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10"/>
        <w:rPr>
          <w:rFonts w:ascii="Times New Roman" w:hAnsi="Times New Roman" w:cs="Times New Roman" w:eastAsia="Times New Roman" w:hint="default"/>
          <w:sz w:val="6"/>
          <w:szCs w:val="6"/>
        </w:rPr>
      </w:pPr>
    </w:p>
    <w:p>
      <w:pPr>
        <w:spacing w:line="10627" w:lineRule="exact"/>
        <w:ind w:left="10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2"/>
          <w:sz w:val="20"/>
          <w:szCs w:val="20"/>
        </w:rPr>
        <w:drawing>
          <wp:inline distT="0" distB="0" distL="0" distR="0">
            <wp:extent cx="6753006" cy="674827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6753006" cy="6748272"/>
                    </a:xfrm>
                    <a:prstGeom prst="rect">
                      <a:avLst/>
                    </a:prstGeom>
                  </pic:spPr>
                </pic:pic>
              </a:graphicData>
            </a:graphic>
          </wp:inline>
        </w:drawing>
      </w:r>
      <w:r>
        <w:rPr>
          <w:rFonts w:ascii="Times New Roman" w:hAnsi="Times New Roman" w:cs="Times New Roman" w:eastAsia="Times New Roman" w:hint="default"/>
          <w:position w:val="-212"/>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1"/>
          <w:szCs w:val="21"/>
        </w:rPr>
      </w:pPr>
    </w:p>
    <w:p>
      <w:pPr>
        <w:tabs>
          <w:tab w:pos="5593" w:val="left" w:leader="none"/>
          <w:tab w:pos="6226" w:val="left" w:leader="none"/>
        </w:tabs>
        <w:spacing w:line="729" w:lineRule="exact"/>
        <w:ind w:left="3596" w:right="0" w:firstLine="0"/>
        <w:rPr>
          <w:rFonts w:ascii="Times New Roman" w:hAnsi="Times New Roman" w:cs="Times New Roman" w:eastAsia="Times New Roman" w:hint="default"/>
          <w:sz w:val="20"/>
          <w:szCs w:val="20"/>
        </w:rPr>
      </w:pPr>
      <w:r>
        <w:rPr>
          <w:rFonts w:ascii="Times New Roman"/>
          <w:position w:val="-13"/>
          <w:sz w:val="20"/>
        </w:rPr>
        <w:drawing>
          <wp:inline distT="0" distB="0" distL="0" distR="0">
            <wp:extent cx="292549" cy="460248"/>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92549" cy="460248"/>
                    </a:xfrm>
                    <a:prstGeom prst="rect">
                      <a:avLst/>
                    </a:prstGeom>
                  </pic:spPr>
                </pic:pic>
              </a:graphicData>
            </a:graphic>
          </wp:inline>
        </w:drawing>
      </w:r>
      <w:r>
        <w:rPr>
          <w:rFonts w:ascii="Times New Roman"/>
          <w:position w:val="-13"/>
          <w:sz w:val="20"/>
        </w:rPr>
      </w:r>
      <w:r>
        <w:rPr>
          <w:rFonts w:ascii="Times New Roman"/>
          <w:spacing w:val="36"/>
          <w:position w:val="-13"/>
          <w:sz w:val="20"/>
        </w:rPr>
        <w:t> </w:t>
      </w:r>
      <w:r>
        <w:rPr>
          <w:rFonts w:ascii="Times New Roman"/>
          <w:spacing w:val="36"/>
          <w:position w:val="-14"/>
          <w:sz w:val="20"/>
        </w:rPr>
        <w:drawing>
          <wp:inline distT="0" distB="0" distL="0" distR="0">
            <wp:extent cx="426634" cy="460248"/>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426634" cy="460248"/>
                    </a:xfrm>
                    <a:prstGeom prst="rect">
                      <a:avLst/>
                    </a:prstGeom>
                  </pic:spPr>
                </pic:pic>
              </a:graphicData>
            </a:graphic>
          </wp:inline>
        </w:drawing>
      </w:r>
      <w:r>
        <w:rPr>
          <w:rFonts w:ascii="Times New Roman"/>
          <w:spacing w:val="36"/>
          <w:position w:val="-14"/>
          <w:sz w:val="20"/>
        </w:rPr>
      </w:r>
      <w:r>
        <w:rPr>
          <w:rFonts w:ascii="Times New Roman"/>
          <w:spacing w:val="50"/>
          <w:position w:val="-14"/>
          <w:sz w:val="20"/>
        </w:rPr>
        <w:t> </w:t>
      </w:r>
      <w:r>
        <w:rPr>
          <w:rFonts w:ascii="Times New Roman"/>
          <w:spacing w:val="50"/>
          <w:position w:val="-13"/>
          <w:sz w:val="20"/>
        </w:rPr>
        <w:drawing>
          <wp:inline distT="0" distB="0" distL="0" distR="0">
            <wp:extent cx="295596" cy="460248"/>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295596" cy="460248"/>
                    </a:xfrm>
                    <a:prstGeom prst="rect">
                      <a:avLst/>
                    </a:prstGeom>
                  </pic:spPr>
                </pic:pic>
              </a:graphicData>
            </a:graphic>
          </wp:inline>
        </w:drawing>
      </w:r>
      <w:r>
        <w:rPr>
          <w:rFonts w:ascii="Times New Roman"/>
          <w:spacing w:val="50"/>
          <w:position w:val="-13"/>
          <w:sz w:val="20"/>
        </w:rPr>
      </w:r>
      <w:r>
        <w:rPr>
          <w:rFonts w:ascii="Times New Roman"/>
          <w:spacing w:val="50"/>
          <w:position w:val="-13"/>
          <w:sz w:val="20"/>
        </w:rPr>
        <w:tab/>
      </w:r>
      <w:r>
        <w:rPr>
          <w:rFonts w:ascii="Times New Roman"/>
          <w:spacing w:val="50"/>
          <w:position w:val="-14"/>
          <w:sz w:val="20"/>
        </w:rPr>
        <w:drawing>
          <wp:inline distT="0" distB="0" distL="0" distR="0">
            <wp:extent cx="249885" cy="463295"/>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249885" cy="463295"/>
                    </a:xfrm>
                    <a:prstGeom prst="rect">
                      <a:avLst/>
                    </a:prstGeom>
                  </pic:spPr>
                </pic:pic>
              </a:graphicData>
            </a:graphic>
          </wp:inline>
        </w:drawing>
      </w:r>
      <w:r>
        <w:rPr>
          <w:rFonts w:ascii="Times New Roman"/>
          <w:spacing w:val="50"/>
          <w:position w:val="-14"/>
          <w:sz w:val="20"/>
        </w:rPr>
      </w:r>
      <w:r>
        <w:rPr>
          <w:rFonts w:ascii="Times New Roman"/>
          <w:spacing w:val="50"/>
          <w:position w:val="-14"/>
          <w:sz w:val="20"/>
        </w:rPr>
        <w:tab/>
      </w:r>
      <w:r>
        <w:rPr>
          <w:rFonts w:ascii="Times New Roman"/>
          <w:spacing w:val="50"/>
          <w:position w:val="-13"/>
          <w:sz w:val="20"/>
        </w:rPr>
        <w:drawing>
          <wp:inline distT="0" distB="0" distL="0" distR="0">
            <wp:extent cx="277312" cy="460248"/>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0" cstate="print"/>
                    <a:stretch>
                      <a:fillRect/>
                    </a:stretch>
                  </pic:blipFill>
                  <pic:spPr>
                    <a:xfrm>
                      <a:off x="0" y="0"/>
                      <a:ext cx="277312" cy="460248"/>
                    </a:xfrm>
                    <a:prstGeom prst="rect">
                      <a:avLst/>
                    </a:prstGeom>
                  </pic:spPr>
                </pic:pic>
              </a:graphicData>
            </a:graphic>
          </wp:inline>
        </w:drawing>
      </w:r>
      <w:r>
        <w:rPr>
          <w:rFonts w:ascii="Times New Roman"/>
          <w:spacing w:val="50"/>
          <w:position w:val="-13"/>
          <w:sz w:val="20"/>
        </w:rPr>
      </w:r>
      <w:r>
        <w:rPr>
          <w:rFonts w:ascii="Times New Roman"/>
          <w:spacing w:val="146"/>
          <w:position w:val="-13"/>
          <w:sz w:val="20"/>
        </w:rPr>
        <w:t> </w:t>
      </w:r>
      <w:r>
        <w:rPr>
          <w:rFonts w:ascii="Times New Roman"/>
          <w:spacing w:val="146"/>
          <w:position w:val="-13"/>
          <w:sz w:val="20"/>
        </w:rPr>
        <w:drawing>
          <wp:inline distT="0" distB="0" distL="0" distR="0">
            <wp:extent cx="289501" cy="460248"/>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1" cstate="print"/>
                    <a:stretch>
                      <a:fillRect/>
                    </a:stretch>
                  </pic:blipFill>
                  <pic:spPr>
                    <a:xfrm>
                      <a:off x="0" y="0"/>
                      <a:ext cx="289501" cy="460248"/>
                    </a:xfrm>
                    <a:prstGeom prst="rect">
                      <a:avLst/>
                    </a:prstGeom>
                  </pic:spPr>
                </pic:pic>
              </a:graphicData>
            </a:graphic>
          </wp:inline>
        </w:drawing>
      </w:r>
      <w:r>
        <w:rPr>
          <w:rFonts w:ascii="Times New Roman"/>
          <w:spacing w:val="146"/>
          <w:position w:val="-13"/>
          <w:sz w:val="20"/>
        </w:rPr>
      </w:r>
    </w:p>
    <w:p>
      <w:pPr>
        <w:spacing w:line="240" w:lineRule="auto" w:before="9"/>
        <w:rPr>
          <w:rFonts w:ascii="Times New Roman" w:hAnsi="Times New Roman" w:cs="Times New Roman" w:eastAsia="Times New Roman" w:hint="default"/>
          <w:sz w:val="11"/>
          <w:szCs w:val="11"/>
        </w:rPr>
      </w:pPr>
    </w:p>
    <w:p>
      <w:pPr>
        <w:tabs>
          <w:tab w:pos="5564" w:val="left" w:leader="none"/>
          <w:tab w:pos="6226" w:val="left" w:leader="none"/>
          <w:tab w:pos="6903" w:val="left" w:leader="none"/>
        </w:tabs>
        <w:spacing w:line="772" w:lineRule="exact"/>
        <w:ind w:left="3548" w:right="0" w:firstLine="0"/>
        <w:rPr>
          <w:rFonts w:ascii="Times New Roman" w:hAnsi="Times New Roman" w:cs="Times New Roman" w:eastAsia="Times New Roman" w:hint="default"/>
          <w:sz w:val="20"/>
          <w:szCs w:val="20"/>
        </w:rPr>
      </w:pPr>
      <w:r>
        <w:rPr>
          <w:rFonts w:ascii="Times New Roman"/>
          <w:position w:val="-13"/>
          <w:sz w:val="20"/>
        </w:rPr>
        <w:drawing>
          <wp:inline distT="0" distB="0" distL="0" distR="0">
            <wp:extent cx="353496" cy="484631"/>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2" cstate="print"/>
                    <a:stretch>
                      <a:fillRect/>
                    </a:stretch>
                  </pic:blipFill>
                  <pic:spPr>
                    <a:xfrm>
                      <a:off x="0" y="0"/>
                      <a:ext cx="353496" cy="484631"/>
                    </a:xfrm>
                    <a:prstGeom prst="rect">
                      <a:avLst/>
                    </a:prstGeom>
                  </pic:spPr>
                </pic:pic>
              </a:graphicData>
            </a:graphic>
          </wp:inline>
        </w:drawing>
      </w:r>
      <w:r>
        <w:rPr>
          <w:rFonts w:ascii="Times New Roman"/>
          <w:position w:val="-13"/>
          <w:sz w:val="20"/>
        </w:rPr>
      </w:r>
      <w:r>
        <w:rPr>
          <w:rFonts w:ascii="Times New Roman"/>
          <w:spacing w:val="55"/>
          <w:position w:val="-13"/>
          <w:sz w:val="20"/>
        </w:rPr>
        <w:t> </w:t>
      </w:r>
      <w:r>
        <w:rPr>
          <w:rFonts w:ascii="Times New Roman"/>
          <w:spacing w:val="55"/>
          <w:position w:val="-13"/>
          <w:sz w:val="20"/>
        </w:rPr>
        <w:drawing>
          <wp:inline distT="0" distB="0" distL="0" distR="0">
            <wp:extent cx="353496" cy="457200"/>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13" cstate="print"/>
                    <a:stretch>
                      <a:fillRect/>
                    </a:stretch>
                  </pic:blipFill>
                  <pic:spPr>
                    <a:xfrm>
                      <a:off x="0" y="0"/>
                      <a:ext cx="353496" cy="457200"/>
                    </a:xfrm>
                    <a:prstGeom prst="rect">
                      <a:avLst/>
                    </a:prstGeom>
                  </pic:spPr>
                </pic:pic>
              </a:graphicData>
            </a:graphic>
          </wp:inline>
        </w:drawing>
      </w:r>
      <w:r>
        <w:rPr>
          <w:rFonts w:ascii="Times New Roman"/>
          <w:spacing w:val="55"/>
          <w:position w:val="-13"/>
          <w:sz w:val="20"/>
        </w:rPr>
      </w:r>
      <w:r>
        <w:rPr>
          <w:rFonts w:ascii="Times New Roman"/>
          <w:spacing w:val="122"/>
          <w:position w:val="-13"/>
          <w:sz w:val="20"/>
        </w:rPr>
        <w:t> </w:t>
      </w:r>
      <w:r>
        <w:rPr>
          <w:rFonts w:ascii="Times New Roman"/>
          <w:spacing w:val="122"/>
          <w:position w:val="-13"/>
          <w:sz w:val="20"/>
        </w:rPr>
        <w:drawing>
          <wp:inline distT="0" distB="0" distL="0" distR="0">
            <wp:extent cx="249885" cy="457200"/>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14" cstate="print"/>
                    <a:stretch>
                      <a:fillRect/>
                    </a:stretch>
                  </pic:blipFill>
                  <pic:spPr>
                    <a:xfrm>
                      <a:off x="0" y="0"/>
                      <a:ext cx="249885" cy="457200"/>
                    </a:xfrm>
                    <a:prstGeom prst="rect">
                      <a:avLst/>
                    </a:prstGeom>
                  </pic:spPr>
                </pic:pic>
              </a:graphicData>
            </a:graphic>
          </wp:inline>
        </w:drawing>
      </w:r>
      <w:r>
        <w:rPr>
          <w:rFonts w:ascii="Times New Roman"/>
          <w:spacing w:val="122"/>
          <w:position w:val="-13"/>
          <w:sz w:val="20"/>
        </w:rPr>
      </w:r>
      <w:r>
        <w:rPr>
          <w:rFonts w:ascii="Times New Roman"/>
          <w:spacing w:val="122"/>
          <w:position w:val="-13"/>
          <w:sz w:val="20"/>
        </w:rPr>
        <w:tab/>
      </w:r>
      <w:r>
        <w:rPr>
          <w:rFonts w:ascii="Times New Roman"/>
          <w:spacing w:val="122"/>
          <w:position w:val="-13"/>
          <w:sz w:val="20"/>
        </w:rPr>
        <w:drawing>
          <wp:inline distT="0" distB="0" distL="0" distR="0">
            <wp:extent cx="286454" cy="457200"/>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15" cstate="print"/>
                    <a:stretch>
                      <a:fillRect/>
                    </a:stretch>
                  </pic:blipFill>
                  <pic:spPr>
                    <a:xfrm>
                      <a:off x="0" y="0"/>
                      <a:ext cx="286454" cy="457200"/>
                    </a:xfrm>
                    <a:prstGeom prst="rect">
                      <a:avLst/>
                    </a:prstGeom>
                  </pic:spPr>
                </pic:pic>
              </a:graphicData>
            </a:graphic>
          </wp:inline>
        </w:drawing>
      </w:r>
      <w:r>
        <w:rPr>
          <w:rFonts w:ascii="Times New Roman"/>
          <w:spacing w:val="122"/>
          <w:position w:val="-13"/>
          <w:sz w:val="20"/>
        </w:rPr>
      </w:r>
      <w:r>
        <w:rPr>
          <w:rFonts w:ascii="Times New Roman"/>
          <w:spacing w:val="122"/>
          <w:position w:val="-13"/>
          <w:sz w:val="20"/>
        </w:rPr>
        <w:tab/>
      </w:r>
      <w:r>
        <w:rPr>
          <w:rFonts w:ascii="Times New Roman"/>
          <w:spacing w:val="122"/>
          <w:position w:val="-14"/>
          <w:sz w:val="20"/>
        </w:rPr>
        <w:drawing>
          <wp:inline distT="0" distB="0" distL="0" distR="0">
            <wp:extent cx="271217" cy="466344"/>
            <wp:effectExtent l="0" t="0" r="0" b="0"/>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16" cstate="print"/>
                    <a:stretch>
                      <a:fillRect/>
                    </a:stretch>
                  </pic:blipFill>
                  <pic:spPr>
                    <a:xfrm>
                      <a:off x="0" y="0"/>
                      <a:ext cx="271217" cy="466344"/>
                    </a:xfrm>
                    <a:prstGeom prst="rect">
                      <a:avLst/>
                    </a:prstGeom>
                  </pic:spPr>
                </pic:pic>
              </a:graphicData>
            </a:graphic>
          </wp:inline>
        </w:drawing>
      </w:r>
      <w:r>
        <w:rPr>
          <w:rFonts w:ascii="Times New Roman"/>
          <w:spacing w:val="122"/>
          <w:position w:val="-14"/>
          <w:sz w:val="20"/>
        </w:rPr>
      </w:r>
      <w:r>
        <w:rPr>
          <w:rFonts w:ascii="Times New Roman"/>
          <w:spacing w:val="122"/>
          <w:position w:val="-14"/>
          <w:sz w:val="20"/>
        </w:rPr>
        <w:tab/>
      </w:r>
      <w:r>
        <w:rPr>
          <w:rFonts w:ascii="Times New Roman"/>
          <w:spacing w:val="122"/>
          <w:position w:val="-13"/>
          <w:sz w:val="20"/>
        </w:rPr>
        <w:drawing>
          <wp:inline distT="0" distB="0" distL="0" distR="0">
            <wp:extent cx="246838" cy="457200"/>
            <wp:effectExtent l="0" t="0" r="0" b="0"/>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17" cstate="print"/>
                    <a:stretch>
                      <a:fillRect/>
                    </a:stretch>
                  </pic:blipFill>
                  <pic:spPr>
                    <a:xfrm>
                      <a:off x="0" y="0"/>
                      <a:ext cx="246838" cy="457200"/>
                    </a:xfrm>
                    <a:prstGeom prst="rect">
                      <a:avLst/>
                    </a:prstGeom>
                  </pic:spPr>
                </pic:pic>
              </a:graphicData>
            </a:graphic>
          </wp:inline>
        </w:drawing>
      </w:r>
      <w:r>
        <w:rPr>
          <w:rFonts w:ascii="Times New Roman"/>
          <w:spacing w:val="122"/>
          <w:position w:val="-13"/>
          <w:sz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2"/>
          <w:szCs w:val="22"/>
        </w:rPr>
      </w:pPr>
    </w:p>
    <w:p>
      <w:pPr>
        <w:spacing w:line="355" w:lineRule="exact" w:before="55"/>
        <w:ind w:left="3536" w:right="3534" w:firstLine="0"/>
        <w:jc w:val="center"/>
        <w:rPr>
          <w:rFonts w:ascii="Trebuchet MS" w:hAnsi="Trebuchet MS" w:cs="Trebuchet MS" w:eastAsia="Trebuchet MS" w:hint="default"/>
          <w:sz w:val="34"/>
          <w:szCs w:val="34"/>
        </w:rPr>
      </w:pPr>
      <w:r>
        <w:rPr>
          <w:rFonts w:ascii="Trebuchet MS" w:hAnsi="Trebuchet MS"/>
          <w:sz w:val="34"/>
        </w:rPr>
        <w:t>&amp;¥::t&amp;Bśã8N89ß8Bźż«TJ</w:t>
      </w:r>
    </w:p>
    <w:p>
      <w:pPr>
        <w:pStyle w:val="Heading3"/>
        <w:spacing w:line="239" w:lineRule="exact"/>
        <w:ind w:left="3536" w:right="3499"/>
        <w:jc w:val="center"/>
        <w:rPr>
          <w:rFonts w:ascii="Trebuchet MS" w:hAnsi="Trebuchet MS" w:cs="Trebuchet MS" w:eastAsia="Trebuchet MS" w:hint="default"/>
        </w:rPr>
      </w:pPr>
      <w:r>
        <w:rPr>
          <w:rFonts w:ascii="Trebuchet MS"/>
          <w:w w:val="95"/>
        </w:rPr>
        <w:t>MODERN</w:t>
      </w:r>
      <w:r>
        <w:rPr>
          <w:rFonts w:ascii="Trebuchet MS"/>
          <w:spacing w:val="-46"/>
          <w:w w:val="95"/>
        </w:rPr>
        <w:t> </w:t>
      </w:r>
      <w:r>
        <w:rPr>
          <w:rFonts w:ascii="Trebuchet MS"/>
          <w:w w:val="95"/>
        </w:rPr>
        <w:t>AVENUE</w:t>
      </w:r>
      <w:r>
        <w:rPr>
          <w:rFonts w:ascii="Trebuchet MS"/>
          <w:spacing w:val="-39"/>
          <w:w w:val="95"/>
        </w:rPr>
        <w:t> </w:t>
      </w:r>
      <w:r>
        <w:rPr>
          <w:rFonts w:ascii="Trebuchet MS"/>
          <w:w w:val="95"/>
        </w:rPr>
        <w:t>GROUP</w:t>
      </w:r>
      <w:r>
        <w:rPr>
          <w:rFonts w:ascii="Trebuchet MS"/>
          <w:spacing w:val="-48"/>
          <w:w w:val="95"/>
        </w:rPr>
        <w:t> </w:t>
      </w:r>
      <w:r>
        <w:rPr>
          <w:rFonts w:ascii="Trebuchet MS"/>
          <w:w w:val="95"/>
        </w:rPr>
        <w:t>CO.,LTD.</w:t>
      </w:r>
      <w:r>
        <w:rPr>
          <w:rFonts w:ascii="Trebuchet MS"/>
        </w:rPr>
      </w:r>
    </w:p>
    <w:p>
      <w:pPr>
        <w:spacing w:after="0" w:line="239" w:lineRule="exact"/>
        <w:jc w:val="center"/>
        <w:rPr>
          <w:rFonts w:ascii="Trebuchet MS" w:hAnsi="Trebuchet MS" w:cs="Trebuchet MS" w:eastAsia="Trebuchet MS" w:hint="default"/>
        </w:rPr>
        <w:sectPr>
          <w:type w:val="continuous"/>
          <w:pgSz w:w="11910" w:h="16840"/>
          <w:pgMar w:top="440" w:bottom="280" w:left="540" w:right="520"/>
        </w:sectPr>
      </w:pPr>
    </w:p>
    <w:p>
      <w:pPr>
        <w:spacing w:line="240" w:lineRule="auto" w:before="0"/>
        <w:rPr>
          <w:rFonts w:ascii="Trebuchet MS" w:hAnsi="Trebuchet MS" w:cs="Trebuchet MS" w:eastAsia="Trebuchet MS" w:hint="default"/>
          <w:sz w:val="20"/>
          <w:szCs w:val="20"/>
        </w:rPr>
      </w:pPr>
    </w:p>
    <w:p>
      <w:pPr>
        <w:spacing w:line="240" w:lineRule="auto" w:before="0"/>
        <w:rPr>
          <w:rFonts w:ascii="Trebuchet MS" w:hAnsi="Trebuchet MS" w:cs="Trebuchet MS" w:eastAsia="Trebuchet MS" w:hint="default"/>
          <w:sz w:val="20"/>
          <w:szCs w:val="20"/>
        </w:rPr>
      </w:pPr>
    </w:p>
    <w:p>
      <w:pPr>
        <w:spacing w:line="240" w:lineRule="auto" w:before="0"/>
        <w:rPr>
          <w:rFonts w:ascii="Trebuchet MS" w:hAnsi="Trebuchet MS" w:cs="Trebuchet MS" w:eastAsia="Trebuchet MS" w:hint="default"/>
          <w:sz w:val="20"/>
          <w:szCs w:val="20"/>
        </w:rPr>
      </w:pPr>
    </w:p>
    <w:p>
      <w:pPr>
        <w:pStyle w:val="Heading1"/>
        <w:spacing w:line="240" w:lineRule="auto" w:before="131"/>
        <w:ind w:right="2787"/>
        <w:jc w:val="center"/>
        <w:rPr>
          <w:b w:val="0"/>
          <w:bCs w:val="0"/>
        </w:rPr>
      </w:pPr>
      <w:bookmarkStart w:name="_bookmark0" w:id="1"/>
      <w:bookmarkEnd w:id="1"/>
      <w:r>
        <w:rPr>
          <w:b w:val="0"/>
          <w:bCs w:val="0"/>
        </w:rPr>
      </w:r>
      <w:r>
        <w:rPr/>
        <w:t>第一节</w:t>
      </w:r>
      <w:r>
        <w:rPr>
          <w:spacing w:val="-5"/>
        </w:rPr>
        <w:t> </w:t>
      </w:r>
      <w:r>
        <w:rPr/>
        <w:t>重要提示、目录和释义</w:t>
      </w:r>
      <w:r>
        <w:rPr>
          <w:b w:val="0"/>
          <w:bCs w:val="0"/>
        </w:rPr>
      </w:r>
    </w:p>
    <w:p>
      <w:pPr>
        <w:spacing w:line="240" w:lineRule="auto" w:before="11"/>
        <w:rPr>
          <w:rFonts w:ascii="宋体" w:hAnsi="宋体" w:cs="宋体" w:eastAsia="宋体" w:hint="default"/>
          <w:b/>
          <w:bCs/>
          <w:sz w:val="44"/>
          <w:szCs w:val="44"/>
        </w:rPr>
      </w:pPr>
    </w:p>
    <w:p>
      <w:pPr>
        <w:pStyle w:val="Heading3"/>
        <w:spacing w:line="357" w:lineRule="auto"/>
        <w:ind w:right="0" w:firstLine="480"/>
        <w:jc w:val="left"/>
      </w:pPr>
      <w:r>
        <w:rPr/>
        <w:t>公司董事会、监事会及董事、监事、高级管理人员保证年度报告内容的真实、准确、完 整，不存在虚假记载、误导性陈述或重大遗漏，并承担个别和连带的法律责任。</w:t>
      </w:r>
    </w:p>
    <w:p>
      <w:pPr>
        <w:pStyle w:val="Heading3"/>
        <w:spacing w:line="338" w:lineRule="auto" w:before="137"/>
        <w:ind w:right="0" w:firstLine="480"/>
        <w:jc w:val="left"/>
      </w:pPr>
      <w:r>
        <w:rPr>
          <w:spacing w:val="2"/>
        </w:rPr>
        <w:t>公司负责人林永飞、主管会计工作负责人李斐及会计机构负责人</w:t>
      </w:r>
      <w:r>
        <w:rPr>
          <w:rFonts w:ascii="Times New Roman" w:hAnsi="Times New Roman" w:cs="Times New Roman" w:eastAsia="Times New Roman" w:hint="default"/>
          <w:spacing w:val="2"/>
        </w:rPr>
        <w:t>(</w:t>
      </w:r>
      <w:r>
        <w:rPr>
          <w:spacing w:val="2"/>
        </w:rPr>
        <w:t>会计主管人员</w:t>
      </w:r>
      <w:r>
        <w:rPr>
          <w:rFonts w:ascii="Times New Roman" w:hAnsi="Times New Roman" w:cs="Times New Roman" w:eastAsia="Times New Roman" w:hint="default"/>
          <w:spacing w:val="2"/>
        </w:rPr>
        <w:t>)</w:t>
      </w:r>
      <w:r>
        <w:rPr>
          <w:spacing w:val="2"/>
        </w:rPr>
        <w:t>陈阿妮</w:t>
      </w:r>
      <w:r>
        <w:rPr/>
        <w:t> 声明：保证年度报告中财务报告的真实、准确、完整。</w:t>
      </w:r>
    </w:p>
    <w:p>
      <w:pPr>
        <w:pStyle w:val="Heading3"/>
        <w:spacing w:line="434" w:lineRule="auto" w:before="156"/>
        <w:ind w:left="633" w:right="0"/>
        <w:jc w:val="left"/>
      </w:pPr>
      <w:r>
        <w:rPr/>
        <w:t>所有董事均已出席了审议本报告的董事会会议。 公司年度报告中涉及未来的经营计划和经营目标等前瞻性陈述，不构成公司对投资者的</w:t>
      </w:r>
    </w:p>
    <w:p>
      <w:pPr>
        <w:pStyle w:val="Heading3"/>
        <w:spacing w:line="274" w:lineRule="exact"/>
        <w:ind w:right="0"/>
        <w:jc w:val="left"/>
      </w:pPr>
      <w:r>
        <w:rPr/>
        <w:t>实质承诺。该未来经营计划和经营目标能否实现，取决于市场状况变化等多种因素，存在一</w:t>
      </w:r>
    </w:p>
    <w:p>
      <w:pPr>
        <w:pStyle w:val="Heading3"/>
        <w:spacing w:line="240" w:lineRule="auto" w:before="154"/>
        <w:ind w:right="0"/>
        <w:jc w:val="left"/>
      </w:pPr>
      <w:r>
        <w:rPr/>
        <w:t>定的不确定性，请投资者注意投资风险。</w:t>
      </w:r>
    </w:p>
    <w:p>
      <w:pPr>
        <w:spacing w:line="240" w:lineRule="auto" w:before="6"/>
        <w:rPr>
          <w:rFonts w:ascii="宋体" w:hAnsi="宋体" w:cs="宋体" w:eastAsia="宋体" w:hint="default"/>
          <w:sz w:val="19"/>
          <w:szCs w:val="19"/>
        </w:rPr>
      </w:pPr>
    </w:p>
    <w:p>
      <w:pPr>
        <w:pStyle w:val="Heading3"/>
        <w:spacing w:line="240" w:lineRule="auto"/>
        <w:ind w:left="633" w:right="0"/>
        <w:jc w:val="left"/>
      </w:pPr>
      <w:r>
        <w:rPr/>
        <w:t>公司经本次董事会审议通过的利润分配预案为：以 </w:t>
      </w:r>
      <w:r>
        <w:rPr>
          <w:rFonts w:ascii="Times New Roman" w:hAnsi="Times New Roman" w:cs="Times New Roman" w:eastAsia="Times New Roman" w:hint="default"/>
        </w:rPr>
        <w:t>445,324,903 </w:t>
      </w:r>
      <w:r>
        <w:rPr>
          <w:rFonts w:ascii="Times New Roman" w:hAnsi="Times New Roman" w:cs="Times New Roman" w:eastAsia="Times New Roman" w:hint="default"/>
          <w:spacing w:val="34"/>
        </w:rPr>
        <w:t> </w:t>
      </w:r>
      <w:r>
        <w:rPr/>
        <w:t>为基数，向全体股东每</w:t>
      </w:r>
    </w:p>
    <w:p>
      <w:pPr>
        <w:pStyle w:val="Heading3"/>
        <w:spacing w:line="240" w:lineRule="auto" w:before="135"/>
        <w:ind w:right="0"/>
        <w:jc w:val="left"/>
      </w:pP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股派发现金红利</w:t>
      </w:r>
      <w:r>
        <w:rPr>
          <w:spacing w:val="-56"/>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元（含税</w:t>
      </w:r>
      <w:r>
        <w:rPr>
          <w:spacing w:val="-120"/>
        </w:rPr>
        <w:t>）</w:t>
      </w:r>
      <w:r>
        <w:rPr/>
        <w:t>，送红股</w:t>
      </w:r>
      <w:r>
        <w:rPr>
          <w:spacing w:val="-53"/>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股（含税</w:t>
      </w:r>
      <w:r>
        <w:rPr>
          <w:spacing w:val="-120"/>
        </w:rPr>
        <w:t>）</w:t>
      </w:r>
      <w:r>
        <w:rPr/>
        <w:t>，以资本公积金向全体股东每</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w:t>
      </w:r>
    </w:p>
    <w:p>
      <w:pPr>
        <w:pStyle w:val="Heading3"/>
        <w:spacing w:line="240" w:lineRule="auto" w:before="135"/>
        <w:ind w:right="0"/>
        <w:jc w:val="left"/>
      </w:pPr>
      <w:r>
        <w:rPr/>
        <w:t>转增</w:t>
      </w:r>
      <w:r>
        <w:rPr>
          <w:spacing w:val="-60"/>
        </w:rPr>
        <w:t> </w:t>
      </w:r>
      <w:r>
        <w:rPr>
          <w:rFonts w:ascii="Times New Roman" w:hAnsi="Times New Roman" w:cs="Times New Roman" w:eastAsia="Times New Roman" w:hint="default"/>
        </w:rPr>
        <w:t>6 </w:t>
      </w:r>
      <w:r>
        <w:rPr/>
        <w:t>股。</w:t>
      </w:r>
    </w:p>
    <w:p>
      <w:pPr>
        <w:spacing w:after="0" w:line="240" w:lineRule="auto"/>
        <w:jc w:val="left"/>
        <w:sectPr>
          <w:headerReference w:type="default" r:id="rId18"/>
          <w:footerReference w:type="default" r:id="rId19"/>
          <w:pgSz w:w="11910" w:h="16840"/>
          <w:pgMar w:header="877" w:footer="1186" w:top="1060" w:bottom="1380" w:left="980" w:right="980"/>
          <w:pgNumType w:start="1"/>
        </w:sectPr>
      </w:pPr>
    </w:p>
    <w:p>
      <w:pPr>
        <w:spacing w:line="240" w:lineRule="auto" w:before="6"/>
        <w:rPr>
          <w:rFonts w:ascii="宋体" w:hAnsi="宋体" w:cs="宋体" w:eastAsia="宋体" w:hint="default"/>
          <w:sz w:val="28"/>
          <w:szCs w:val="28"/>
        </w:rPr>
      </w:pPr>
    </w:p>
    <w:p>
      <w:pPr>
        <w:spacing w:before="0"/>
        <w:ind w:left="2785" w:right="2143" w:firstLine="0"/>
        <w:jc w:val="center"/>
        <w:rPr>
          <w:rFonts w:ascii="宋体" w:hAnsi="宋体" w:cs="宋体" w:eastAsia="宋体" w:hint="default"/>
          <w:sz w:val="32"/>
          <w:szCs w:val="32"/>
        </w:rPr>
      </w:pPr>
      <w:r>
        <w:rPr>
          <w:rFonts w:ascii="宋体" w:hAnsi="宋体" w:cs="宋体" w:eastAsia="宋体" w:hint="default"/>
          <w:b/>
          <w:bCs/>
          <w:spacing w:val="2"/>
          <w:sz w:val="32"/>
          <w:szCs w:val="32"/>
        </w:rPr>
        <w:t>重大风险提示</w:t>
      </w:r>
      <w:r>
        <w:rPr>
          <w:rFonts w:ascii="宋体" w:hAnsi="宋体" w:cs="宋体" w:eastAsia="宋体" w:hint="default"/>
          <w:sz w:val="32"/>
          <w:szCs w:val="32"/>
        </w:rPr>
      </w:r>
    </w:p>
    <w:p>
      <w:pPr>
        <w:spacing w:line="240" w:lineRule="auto" w:before="7"/>
        <w:rPr>
          <w:rFonts w:ascii="宋体" w:hAnsi="宋体" w:cs="宋体" w:eastAsia="宋体" w:hint="default"/>
          <w:b/>
          <w:bCs/>
          <w:sz w:val="20"/>
          <w:szCs w:val="20"/>
        </w:rPr>
      </w:pPr>
    </w:p>
    <w:p>
      <w:pPr>
        <w:spacing w:line="432" w:lineRule="auto" w:before="26"/>
        <w:ind w:left="633" w:right="0" w:firstLine="2"/>
        <w:jc w:val="left"/>
        <w:rPr>
          <w:rFonts w:ascii="宋体" w:hAnsi="宋体" w:cs="宋体" w:eastAsia="宋体" w:hint="default"/>
          <w:sz w:val="24"/>
          <w:szCs w:val="24"/>
        </w:rPr>
      </w:pPr>
      <w:r>
        <w:rPr>
          <w:rFonts w:ascii="宋体" w:hAnsi="宋体" w:cs="宋体" w:eastAsia="宋体" w:hint="default"/>
          <w:b/>
          <w:bCs/>
          <w:sz w:val="24"/>
          <w:szCs w:val="24"/>
        </w:rPr>
        <w:t>一、宏观经济波动风险</w:t>
      </w:r>
      <w:r>
        <w:rPr>
          <w:rFonts w:ascii="宋体" w:hAnsi="宋体" w:cs="宋体" w:eastAsia="宋体" w:hint="default"/>
          <w:b/>
          <w:bCs/>
          <w:w w:val="99"/>
          <w:sz w:val="24"/>
          <w:szCs w:val="24"/>
        </w:rPr>
        <w:t> </w:t>
      </w:r>
      <w:r>
        <w:rPr>
          <w:rFonts w:ascii="宋体" w:hAnsi="宋体" w:cs="宋体" w:eastAsia="宋体" w:hint="default"/>
          <w:sz w:val="24"/>
          <w:szCs w:val="24"/>
        </w:rPr>
        <w:t>公司作为时尚消费品零售企业，其经营情况、盈利能力与宏观经济走势具有较强的相关</w:t>
      </w:r>
    </w:p>
    <w:p>
      <w:pPr>
        <w:pStyle w:val="Heading3"/>
        <w:spacing w:line="276" w:lineRule="exact"/>
        <w:ind w:right="0"/>
        <w:jc w:val="left"/>
      </w:pPr>
      <w:r>
        <w:rPr/>
        <w:t>性，公司经营存在因经济减速、消费低迷引致的风险。</w:t>
      </w:r>
    </w:p>
    <w:p>
      <w:pPr>
        <w:spacing w:line="568" w:lineRule="exact" w:before="80"/>
        <w:ind w:left="633" w:right="145" w:firstLine="2"/>
        <w:jc w:val="left"/>
        <w:rPr>
          <w:rFonts w:ascii="宋体" w:hAnsi="宋体" w:cs="宋体" w:eastAsia="宋体" w:hint="default"/>
          <w:sz w:val="24"/>
          <w:szCs w:val="24"/>
        </w:rPr>
      </w:pPr>
      <w:r>
        <w:rPr>
          <w:rFonts w:ascii="宋体" w:hAnsi="宋体" w:cs="宋体" w:eastAsia="宋体" w:hint="default"/>
          <w:b/>
          <w:bCs/>
          <w:sz w:val="24"/>
          <w:szCs w:val="24"/>
        </w:rPr>
        <w:t>二、行业竞争加剧风险</w:t>
      </w:r>
      <w:r>
        <w:rPr>
          <w:rFonts w:ascii="宋体" w:hAnsi="宋体" w:cs="宋体" w:eastAsia="宋体" w:hint="default"/>
          <w:b/>
          <w:bCs/>
          <w:w w:val="99"/>
          <w:sz w:val="24"/>
          <w:szCs w:val="24"/>
        </w:rPr>
        <w:t> </w:t>
      </w:r>
      <w:r>
        <w:rPr>
          <w:rFonts w:ascii="宋体" w:hAnsi="宋体" w:cs="宋体" w:eastAsia="宋体" w:hint="default"/>
          <w:spacing w:val="-2"/>
          <w:sz w:val="24"/>
          <w:szCs w:val="24"/>
        </w:rPr>
        <w:t>作为一家由传统零售商转型为</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线上</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线下</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新零售科技平台，公司在零售行业面临多方的</w:t>
      </w:r>
    </w:p>
    <w:p>
      <w:pPr>
        <w:pStyle w:val="Heading3"/>
        <w:spacing w:line="434" w:lineRule="auto" w:before="74"/>
        <w:ind w:left="633" w:right="0" w:hanging="481"/>
        <w:jc w:val="left"/>
      </w:pPr>
      <w:r>
        <w:rPr/>
        <w:t>竞争，部分新零售企业规模与先发优势明显，若行业竞争加剧，可能影响公司的盈利能力。 </w:t>
      </w:r>
      <w:r>
        <w:rPr>
          <w:rFonts w:ascii="宋体" w:hAnsi="宋体" w:cs="宋体" w:eastAsia="宋体" w:hint="default"/>
          <w:b/>
          <w:bCs/>
        </w:rPr>
        <w:t>三、汇率波动风险</w:t>
      </w:r>
      <w:r>
        <w:rPr>
          <w:rFonts w:ascii="宋体" w:hAnsi="宋体" w:cs="宋体" w:eastAsia="宋体" w:hint="default"/>
          <w:b/>
          <w:bCs/>
          <w:w w:val="99"/>
        </w:rPr>
        <w:t> </w:t>
      </w:r>
      <w:r>
        <w:rPr/>
        <w:t>近年来，公司设立境外子公司、收购境外品牌公司股权、与境外知名买手店合作、跨境</w:t>
      </w:r>
    </w:p>
    <w:p>
      <w:pPr>
        <w:pStyle w:val="Heading3"/>
        <w:spacing w:line="274" w:lineRule="exact"/>
        <w:ind w:right="0"/>
        <w:jc w:val="left"/>
      </w:pPr>
      <w:r>
        <w:rPr/>
        <w:t>采购等事项均采用外币结算，汇率波动将对公司的经营和收益带来一定风险。</w:t>
      </w:r>
    </w:p>
    <w:p>
      <w:pPr>
        <w:spacing w:after="0" w:line="274" w:lineRule="exact"/>
        <w:jc w:val="left"/>
        <w:sectPr>
          <w:pgSz w:w="11910" w:h="16840"/>
          <w:pgMar w:header="877" w:footer="1186" w:top="110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line="460" w:lineRule="exact" w:before="0"/>
        <w:ind w:left="2785" w:right="2785" w:firstLine="0"/>
        <w:jc w:val="center"/>
        <w:rPr>
          <w:rFonts w:ascii="黑体" w:hAnsi="黑体" w:cs="黑体" w:eastAsia="黑体" w:hint="default"/>
          <w:sz w:val="36"/>
          <w:szCs w:val="36"/>
        </w:rPr>
      </w:pPr>
      <w:r>
        <w:rPr>
          <w:rFonts w:ascii="黑体" w:hAnsi="黑体" w:cs="黑体" w:eastAsia="黑体" w:hint="default"/>
          <w:sz w:val="36"/>
          <w:szCs w:val="36"/>
        </w:rPr>
        <w:t>目录</w:t>
      </w:r>
    </w:p>
    <w:p>
      <w:pPr>
        <w:spacing w:line="240" w:lineRule="auto" w:before="0"/>
        <w:rPr>
          <w:rFonts w:ascii="黑体" w:hAnsi="黑体" w:cs="黑体" w:eastAsia="黑体" w:hint="default"/>
          <w:sz w:val="36"/>
          <w:szCs w:val="36"/>
        </w:rPr>
      </w:pPr>
    </w:p>
    <w:p>
      <w:pPr>
        <w:spacing w:line="240" w:lineRule="auto" w:before="0"/>
        <w:rPr>
          <w:rFonts w:ascii="黑体" w:hAnsi="黑体" w:cs="黑体" w:eastAsia="黑体" w:hint="default"/>
          <w:sz w:val="36"/>
          <w:szCs w:val="36"/>
        </w:rPr>
      </w:pPr>
    </w:p>
    <w:p>
      <w:pPr>
        <w:spacing w:line="240" w:lineRule="auto" w:before="13"/>
        <w:rPr>
          <w:rFonts w:ascii="黑体" w:hAnsi="黑体" w:cs="黑体" w:eastAsia="黑体" w:hint="default"/>
          <w:sz w:val="47"/>
          <w:szCs w:val="47"/>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黑体" w:hAnsi="黑体" w:cs="黑体" w:eastAsia="黑体" w:hint="default"/>
            </w:rPr>
          </w:pPr>
          <w:r>
            <w:fldChar w:fldCharType="begin"/>
          </w:r>
          <w:r>
            <w:instrText>TOC \o "1-1" \h \z \u </w:instrText>
          </w:r>
          <w:r>
            <w:fldChar w:fldCharType="separate"/>
          </w:r>
          <w:hyperlink w:history="true" w:anchor="_bookmark0">
            <w:r>
              <w:rPr/>
              <w:t>第一节 重要提示、目录和释义</w:t>
            </w:r>
            <w:r>
              <w:rPr>
                <w:rFonts w:ascii="黑体" w:hAnsi="黑体" w:cs="黑体" w:eastAsia="黑体" w:hint="default"/>
              </w:rPr>
              <w:tab/>
              <w:t>1</w:t>
            </w:r>
          </w:hyperlink>
        </w:p>
        <w:p>
          <w:pPr>
            <w:pStyle w:val="TOC1"/>
            <w:tabs>
              <w:tab w:pos="9783" w:val="right" w:leader="dot"/>
            </w:tabs>
            <w:spacing w:line="240" w:lineRule="auto"/>
            <w:ind w:right="0"/>
            <w:jc w:val="left"/>
            <w:rPr>
              <w:rFonts w:ascii="黑体" w:hAnsi="黑体" w:cs="黑体" w:eastAsia="黑体" w:hint="default"/>
            </w:rPr>
          </w:pPr>
          <w:hyperlink w:history="true" w:anchor="_bookmark1">
            <w:r>
              <w:rPr/>
              <w:t>第二节 公司简介和主要财务指标</w:t>
            </w:r>
            <w:r>
              <w:rPr>
                <w:rFonts w:ascii="黑体" w:hAnsi="黑体" w:cs="黑体" w:eastAsia="黑体" w:hint="default"/>
              </w:rPr>
              <w:tab/>
              <w:t>6</w:t>
            </w:r>
          </w:hyperlink>
        </w:p>
        <w:p>
          <w:pPr>
            <w:pStyle w:val="TOC1"/>
            <w:tabs>
              <w:tab w:pos="9783" w:val="right" w:leader="dot"/>
            </w:tabs>
            <w:spacing w:line="240" w:lineRule="auto" w:before="193"/>
            <w:ind w:right="0"/>
            <w:jc w:val="left"/>
            <w:rPr>
              <w:rFonts w:ascii="黑体" w:hAnsi="黑体" w:cs="黑体" w:eastAsia="黑体" w:hint="default"/>
            </w:rPr>
          </w:pPr>
          <w:hyperlink w:history="true" w:anchor="_bookmark2">
            <w:r>
              <w:rPr/>
              <w:t>第三节 公司业务概要</w:t>
            </w:r>
            <w:r>
              <w:rPr>
                <w:rFonts w:ascii="黑体" w:hAnsi="黑体" w:cs="黑体" w:eastAsia="黑体" w:hint="default"/>
              </w:rPr>
              <w:tab/>
              <w:t>10</w:t>
            </w:r>
          </w:hyperlink>
        </w:p>
        <w:p>
          <w:pPr>
            <w:pStyle w:val="TOC1"/>
            <w:tabs>
              <w:tab w:pos="9783" w:val="right" w:leader="dot"/>
            </w:tabs>
            <w:spacing w:line="240" w:lineRule="auto"/>
            <w:ind w:right="0"/>
            <w:jc w:val="left"/>
            <w:rPr>
              <w:rFonts w:ascii="黑体" w:hAnsi="黑体" w:cs="黑体" w:eastAsia="黑体" w:hint="default"/>
            </w:rPr>
          </w:pPr>
          <w:hyperlink w:history="true" w:anchor="_bookmark3">
            <w:r>
              <w:rPr/>
              <w:t>第四节 经营情况讨论与分析</w:t>
            </w:r>
            <w:r>
              <w:rPr>
                <w:rFonts w:ascii="黑体" w:hAnsi="黑体" w:cs="黑体" w:eastAsia="黑体" w:hint="default"/>
              </w:rPr>
              <w:tab/>
              <w:t>14</w:t>
            </w:r>
          </w:hyperlink>
        </w:p>
        <w:p>
          <w:pPr>
            <w:pStyle w:val="TOC1"/>
            <w:tabs>
              <w:tab w:pos="9783" w:val="right" w:leader="dot"/>
            </w:tabs>
            <w:spacing w:line="240" w:lineRule="auto"/>
            <w:ind w:right="0"/>
            <w:jc w:val="left"/>
            <w:rPr>
              <w:rFonts w:ascii="黑体" w:hAnsi="黑体" w:cs="黑体" w:eastAsia="黑体" w:hint="default"/>
            </w:rPr>
          </w:pPr>
          <w:hyperlink w:history="true" w:anchor="_bookmark4">
            <w:r>
              <w:rPr/>
              <w:t>第五节 重要事项</w:t>
            </w:r>
            <w:r>
              <w:rPr>
                <w:rFonts w:ascii="黑体" w:hAnsi="黑体" w:cs="黑体" w:eastAsia="黑体" w:hint="default"/>
              </w:rPr>
              <w:tab/>
              <w:t>39</w:t>
            </w:r>
          </w:hyperlink>
        </w:p>
        <w:p>
          <w:pPr>
            <w:pStyle w:val="TOC1"/>
            <w:tabs>
              <w:tab w:pos="9783" w:val="right" w:leader="dot"/>
            </w:tabs>
            <w:spacing w:line="240" w:lineRule="auto" w:before="192"/>
            <w:ind w:right="0"/>
            <w:jc w:val="left"/>
            <w:rPr>
              <w:rFonts w:ascii="黑体" w:hAnsi="黑体" w:cs="黑体" w:eastAsia="黑体" w:hint="default"/>
            </w:rPr>
          </w:pPr>
          <w:hyperlink w:history="true" w:anchor="_bookmark5">
            <w:r>
              <w:rPr/>
              <w:t>第六节 股份变动及股东情况</w:t>
            </w:r>
            <w:r>
              <w:rPr>
                <w:rFonts w:ascii="黑体" w:hAnsi="黑体" w:cs="黑体" w:eastAsia="黑体" w:hint="default"/>
              </w:rPr>
              <w:tab/>
              <w:t>63</w:t>
            </w:r>
          </w:hyperlink>
        </w:p>
        <w:p>
          <w:pPr>
            <w:pStyle w:val="TOC1"/>
            <w:tabs>
              <w:tab w:pos="9783" w:val="right" w:leader="dot"/>
            </w:tabs>
            <w:spacing w:line="240" w:lineRule="auto"/>
            <w:ind w:right="0"/>
            <w:jc w:val="left"/>
            <w:rPr>
              <w:rFonts w:ascii="黑体" w:hAnsi="黑体" w:cs="黑体" w:eastAsia="黑体" w:hint="default"/>
            </w:rPr>
          </w:pPr>
          <w:hyperlink w:history="true" w:anchor="_bookmark6">
            <w:r>
              <w:rPr/>
              <w:t>第七节 优先股相关情况</w:t>
            </w:r>
            <w:r>
              <w:rPr>
                <w:rFonts w:ascii="黑体" w:hAnsi="黑体" w:cs="黑体" w:eastAsia="黑体" w:hint="default"/>
              </w:rPr>
              <w:tab/>
              <w:t>75</w:t>
            </w:r>
          </w:hyperlink>
        </w:p>
        <w:p>
          <w:pPr>
            <w:pStyle w:val="TOC1"/>
            <w:tabs>
              <w:tab w:pos="9783" w:val="right" w:leader="dot"/>
            </w:tabs>
            <w:spacing w:line="240" w:lineRule="auto"/>
            <w:ind w:right="0"/>
            <w:jc w:val="left"/>
            <w:rPr>
              <w:rFonts w:ascii="黑体" w:hAnsi="黑体" w:cs="黑体" w:eastAsia="黑体" w:hint="default"/>
            </w:rPr>
          </w:pPr>
          <w:hyperlink w:history="true" w:anchor="_bookmark7">
            <w:r>
              <w:rPr/>
              <w:t>第八节 董事、监事、高级管理人员和员工情况</w:t>
            </w:r>
            <w:r>
              <w:rPr>
                <w:rFonts w:ascii="黑体" w:hAnsi="黑体" w:cs="黑体" w:eastAsia="黑体" w:hint="default"/>
              </w:rPr>
              <w:tab/>
              <w:t>76</w:t>
            </w:r>
          </w:hyperlink>
        </w:p>
        <w:p>
          <w:pPr>
            <w:pStyle w:val="TOC1"/>
            <w:tabs>
              <w:tab w:pos="9783" w:val="right" w:leader="dot"/>
            </w:tabs>
            <w:spacing w:line="240" w:lineRule="auto" w:before="192"/>
            <w:ind w:right="0"/>
            <w:jc w:val="left"/>
            <w:rPr>
              <w:rFonts w:ascii="黑体" w:hAnsi="黑体" w:cs="黑体" w:eastAsia="黑体" w:hint="default"/>
            </w:rPr>
          </w:pPr>
          <w:hyperlink w:history="true" w:anchor="_bookmark8">
            <w:r>
              <w:rPr/>
              <w:t>第九节 公司治理</w:t>
            </w:r>
            <w:r>
              <w:rPr>
                <w:rFonts w:ascii="黑体" w:hAnsi="黑体" w:cs="黑体" w:eastAsia="黑体" w:hint="default"/>
              </w:rPr>
              <w:tab/>
              <w:t>83</w:t>
            </w:r>
          </w:hyperlink>
        </w:p>
        <w:p>
          <w:pPr>
            <w:pStyle w:val="TOC1"/>
            <w:tabs>
              <w:tab w:pos="9783" w:val="right" w:leader="dot"/>
            </w:tabs>
            <w:spacing w:line="240" w:lineRule="auto" w:before="195"/>
            <w:ind w:right="0"/>
            <w:jc w:val="left"/>
            <w:rPr>
              <w:rFonts w:ascii="黑体" w:hAnsi="黑体" w:cs="黑体" w:eastAsia="黑体" w:hint="default"/>
            </w:rPr>
          </w:pPr>
          <w:hyperlink w:history="true" w:anchor="_bookmark9">
            <w:r>
              <w:rPr/>
              <w:t>第十节 公司债券相关情况</w:t>
            </w:r>
            <w:r>
              <w:rPr>
                <w:rFonts w:ascii="黑体" w:hAnsi="黑体" w:cs="黑体" w:eastAsia="黑体" w:hint="default"/>
              </w:rPr>
              <w:tab/>
              <w:t>91</w:t>
            </w:r>
          </w:hyperlink>
        </w:p>
        <w:p>
          <w:pPr>
            <w:pStyle w:val="TOC1"/>
            <w:tabs>
              <w:tab w:pos="9783" w:val="right" w:leader="dot"/>
            </w:tabs>
            <w:spacing w:line="240" w:lineRule="auto"/>
            <w:ind w:right="0"/>
            <w:jc w:val="left"/>
            <w:rPr>
              <w:rFonts w:ascii="黑体" w:hAnsi="黑体" w:cs="黑体" w:eastAsia="黑体" w:hint="default"/>
            </w:rPr>
          </w:pPr>
          <w:hyperlink w:history="true" w:anchor="_bookmark10">
            <w:r>
              <w:rPr/>
              <w:t>第十一节 财务报告</w:t>
            </w:r>
            <w:r>
              <w:rPr>
                <w:rFonts w:ascii="黑体" w:hAnsi="黑体" w:cs="黑体" w:eastAsia="黑体" w:hint="default"/>
              </w:rPr>
              <w:tab/>
              <w:t>92</w:t>
            </w:r>
          </w:hyperlink>
        </w:p>
        <w:p>
          <w:pPr>
            <w:pStyle w:val="TOC1"/>
            <w:tabs>
              <w:tab w:pos="9783" w:val="right" w:leader="dot"/>
            </w:tabs>
            <w:spacing w:line="240" w:lineRule="auto" w:before="192"/>
            <w:ind w:right="0"/>
            <w:jc w:val="left"/>
            <w:rPr>
              <w:rFonts w:ascii="黑体" w:hAnsi="黑体" w:cs="黑体" w:eastAsia="黑体" w:hint="default"/>
            </w:rPr>
          </w:pPr>
          <w:hyperlink w:history="true" w:anchor="_bookmark11">
            <w:r>
              <w:rPr/>
              <w:t>第十二节 备查文件目录</w:t>
            </w:r>
            <w:r>
              <w:rPr>
                <w:rFonts w:ascii="黑体" w:hAnsi="黑体" w:cs="黑体" w:eastAsia="黑体" w:hint="default"/>
              </w:rPr>
              <w:tab/>
              <w:t>205</w:t>
            </w:r>
          </w:hyperlink>
        </w:p>
        <w:p>
          <w:pPr/>
          <w:r>
            <w:fldChar w:fldCharType="end"/>
          </w:r>
        </w:p>
      </w:sdtContent>
    </w:sdt>
    <w:p>
      <w:pPr>
        <w:spacing w:after="0"/>
        <w:sectPr>
          <w:pgSz w:w="11910" w:h="16840"/>
          <w:pgMar w:header="877" w:footer="1186" w:top="1100" w:bottom="1380" w:left="980" w:right="980"/>
        </w:sectPr>
      </w:pPr>
    </w:p>
    <w:p>
      <w:pPr>
        <w:spacing w:before="894"/>
        <w:ind w:left="2785" w:right="2785"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403" w:hRule="exact"/>
        </w:trPr>
        <w:tc>
          <w:tcPr>
            <w:tcW w:w="352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161" w:hRule="exact"/>
        </w:trPr>
        <w:tc>
          <w:tcPr>
            <w:tcW w:w="3525" w:type="dxa"/>
            <w:vMerge w:val="restart"/>
            <w:tcBorders>
              <w:top w:val="single" w:sz="4" w:space="0" w:color="F9BE8F"/>
              <w:left w:val="single" w:sz="4" w:space="0" w:color="F9BE8F"/>
              <w:right w:val="single" w:sz="9" w:space="0" w:color="FCE9D9"/>
            </w:tcBorders>
          </w:tcPr>
          <w:p>
            <w:pPr>
              <w:pStyle w:val="TableParagraph"/>
              <w:spacing w:line="316"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摩登大道、公司、本公司、股份公司、发行 人</w:t>
            </w:r>
          </w:p>
        </w:tc>
        <w:tc>
          <w:tcPr>
            <w:tcW w:w="620" w:type="dxa"/>
            <w:tcBorders>
              <w:top w:val="single" w:sz="4" w:space="0" w:color="F9BE8F"/>
              <w:left w:val="single" w:sz="4" w:space="0" w:color="F9BE8F"/>
              <w:bottom w:val="nil" w:sz="6" w:space="0" w:color="auto"/>
              <w:right w:val="single" w:sz="4" w:space="0" w:color="F9BE8F"/>
            </w:tcBorders>
            <w:shd w:val="clear" w:color="auto" w:fill="FCE9D9"/>
          </w:tcPr>
          <w:p>
            <w:pPr/>
          </w:p>
        </w:tc>
        <w:tc>
          <w:tcPr>
            <w:tcW w:w="5425" w:type="dxa"/>
            <w:vMerge w:val="restart"/>
            <w:tcBorders>
              <w:top w:val="single" w:sz="4" w:space="0" w:color="F9BE8F"/>
              <w:left w:val="single" w:sz="9" w:space="0" w:color="FCE9D9"/>
              <w:right w:val="single" w:sz="4" w:space="0" w:color="F9BE8F"/>
            </w:tcBorders>
          </w:tcPr>
          <w:p>
            <w:pPr>
              <w:pStyle w:val="TableParagraph"/>
              <w:spacing w:line="316" w:lineRule="auto" w:before="49"/>
              <w:ind w:left="17" w:right="20"/>
              <w:jc w:val="left"/>
              <w:rPr>
                <w:rFonts w:ascii="宋体" w:hAnsi="宋体" w:cs="宋体" w:eastAsia="宋体" w:hint="default"/>
                <w:sz w:val="18"/>
                <w:szCs w:val="18"/>
              </w:rPr>
            </w:pPr>
            <w:r>
              <w:rPr>
                <w:rFonts w:ascii="宋体" w:hAnsi="宋体" w:cs="宋体" w:eastAsia="宋体" w:hint="default"/>
                <w:spacing w:val="-2"/>
                <w:sz w:val="18"/>
                <w:szCs w:val="18"/>
              </w:rPr>
              <w:t>摩登大道时尚集团股份有限公司（曾用名：广州卡奴迪路服饰股份有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限公司，广州伊狮路贸易有限公司）</w:t>
            </w:r>
          </w:p>
        </w:tc>
      </w:tr>
      <w:tr>
        <w:trPr>
          <w:trHeight w:val="391" w:hRule="exact"/>
        </w:trPr>
        <w:tc>
          <w:tcPr>
            <w:tcW w:w="3525" w:type="dxa"/>
            <w:vMerge/>
            <w:tcBorders>
              <w:left w:val="single" w:sz="4" w:space="0" w:color="F9BE8F"/>
              <w:right w:val="single" w:sz="9" w:space="0" w:color="FCE9D9"/>
            </w:tcBorders>
          </w:tcPr>
          <w:p>
            <w:pPr/>
          </w:p>
        </w:tc>
        <w:tc>
          <w:tcPr>
            <w:tcW w:w="620"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vMerge/>
            <w:tcBorders>
              <w:left w:val="single" w:sz="9" w:space="0" w:color="FCE9D9"/>
              <w:right w:val="single" w:sz="4" w:space="0" w:color="F9BE8F"/>
            </w:tcBorders>
          </w:tcPr>
          <w:p>
            <w:pPr/>
          </w:p>
        </w:tc>
      </w:tr>
      <w:tr>
        <w:trPr>
          <w:trHeight w:val="161" w:hRule="exact"/>
        </w:trPr>
        <w:tc>
          <w:tcPr>
            <w:tcW w:w="3525" w:type="dxa"/>
            <w:vMerge/>
            <w:tcBorders>
              <w:left w:val="single" w:sz="4" w:space="0" w:color="F9BE8F"/>
              <w:bottom w:val="single" w:sz="4" w:space="0" w:color="F9BE8F"/>
              <w:right w:val="single" w:sz="9" w:space="0" w:color="FCE9D9"/>
            </w:tcBorders>
          </w:tcPr>
          <w:p>
            <w:pPr/>
          </w:p>
        </w:tc>
        <w:tc>
          <w:tcPr>
            <w:tcW w:w="620" w:type="dxa"/>
            <w:tcBorders>
              <w:top w:val="nil" w:sz="6" w:space="0" w:color="auto"/>
              <w:left w:val="single" w:sz="4" w:space="0" w:color="F9BE8F"/>
              <w:bottom w:val="single" w:sz="4" w:space="0" w:color="F9BE8F"/>
              <w:right w:val="single" w:sz="4" w:space="0" w:color="F9BE8F"/>
            </w:tcBorders>
            <w:shd w:val="clear" w:color="auto" w:fill="FCE9D9"/>
          </w:tcPr>
          <w:p>
            <w:pPr/>
          </w:p>
        </w:tc>
        <w:tc>
          <w:tcPr>
            <w:tcW w:w="5425" w:type="dxa"/>
            <w:vMerge/>
            <w:tcBorders>
              <w:left w:val="single" w:sz="9" w:space="0" w:color="FCE9D9"/>
              <w:bottom w:val="single" w:sz="4" w:space="0" w:color="F9BE8F"/>
              <w:right w:val="single" w:sz="4" w:space="0" w:color="F9BE8F"/>
            </w:tcBorders>
          </w:tcPr>
          <w:p>
            <w:pPr/>
          </w:p>
        </w:tc>
      </w:tr>
      <w:tr>
        <w:trPr>
          <w:trHeight w:val="161" w:hRule="exact"/>
        </w:trPr>
        <w:tc>
          <w:tcPr>
            <w:tcW w:w="3525" w:type="dxa"/>
            <w:vMerge w:val="restart"/>
            <w:tcBorders>
              <w:top w:val="single" w:sz="4" w:space="0" w:color="F9BE8F"/>
              <w:left w:val="single" w:sz="4" w:space="0" w:color="F9BE8F"/>
              <w:right w:val="single" w:sz="9" w:space="0" w:color="FCE9D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瑞丰股份、控股股东</w:t>
            </w:r>
          </w:p>
        </w:tc>
        <w:tc>
          <w:tcPr>
            <w:tcW w:w="620" w:type="dxa"/>
            <w:tcBorders>
              <w:top w:val="single" w:sz="4" w:space="0" w:color="F9BE8F"/>
              <w:left w:val="single" w:sz="4" w:space="0" w:color="F9BE8F"/>
              <w:bottom w:val="nil" w:sz="6" w:space="0" w:color="auto"/>
              <w:right w:val="single" w:sz="4" w:space="0" w:color="F9BE8F"/>
            </w:tcBorders>
            <w:shd w:val="clear" w:color="auto" w:fill="FCE9D9"/>
          </w:tcPr>
          <w:p>
            <w:pPr/>
          </w:p>
        </w:tc>
        <w:tc>
          <w:tcPr>
            <w:tcW w:w="5425" w:type="dxa"/>
            <w:vMerge w:val="restart"/>
            <w:tcBorders>
              <w:top w:val="single" w:sz="4" w:space="0" w:color="F9BE8F"/>
              <w:left w:val="single" w:sz="9" w:space="0" w:color="FCE9D9"/>
              <w:right w:val="single" w:sz="4" w:space="0" w:color="F9BE8F"/>
            </w:tcBorders>
          </w:tcPr>
          <w:p>
            <w:pPr>
              <w:pStyle w:val="TableParagraph"/>
              <w:spacing w:line="316" w:lineRule="auto" w:before="49"/>
              <w:ind w:left="17" w:right="18"/>
              <w:jc w:val="left"/>
              <w:rPr>
                <w:rFonts w:ascii="宋体" w:hAnsi="宋体" w:cs="宋体" w:eastAsia="宋体" w:hint="default"/>
                <w:sz w:val="18"/>
                <w:szCs w:val="18"/>
              </w:rPr>
            </w:pPr>
            <w:r>
              <w:rPr>
                <w:rFonts w:ascii="宋体" w:hAnsi="宋体" w:cs="宋体" w:eastAsia="宋体" w:hint="default"/>
                <w:spacing w:val="-1"/>
                <w:sz w:val="18"/>
                <w:szCs w:val="18"/>
              </w:rPr>
              <w:t>广州瑞丰集团股份有限公司（曾用名：广州瑞丰投资有限公司，广州</w:t>
            </w:r>
            <w:r>
              <w:rPr>
                <w:rFonts w:ascii="宋体" w:hAnsi="宋体" w:cs="宋体" w:eastAsia="宋体" w:hint="default"/>
                <w:sz w:val="18"/>
                <w:szCs w:val="18"/>
              </w:rPr>
              <w:t> 瑞盈投资有限公司）</w:t>
            </w:r>
          </w:p>
        </w:tc>
      </w:tr>
      <w:tr>
        <w:trPr>
          <w:trHeight w:val="394" w:hRule="exact"/>
        </w:trPr>
        <w:tc>
          <w:tcPr>
            <w:tcW w:w="3525" w:type="dxa"/>
            <w:vMerge/>
            <w:tcBorders>
              <w:left w:val="single" w:sz="4" w:space="0" w:color="F9BE8F"/>
              <w:right w:val="single" w:sz="9" w:space="0" w:color="FCE9D9"/>
            </w:tcBorders>
          </w:tcPr>
          <w:p>
            <w:pPr/>
          </w:p>
        </w:tc>
        <w:tc>
          <w:tcPr>
            <w:tcW w:w="620"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vMerge/>
            <w:tcBorders>
              <w:left w:val="single" w:sz="9" w:space="0" w:color="FCE9D9"/>
              <w:right w:val="single" w:sz="4" w:space="0" w:color="F9BE8F"/>
            </w:tcBorders>
          </w:tcPr>
          <w:p>
            <w:pPr/>
          </w:p>
        </w:tc>
      </w:tr>
      <w:tr>
        <w:trPr>
          <w:trHeight w:val="161" w:hRule="exact"/>
        </w:trPr>
        <w:tc>
          <w:tcPr>
            <w:tcW w:w="3525" w:type="dxa"/>
            <w:vMerge/>
            <w:tcBorders>
              <w:left w:val="single" w:sz="4" w:space="0" w:color="F9BE8F"/>
              <w:bottom w:val="single" w:sz="4" w:space="0" w:color="F9BE8F"/>
              <w:right w:val="single" w:sz="9" w:space="0" w:color="FCE9D9"/>
            </w:tcBorders>
          </w:tcPr>
          <w:p>
            <w:pPr/>
          </w:p>
        </w:tc>
        <w:tc>
          <w:tcPr>
            <w:tcW w:w="620" w:type="dxa"/>
            <w:tcBorders>
              <w:top w:val="nil" w:sz="6" w:space="0" w:color="auto"/>
              <w:left w:val="single" w:sz="4" w:space="0" w:color="F9BE8F"/>
              <w:bottom w:val="single" w:sz="4" w:space="0" w:color="F9BE8F"/>
              <w:right w:val="single" w:sz="4" w:space="0" w:color="F9BE8F"/>
            </w:tcBorders>
            <w:shd w:val="clear" w:color="auto" w:fill="FCE9D9"/>
          </w:tcPr>
          <w:p>
            <w:pPr/>
          </w:p>
        </w:tc>
        <w:tc>
          <w:tcPr>
            <w:tcW w:w="5425" w:type="dxa"/>
            <w:vMerge/>
            <w:tcBorders>
              <w:left w:val="single" w:sz="9" w:space="0" w:color="FCE9D9"/>
              <w:bottom w:val="single" w:sz="4" w:space="0" w:color="F9BE8F"/>
              <w:right w:val="single" w:sz="4" w:space="0" w:color="F9BE8F"/>
            </w:tcBorders>
          </w:tcPr>
          <w:p>
            <w:pPr/>
          </w:p>
        </w:tc>
      </w:tr>
      <w:tr>
        <w:trPr>
          <w:trHeight w:val="161" w:hRule="exact"/>
        </w:trPr>
        <w:tc>
          <w:tcPr>
            <w:tcW w:w="3525" w:type="dxa"/>
            <w:vMerge w:val="restart"/>
            <w:tcBorders>
              <w:top w:val="single" w:sz="4" w:space="0" w:color="F9BE8F"/>
              <w:left w:val="single" w:sz="4" w:space="0" w:color="F9BE8F"/>
              <w:right w:val="single" w:sz="9" w:space="0" w:color="FCE9D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摩登大道时尚电商</w:t>
            </w:r>
          </w:p>
        </w:tc>
        <w:tc>
          <w:tcPr>
            <w:tcW w:w="620" w:type="dxa"/>
            <w:tcBorders>
              <w:top w:val="single" w:sz="4" w:space="0" w:color="F9BE8F"/>
              <w:left w:val="single" w:sz="4" w:space="0" w:color="F9BE8F"/>
              <w:bottom w:val="nil" w:sz="6" w:space="0" w:color="auto"/>
              <w:right w:val="single" w:sz="4" w:space="0" w:color="F9BE8F"/>
            </w:tcBorders>
            <w:shd w:val="clear" w:color="auto" w:fill="FCE9D9"/>
          </w:tcPr>
          <w:p>
            <w:pPr/>
          </w:p>
        </w:tc>
        <w:tc>
          <w:tcPr>
            <w:tcW w:w="5425" w:type="dxa"/>
            <w:vMerge w:val="restart"/>
            <w:tcBorders>
              <w:top w:val="single" w:sz="4" w:space="0" w:color="F9BE8F"/>
              <w:left w:val="single" w:sz="9" w:space="0" w:color="FCE9D9"/>
              <w:right w:val="single" w:sz="4" w:space="0" w:color="F9BE8F"/>
            </w:tcBorders>
          </w:tcPr>
          <w:p>
            <w:pPr>
              <w:pStyle w:val="TableParagraph"/>
              <w:spacing w:line="319" w:lineRule="auto" w:before="49"/>
              <w:ind w:left="17" w:right="20"/>
              <w:jc w:val="left"/>
              <w:rPr>
                <w:rFonts w:ascii="宋体" w:hAnsi="宋体" w:cs="宋体" w:eastAsia="宋体" w:hint="default"/>
                <w:sz w:val="18"/>
                <w:szCs w:val="18"/>
              </w:rPr>
            </w:pPr>
            <w:r>
              <w:rPr>
                <w:rFonts w:ascii="宋体" w:hAnsi="宋体" w:cs="宋体" w:eastAsia="宋体" w:hint="default"/>
                <w:spacing w:val="-2"/>
                <w:sz w:val="18"/>
                <w:szCs w:val="18"/>
              </w:rPr>
              <w:t>摩登大道时尚电子商务有限公司（曾用名：广州摩登大道时尚电子商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务有限公司）</w:t>
            </w:r>
          </w:p>
        </w:tc>
      </w:tr>
      <w:tr>
        <w:trPr>
          <w:trHeight w:val="392" w:hRule="exact"/>
        </w:trPr>
        <w:tc>
          <w:tcPr>
            <w:tcW w:w="3525" w:type="dxa"/>
            <w:vMerge/>
            <w:tcBorders>
              <w:left w:val="single" w:sz="4" w:space="0" w:color="F9BE8F"/>
              <w:right w:val="single" w:sz="9" w:space="0" w:color="FCE9D9"/>
            </w:tcBorders>
          </w:tcPr>
          <w:p>
            <w:pPr/>
          </w:p>
        </w:tc>
        <w:tc>
          <w:tcPr>
            <w:tcW w:w="620"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vMerge/>
            <w:tcBorders>
              <w:left w:val="single" w:sz="9" w:space="0" w:color="FCE9D9"/>
              <w:right w:val="single" w:sz="4" w:space="0" w:color="F9BE8F"/>
            </w:tcBorders>
          </w:tcPr>
          <w:p>
            <w:pPr/>
          </w:p>
        </w:tc>
      </w:tr>
      <w:tr>
        <w:trPr>
          <w:trHeight w:val="161" w:hRule="exact"/>
        </w:trPr>
        <w:tc>
          <w:tcPr>
            <w:tcW w:w="3525" w:type="dxa"/>
            <w:vMerge/>
            <w:tcBorders>
              <w:left w:val="single" w:sz="4" w:space="0" w:color="F9BE8F"/>
              <w:bottom w:val="single" w:sz="4" w:space="0" w:color="F9BE8F"/>
              <w:right w:val="single" w:sz="9" w:space="0" w:color="FCE9D9"/>
            </w:tcBorders>
          </w:tcPr>
          <w:p>
            <w:pPr/>
          </w:p>
        </w:tc>
        <w:tc>
          <w:tcPr>
            <w:tcW w:w="620" w:type="dxa"/>
            <w:tcBorders>
              <w:top w:val="nil" w:sz="6" w:space="0" w:color="auto"/>
              <w:left w:val="single" w:sz="4" w:space="0" w:color="F9BE8F"/>
              <w:bottom w:val="single" w:sz="4" w:space="0" w:color="F9BE8F"/>
              <w:right w:val="single" w:sz="4" w:space="0" w:color="F9BE8F"/>
            </w:tcBorders>
            <w:shd w:val="clear" w:color="auto" w:fill="FCE9D9"/>
          </w:tcPr>
          <w:p>
            <w:pPr/>
          </w:p>
        </w:tc>
        <w:tc>
          <w:tcPr>
            <w:tcW w:w="5425" w:type="dxa"/>
            <w:vMerge/>
            <w:tcBorders>
              <w:left w:val="single" w:sz="9" w:space="0" w:color="FCE9D9"/>
              <w:bottom w:val="single" w:sz="4" w:space="0" w:color="F9BE8F"/>
              <w:right w:val="single" w:sz="4" w:space="0" w:color="F9BE8F"/>
            </w:tcBorders>
          </w:tcPr>
          <w:p>
            <w:pPr/>
          </w:p>
        </w:tc>
      </w:tr>
      <w:tr>
        <w:trPr>
          <w:trHeight w:val="403" w:hRule="exact"/>
        </w:trPr>
        <w:tc>
          <w:tcPr>
            <w:tcW w:w="3525" w:type="dxa"/>
            <w:tcBorders>
              <w:top w:val="single" w:sz="4" w:space="0" w:color="F9BE8F"/>
              <w:left w:val="single" w:sz="4" w:space="0" w:color="F9BE8F"/>
              <w:bottom w:val="single" w:sz="4" w:space="0" w:color="F9BE8F"/>
              <w:right w:val="single" w:sz="13" w:space="0" w:color="FCE9D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摩登大道跨境电商</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广州摩登大道跨境电子商务有限公司</w:t>
            </w:r>
          </w:p>
        </w:tc>
      </w:tr>
      <w:tr>
        <w:trPr>
          <w:trHeight w:val="401" w:hRule="exact"/>
        </w:trPr>
        <w:tc>
          <w:tcPr>
            <w:tcW w:w="3525" w:type="dxa"/>
            <w:tcBorders>
              <w:top w:val="single" w:sz="4" w:space="0" w:color="F9BE8F"/>
              <w:left w:val="single" w:sz="4" w:space="0" w:color="F9BE8F"/>
              <w:bottom w:val="single" w:sz="4" w:space="0" w:color="F9BE8F"/>
              <w:right w:val="single" w:sz="13" w:space="0" w:color="FCE9D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狮丹公司</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广州狮丹贸易有限公司，本公司之全资子公司</w:t>
            </w:r>
          </w:p>
        </w:tc>
      </w:tr>
      <w:tr>
        <w:trPr>
          <w:trHeight w:val="403" w:hRule="exact"/>
        </w:trPr>
        <w:tc>
          <w:tcPr>
            <w:tcW w:w="3525" w:type="dxa"/>
            <w:tcBorders>
              <w:top w:val="single" w:sz="4" w:space="0" w:color="F9BE8F"/>
              <w:left w:val="single" w:sz="4" w:space="0" w:color="F9BE8F"/>
              <w:bottom w:val="single" w:sz="4" w:space="0" w:color="F9BE8F"/>
              <w:right w:val="single" w:sz="13" w:space="0" w:color="FCE9D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卡奴迪路国际</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广州卡奴迪路国际品牌管理有限公司，本公司之全资子公司</w:t>
            </w:r>
          </w:p>
        </w:tc>
      </w:tr>
      <w:tr>
        <w:trPr>
          <w:trHeight w:val="401" w:hRule="exact"/>
        </w:trPr>
        <w:tc>
          <w:tcPr>
            <w:tcW w:w="3525" w:type="dxa"/>
            <w:tcBorders>
              <w:top w:val="single" w:sz="4" w:space="0" w:color="F9BE8F"/>
              <w:left w:val="single" w:sz="4" w:space="0" w:color="F9BE8F"/>
              <w:bottom w:val="single" w:sz="4" w:space="0" w:color="F9BE8F"/>
              <w:right w:val="single" w:sz="13" w:space="0" w:color="FCE9D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香港卡奴迪路</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卡奴迪路服饰股份（香港）有限公司，本公司之全资子公司</w:t>
            </w:r>
          </w:p>
        </w:tc>
      </w:tr>
      <w:tr>
        <w:trPr>
          <w:trHeight w:val="403" w:hRule="exact"/>
        </w:trPr>
        <w:tc>
          <w:tcPr>
            <w:tcW w:w="3525" w:type="dxa"/>
            <w:tcBorders>
              <w:top w:val="single" w:sz="4" w:space="0" w:color="F9BE8F"/>
              <w:left w:val="single" w:sz="4" w:space="0" w:color="F9BE8F"/>
              <w:bottom w:val="single" w:sz="4" w:space="0" w:color="F9BE8F"/>
              <w:right w:val="single" w:sz="13" w:space="0" w:color="FCE9D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香港卡奴迪路国际</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卡奴迪路国际品牌管理（香港）有限公司，本公司之全资下属公司</w:t>
            </w:r>
          </w:p>
        </w:tc>
      </w:tr>
      <w:tr>
        <w:trPr>
          <w:trHeight w:val="401" w:hRule="exact"/>
        </w:trPr>
        <w:tc>
          <w:tcPr>
            <w:tcW w:w="3525" w:type="dxa"/>
            <w:tcBorders>
              <w:top w:val="single" w:sz="4" w:space="0" w:color="F9BE8F"/>
              <w:left w:val="single" w:sz="4" w:space="0" w:color="F9BE8F"/>
              <w:bottom w:val="single" w:sz="4" w:space="0" w:color="F9BE8F"/>
              <w:right w:val="single" w:sz="13" w:space="0" w:color="FCE9D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澳门卡奴迪路</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卡奴迪路国际有限公司，本公司之全资下属公司</w:t>
            </w:r>
          </w:p>
        </w:tc>
      </w:tr>
      <w:tr>
        <w:trPr>
          <w:trHeight w:val="403" w:hRule="exact"/>
        </w:trPr>
        <w:tc>
          <w:tcPr>
            <w:tcW w:w="3525" w:type="dxa"/>
            <w:tcBorders>
              <w:top w:val="single" w:sz="4" w:space="0" w:color="F9BE8F"/>
              <w:left w:val="single" w:sz="4" w:space="0" w:color="F9BE8F"/>
              <w:bottom w:val="single" w:sz="4" w:space="0" w:color="F9BE8F"/>
              <w:right w:val="single" w:sz="13" w:space="0" w:color="FCE9D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连卡悦圆</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广州连卡悦圆发展有限公司</w:t>
            </w:r>
          </w:p>
        </w:tc>
      </w:tr>
      <w:tr>
        <w:trPr>
          <w:trHeight w:val="401" w:hRule="exact"/>
        </w:trPr>
        <w:tc>
          <w:tcPr>
            <w:tcW w:w="3525" w:type="dxa"/>
            <w:tcBorders>
              <w:top w:val="single" w:sz="4" w:space="0" w:color="F9BE8F"/>
              <w:left w:val="single" w:sz="4" w:space="0" w:color="F9BE8F"/>
              <w:bottom w:val="single" w:sz="4" w:space="0" w:color="F9BE8F"/>
              <w:right w:val="single" w:sz="13" w:space="0" w:color="FCE9D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山南公司</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山南卡奴迪路商贸有限公司</w:t>
            </w:r>
          </w:p>
        </w:tc>
      </w:tr>
      <w:tr>
        <w:trPr>
          <w:trHeight w:val="404" w:hRule="exact"/>
        </w:trPr>
        <w:tc>
          <w:tcPr>
            <w:tcW w:w="3525" w:type="dxa"/>
            <w:tcBorders>
              <w:top w:val="single" w:sz="4" w:space="0" w:color="F9BE8F"/>
              <w:left w:val="single" w:sz="4" w:space="0" w:color="F9BE8F"/>
              <w:bottom w:val="single" w:sz="4" w:space="0" w:color="F9BE8F"/>
              <w:right w:val="single" w:sz="13" w:space="0" w:color="FCE9D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衡阳连卡福</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连卡福</w:t>
            </w:r>
            <w:r>
              <w:rPr>
                <w:rFonts w:ascii="Times New Roman" w:hAnsi="Times New Roman" w:cs="Times New Roman" w:eastAsia="Times New Roman" w:hint="default"/>
                <w:sz w:val="18"/>
                <w:szCs w:val="18"/>
              </w:rPr>
              <w:t>(</w:t>
            </w:r>
            <w:r>
              <w:rPr>
                <w:rFonts w:ascii="宋体" w:hAnsi="宋体" w:cs="宋体" w:eastAsia="宋体" w:hint="default"/>
                <w:sz w:val="18"/>
                <w:szCs w:val="18"/>
              </w:rPr>
              <w:t>衡阳</w:t>
            </w:r>
            <w:r>
              <w:rPr>
                <w:rFonts w:ascii="Times New Roman" w:hAnsi="Times New Roman" w:cs="Times New Roman" w:eastAsia="Times New Roman" w:hint="default"/>
                <w:sz w:val="18"/>
                <w:szCs w:val="18"/>
              </w:rPr>
              <w:t>)</w:t>
            </w:r>
            <w:r>
              <w:rPr>
                <w:rFonts w:ascii="宋体" w:hAnsi="宋体" w:cs="宋体" w:eastAsia="宋体" w:hint="default"/>
                <w:sz w:val="18"/>
                <w:szCs w:val="18"/>
              </w:rPr>
              <w:t>商业广场有限公司</w:t>
            </w:r>
          </w:p>
        </w:tc>
      </w:tr>
      <w:tr>
        <w:trPr>
          <w:trHeight w:val="401" w:hRule="exact"/>
        </w:trPr>
        <w:tc>
          <w:tcPr>
            <w:tcW w:w="3525" w:type="dxa"/>
            <w:tcBorders>
              <w:top w:val="single" w:sz="4" w:space="0" w:color="F9BE8F"/>
              <w:left w:val="single" w:sz="4" w:space="0" w:color="F9BE8F"/>
              <w:bottom w:val="single" w:sz="4" w:space="0" w:color="F9BE8F"/>
              <w:right w:val="single" w:sz="13" w:space="0" w:color="FCE9D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杭州连卡恒福</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杭州连卡恒福品牌管理有限公司</w:t>
            </w:r>
          </w:p>
        </w:tc>
      </w:tr>
      <w:tr>
        <w:trPr>
          <w:trHeight w:val="161" w:hRule="exact"/>
        </w:trPr>
        <w:tc>
          <w:tcPr>
            <w:tcW w:w="3525" w:type="dxa"/>
            <w:vMerge w:val="restart"/>
            <w:tcBorders>
              <w:top w:val="single" w:sz="4" w:space="0" w:color="F9BE8F"/>
              <w:left w:val="single" w:sz="4" w:space="0" w:color="F9BE8F"/>
              <w:right w:val="single" w:sz="9" w:space="0" w:color="FCE9D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广州澳玛壹品</w:t>
            </w:r>
          </w:p>
        </w:tc>
        <w:tc>
          <w:tcPr>
            <w:tcW w:w="620" w:type="dxa"/>
            <w:tcBorders>
              <w:top w:val="single" w:sz="4" w:space="0" w:color="F9BE8F"/>
              <w:left w:val="single" w:sz="4" w:space="0" w:color="F9BE8F"/>
              <w:bottom w:val="nil" w:sz="6" w:space="0" w:color="auto"/>
              <w:right w:val="single" w:sz="4" w:space="0" w:color="F9BE8F"/>
            </w:tcBorders>
            <w:shd w:val="clear" w:color="auto" w:fill="FCE9D9"/>
          </w:tcPr>
          <w:p>
            <w:pPr/>
          </w:p>
        </w:tc>
        <w:tc>
          <w:tcPr>
            <w:tcW w:w="5425" w:type="dxa"/>
            <w:vMerge w:val="restart"/>
            <w:tcBorders>
              <w:top w:val="single" w:sz="4" w:space="0" w:color="F9BE8F"/>
              <w:left w:val="single" w:sz="9" w:space="0" w:color="FCE9D9"/>
              <w:right w:val="single" w:sz="4" w:space="0" w:color="F9BE8F"/>
            </w:tcBorders>
          </w:tcPr>
          <w:p>
            <w:pPr>
              <w:pStyle w:val="TableParagraph"/>
              <w:spacing w:line="316" w:lineRule="auto" w:before="49"/>
              <w:ind w:left="17" w:right="20"/>
              <w:jc w:val="left"/>
              <w:rPr>
                <w:rFonts w:ascii="宋体" w:hAnsi="宋体" w:cs="宋体" w:eastAsia="宋体" w:hint="default"/>
                <w:sz w:val="18"/>
                <w:szCs w:val="18"/>
              </w:rPr>
            </w:pPr>
            <w:r>
              <w:rPr>
                <w:rFonts w:ascii="宋体" w:hAnsi="宋体" w:cs="宋体" w:eastAsia="宋体" w:hint="default"/>
                <w:spacing w:val="-2"/>
                <w:sz w:val="18"/>
                <w:szCs w:val="18"/>
              </w:rPr>
              <w:t>广州澳玛壹品名品管理有限公司（曾用名：广州市至优志惟百货有限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p>
        </w:tc>
      </w:tr>
      <w:tr>
        <w:trPr>
          <w:trHeight w:val="394" w:hRule="exact"/>
        </w:trPr>
        <w:tc>
          <w:tcPr>
            <w:tcW w:w="3525" w:type="dxa"/>
            <w:vMerge/>
            <w:tcBorders>
              <w:left w:val="single" w:sz="4" w:space="0" w:color="F9BE8F"/>
              <w:right w:val="single" w:sz="9" w:space="0" w:color="FCE9D9"/>
            </w:tcBorders>
          </w:tcPr>
          <w:p>
            <w:pPr/>
          </w:p>
        </w:tc>
        <w:tc>
          <w:tcPr>
            <w:tcW w:w="620"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vMerge/>
            <w:tcBorders>
              <w:left w:val="single" w:sz="9" w:space="0" w:color="FCE9D9"/>
              <w:right w:val="single" w:sz="4" w:space="0" w:color="F9BE8F"/>
            </w:tcBorders>
          </w:tcPr>
          <w:p>
            <w:pPr/>
          </w:p>
        </w:tc>
      </w:tr>
      <w:tr>
        <w:trPr>
          <w:trHeight w:val="161" w:hRule="exact"/>
        </w:trPr>
        <w:tc>
          <w:tcPr>
            <w:tcW w:w="3525" w:type="dxa"/>
            <w:vMerge/>
            <w:tcBorders>
              <w:left w:val="single" w:sz="4" w:space="0" w:color="F9BE8F"/>
              <w:bottom w:val="single" w:sz="4" w:space="0" w:color="F9BE8F"/>
              <w:right w:val="single" w:sz="9" w:space="0" w:color="FCE9D9"/>
            </w:tcBorders>
          </w:tcPr>
          <w:p>
            <w:pPr/>
          </w:p>
        </w:tc>
        <w:tc>
          <w:tcPr>
            <w:tcW w:w="620" w:type="dxa"/>
            <w:tcBorders>
              <w:top w:val="nil" w:sz="6" w:space="0" w:color="auto"/>
              <w:left w:val="single" w:sz="4" w:space="0" w:color="F9BE8F"/>
              <w:bottom w:val="single" w:sz="4" w:space="0" w:color="F9BE8F"/>
              <w:right w:val="single" w:sz="4" w:space="0" w:color="F9BE8F"/>
            </w:tcBorders>
            <w:shd w:val="clear" w:color="auto" w:fill="FCE9D9"/>
          </w:tcPr>
          <w:p>
            <w:pPr/>
          </w:p>
        </w:tc>
        <w:tc>
          <w:tcPr>
            <w:tcW w:w="5425" w:type="dxa"/>
            <w:vMerge/>
            <w:tcBorders>
              <w:left w:val="single" w:sz="9" w:space="0" w:color="FCE9D9"/>
              <w:bottom w:val="single" w:sz="4" w:space="0" w:color="F9BE8F"/>
              <w:right w:val="single" w:sz="4" w:space="0" w:color="F9BE8F"/>
            </w:tcBorders>
          </w:tcPr>
          <w:p>
            <w:pPr/>
          </w:p>
        </w:tc>
      </w:tr>
      <w:tr>
        <w:trPr>
          <w:trHeight w:val="401" w:hRule="exact"/>
        </w:trPr>
        <w:tc>
          <w:tcPr>
            <w:tcW w:w="3525" w:type="dxa"/>
            <w:tcBorders>
              <w:top w:val="single" w:sz="4" w:space="0" w:color="F9BE8F"/>
              <w:left w:val="single" w:sz="4" w:space="0" w:color="F9BE8F"/>
              <w:bottom w:val="single" w:sz="4" w:space="0" w:color="F9BE8F"/>
              <w:right w:val="single" w:sz="13" w:space="0" w:color="FCE9D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衡阳恒佳</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衡阳恒佳名品管理有限公司</w:t>
            </w:r>
          </w:p>
        </w:tc>
      </w:tr>
      <w:tr>
        <w:trPr>
          <w:trHeight w:val="403" w:hRule="exact"/>
        </w:trPr>
        <w:tc>
          <w:tcPr>
            <w:tcW w:w="3525" w:type="dxa"/>
            <w:tcBorders>
              <w:top w:val="single" w:sz="4" w:space="0" w:color="F9BE8F"/>
              <w:left w:val="single" w:sz="4" w:space="0" w:color="F9BE8F"/>
              <w:bottom w:val="single" w:sz="4" w:space="0" w:color="F9BE8F"/>
              <w:right w:val="single" w:sz="13" w:space="0" w:color="FCE9D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广州连卡福</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广州连卡福名品管理有限公司</w:t>
            </w:r>
          </w:p>
        </w:tc>
      </w:tr>
      <w:tr>
        <w:trPr>
          <w:trHeight w:val="401" w:hRule="exact"/>
        </w:trPr>
        <w:tc>
          <w:tcPr>
            <w:tcW w:w="3525" w:type="dxa"/>
            <w:tcBorders>
              <w:top w:val="single" w:sz="4" w:space="0" w:color="F9BE8F"/>
              <w:left w:val="single" w:sz="4" w:space="0" w:color="F9BE8F"/>
              <w:bottom w:val="single" w:sz="4" w:space="0" w:color="F9BE8F"/>
              <w:right w:val="single" w:sz="13" w:space="0" w:color="FCE9D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广州中侨汇</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广州中侨汇免税品有限公司</w:t>
            </w:r>
          </w:p>
        </w:tc>
      </w:tr>
      <w:tr>
        <w:trPr>
          <w:trHeight w:val="403" w:hRule="exact"/>
        </w:trPr>
        <w:tc>
          <w:tcPr>
            <w:tcW w:w="3525" w:type="dxa"/>
            <w:tcBorders>
              <w:top w:val="single" w:sz="4" w:space="0" w:color="F9BE8F"/>
              <w:left w:val="single" w:sz="4" w:space="0" w:color="F9BE8F"/>
              <w:bottom w:val="single" w:sz="4" w:space="0" w:color="F9BE8F"/>
              <w:right w:val="single" w:sz="13" w:space="0" w:color="FCE9D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摩登大道时尚传媒</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摩登大道时尚传媒有限公司</w:t>
            </w:r>
          </w:p>
        </w:tc>
      </w:tr>
      <w:tr>
        <w:trPr>
          <w:trHeight w:val="401" w:hRule="exact"/>
        </w:trPr>
        <w:tc>
          <w:tcPr>
            <w:tcW w:w="3525" w:type="dxa"/>
            <w:tcBorders>
              <w:top w:val="single" w:sz="4" w:space="0" w:color="F9BE8F"/>
              <w:left w:val="single" w:sz="4" w:space="0" w:color="F9BE8F"/>
              <w:bottom w:val="single" w:sz="4" w:space="0" w:color="F9BE8F"/>
              <w:right w:val="single" w:sz="13" w:space="0" w:color="FCE9D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广州摩登魔镜</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广州摩登魔镜时尚科技有限公司</w:t>
            </w:r>
          </w:p>
        </w:tc>
      </w:tr>
      <w:tr>
        <w:trPr>
          <w:trHeight w:val="161" w:hRule="exact"/>
        </w:trPr>
        <w:tc>
          <w:tcPr>
            <w:tcW w:w="3525" w:type="dxa"/>
            <w:vMerge w:val="restart"/>
            <w:tcBorders>
              <w:top w:val="single" w:sz="4" w:space="0" w:color="F9BE8F"/>
              <w:left w:val="single" w:sz="4" w:space="0" w:color="F9BE8F"/>
              <w:right w:val="single" w:sz="9" w:space="0" w:color="FCE9D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悦然心动</w:t>
            </w:r>
          </w:p>
        </w:tc>
        <w:tc>
          <w:tcPr>
            <w:tcW w:w="620" w:type="dxa"/>
            <w:tcBorders>
              <w:top w:val="single" w:sz="4" w:space="0" w:color="F9BE8F"/>
              <w:left w:val="single" w:sz="4" w:space="0" w:color="F9BE8F"/>
              <w:bottom w:val="nil" w:sz="6" w:space="0" w:color="auto"/>
              <w:right w:val="single" w:sz="4" w:space="0" w:color="F9BE8F"/>
            </w:tcBorders>
            <w:shd w:val="clear" w:color="auto" w:fill="FCE9D9"/>
          </w:tcPr>
          <w:p>
            <w:pPr/>
          </w:p>
        </w:tc>
        <w:tc>
          <w:tcPr>
            <w:tcW w:w="5425" w:type="dxa"/>
            <w:vMerge w:val="restart"/>
            <w:tcBorders>
              <w:top w:val="single" w:sz="4" w:space="0" w:color="F9BE8F"/>
              <w:left w:val="single" w:sz="9" w:space="0" w:color="FCE9D9"/>
              <w:right w:val="single" w:sz="4" w:space="0" w:color="F9BE8F"/>
            </w:tcBorders>
          </w:tcPr>
          <w:p>
            <w:pPr>
              <w:pStyle w:val="TableParagraph"/>
              <w:spacing w:line="316" w:lineRule="auto" w:before="49"/>
              <w:ind w:left="17" w:right="20"/>
              <w:jc w:val="left"/>
              <w:rPr>
                <w:rFonts w:ascii="宋体" w:hAnsi="宋体" w:cs="宋体" w:eastAsia="宋体" w:hint="default"/>
                <w:sz w:val="18"/>
                <w:szCs w:val="18"/>
              </w:rPr>
            </w:pPr>
            <w:r>
              <w:rPr>
                <w:rFonts w:ascii="宋体" w:hAnsi="宋体" w:cs="宋体" w:eastAsia="宋体" w:hint="default"/>
                <w:spacing w:val="-2"/>
                <w:sz w:val="18"/>
                <w:szCs w:val="18"/>
              </w:rPr>
              <w:t>武汉悦然心动网络科技有限公司（曾用名：武汉悦然心动网络科技股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份有限公司）</w:t>
            </w:r>
          </w:p>
        </w:tc>
      </w:tr>
      <w:tr>
        <w:trPr>
          <w:trHeight w:val="394" w:hRule="exact"/>
        </w:trPr>
        <w:tc>
          <w:tcPr>
            <w:tcW w:w="3525" w:type="dxa"/>
            <w:vMerge/>
            <w:tcBorders>
              <w:left w:val="single" w:sz="4" w:space="0" w:color="F9BE8F"/>
              <w:right w:val="single" w:sz="9" w:space="0" w:color="FCE9D9"/>
            </w:tcBorders>
          </w:tcPr>
          <w:p>
            <w:pPr/>
          </w:p>
        </w:tc>
        <w:tc>
          <w:tcPr>
            <w:tcW w:w="620"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vMerge/>
            <w:tcBorders>
              <w:left w:val="single" w:sz="9" w:space="0" w:color="FCE9D9"/>
              <w:right w:val="single" w:sz="4" w:space="0" w:color="F9BE8F"/>
            </w:tcBorders>
          </w:tcPr>
          <w:p>
            <w:pPr/>
          </w:p>
        </w:tc>
      </w:tr>
      <w:tr>
        <w:trPr>
          <w:trHeight w:val="161" w:hRule="exact"/>
        </w:trPr>
        <w:tc>
          <w:tcPr>
            <w:tcW w:w="3525" w:type="dxa"/>
            <w:vMerge/>
            <w:tcBorders>
              <w:left w:val="single" w:sz="4" w:space="0" w:color="F9BE8F"/>
              <w:bottom w:val="single" w:sz="4" w:space="0" w:color="F9BE8F"/>
              <w:right w:val="single" w:sz="9" w:space="0" w:color="FCE9D9"/>
            </w:tcBorders>
          </w:tcPr>
          <w:p>
            <w:pPr/>
          </w:p>
        </w:tc>
        <w:tc>
          <w:tcPr>
            <w:tcW w:w="620" w:type="dxa"/>
            <w:tcBorders>
              <w:top w:val="nil" w:sz="6" w:space="0" w:color="auto"/>
              <w:left w:val="single" w:sz="4" w:space="0" w:color="F9BE8F"/>
              <w:bottom w:val="single" w:sz="4" w:space="0" w:color="F9BE8F"/>
              <w:right w:val="single" w:sz="4" w:space="0" w:color="F9BE8F"/>
            </w:tcBorders>
            <w:shd w:val="clear" w:color="auto" w:fill="FCE9D9"/>
          </w:tcPr>
          <w:p>
            <w:pPr/>
          </w:p>
        </w:tc>
        <w:tc>
          <w:tcPr>
            <w:tcW w:w="5425" w:type="dxa"/>
            <w:vMerge/>
            <w:tcBorders>
              <w:left w:val="single" w:sz="9" w:space="0" w:color="FCE9D9"/>
              <w:bottom w:val="single" w:sz="4" w:space="0" w:color="F9BE8F"/>
              <w:right w:val="single" w:sz="4" w:space="0" w:color="F9BE8F"/>
            </w:tcBorders>
          </w:tcPr>
          <w:p>
            <w:pPr/>
          </w:p>
        </w:tc>
      </w:tr>
      <w:tr>
        <w:trPr>
          <w:trHeight w:val="401" w:hRule="exact"/>
        </w:trPr>
        <w:tc>
          <w:tcPr>
            <w:tcW w:w="3525" w:type="dxa"/>
            <w:tcBorders>
              <w:top w:val="single" w:sz="4" w:space="0" w:color="F9BE8F"/>
              <w:left w:val="single" w:sz="4" w:space="0" w:color="F9BE8F"/>
              <w:bottom w:val="single" w:sz="4" w:space="0" w:color="F9BE8F"/>
              <w:right w:val="single" w:sz="13" w:space="0" w:color="FCE9D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新余瑞广银</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新余瑞广银投资合伙企业（有限合伙）</w:t>
            </w:r>
          </w:p>
        </w:tc>
      </w:tr>
      <w:tr>
        <w:trPr>
          <w:trHeight w:val="403" w:hRule="exact"/>
        </w:trPr>
        <w:tc>
          <w:tcPr>
            <w:tcW w:w="3525" w:type="dxa"/>
            <w:tcBorders>
              <w:top w:val="single" w:sz="4" w:space="0" w:color="F9BE8F"/>
              <w:left w:val="single" w:sz="4" w:space="0" w:color="F9BE8F"/>
              <w:bottom w:val="single" w:sz="4" w:space="0" w:color="F9BE8F"/>
              <w:right w:val="single" w:sz="13" w:space="0" w:color="FCE9D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25" w:type="dxa"/>
            <w:tcBorders>
              <w:top w:val="single" w:sz="4" w:space="0" w:color="F9BE8F"/>
              <w:left w:val="single" w:sz="4" w:space="0" w:color="F9BE8F"/>
              <w:bottom w:val="single" w:sz="4" w:space="0" w:color="F9BE8F"/>
              <w:right w:val="single" w:sz="13" w:space="0" w:color="FCE9D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25" w:type="dxa"/>
            <w:tcBorders>
              <w:top w:val="single" w:sz="4" w:space="0" w:color="F9BE8F"/>
              <w:left w:val="single" w:sz="4" w:space="0" w:color="F9BE8F"/>
              <w:bottom w:val="single" w:sz="4" w:space="0" w:color="F9BE8F"/>
              <w:right w:val="single" w:sz="13" w:space="0" w:color="FCE9D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正中珠江、审计机构</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1" w:hRule="exact"/>
        </w:trPr>
        <w:tc>
          <w:tcPr>
            <w:tcW w:w="3525" w:type="dxa"/>
            <w:tcBorders>
              <w:top w:val="single" w:sz="4" w:space="0" w:color="F9BE8F"/>
              <w:left w:val="single" w:sz="4" w:space="0" w:color="F9BE8F"/>
              <w:bottom w:val="single" w:sz="4" w:space="0" w:color="F9BE8F"/>
              <w:right w:val="single" w:sz="13" w:space="0" w:color="FCE9D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77" w:footer="1186" w:top="1100" w:bottom="13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5"/>
          <w:szCs w:val="25"/>
        </w:rPr>
      </w:pPr>
    </w:p>
    <w:p>
      <w:pPr>
        <w:spacing w:before="44"/>
        <w:ind w:left="0" w:right="159" w:firstLine="0"/>
        <w:jc w:val="right"/>
        <w:rPr>
          <w:rFonts w:ascii="宋体" w:hAnsi="宋体" w:cs="宋体" w:eastAsia="宋体" w:hint="default"/>
          <w:sz w:val="18"/>
          <w:szCs w:val="18"/>
        </w:rPr>
      </w:pPr>
      <w:r>
        <w:rPr/>
        <w:pict>
          <v:shape style="position:absolute;margin-left:56.400002pt;margin-top:-183.74826pt;width:479.3pt;height:286.150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0"/>
                    <w:gridCol w:w="5425"/>
                  </w:tblGrid>
                  <w:tr>
                    <w:trPr>
                      <w:trHeight w:val="713" w:hRule="exact"/>
                    </w:trPr>
                    <w:tc>
                      <w:tcPr>
                        <w:tcW w:w="35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募投项目</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4" w:space="0" w:color="F9BE8F"/>
                          <w:bottom w:val="single" w:sz="4" w:space="0" w:color="F9BE8F"/>
                          <w:right w:val="single" w:sz="4" w:space="0" w:color="F9BE8F"/>
                        </w:tcBorders>
                      </w:tcPr>
                      <w:p>
                        <w:pPr>
                          <w:pStyle w:val="TableParagraph"/>
                          <w:spacing w:line="319"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首次发行人民币普通股募集资金进行投资的项目，非公开发行募投项</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目</w:t>
                        </w:r>
                      </w:p>
                    </w:tc>
                  </w:tr>
                  <w:tr>
                    <w:trPr>
                      <w:trHeight w:val="403" w:hRule="exact"/>
                    </w:trPr>
                    <w:tc>
                      <w:tcPr>
                        <w:tcW w:w="35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1" w:hRule="exact"/>
                    </w:trPr>
                    <w:tc>
                      <w:tcPr>
                        <w:tcW w:w="35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35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《摩登大道时尚集团股份有限公司章程》</w:t>
                        </w:r>
                      </w:p>
                    </w:tc>
                  </w:tr>
                  <w:tr>
                    <w:trPr>
                      <w:trHeight w:val="715" w:hRule="exact"/>
                    </w:trPr>
                    <w:tc>
                      <w:tcPr>
                        <w:tcW w:w="35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pacing w:val="-3"/>
                            <w:sz w:val="18"/>
                          </w:rPr>
                          <w:t>LEVITAS</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4" w:space="0" w:color="F9BE8F"/>
                          <w:bottom w:val="single" w:sz="4" w:space="0" w:color="F9BE8F"/>
                          <w:right w:val="single" w:sz="4" w:space="0" w:color="F9BE8F"/>
                        </w:tcBorders>
                      </w:tcPr>
                      <w:p>
                        <w:pPr>
                          <w:pStyle w:val="TableParagraph"/>
                          <w:spacing w:line="297" w:lineRule="auto" w:before="51"/>
                          <w:ind w:left="23"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LEVITAS S.P.A.</w:t>
                        </w:r>
                        <w:r>
                          <w:rPr>
                            <w:rFonts w:ascii="宋体" w:hAnsi="宋体" w:cs="宋体" w:eastAsia="宋体" w:hint="default"/>
                            <w:spacing w:val="-3"/>
                            <w:sz w:val="18"/>
                            <w:szCs w:val="18"/>
                          </w:rPr>
                          <w:t>，是一家位于意大利专注于从事 </w:t>
                        </w:r>
                        <w:r>
                          <w:rPr>
                            <w:rFonts w:ascii="Times New Roman" w:hAnsi="Times New Roman" w:cs="Times New Roman" w:eastAsia="Times New Roman" w:hint="default"/>
                            <w:sz w:val="18"/>
                            <w:szCs w:val="18"/>
                          </w:rPr>
                          <w:t>Dirk Bikkembergs</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品 牌的设计、品牌推广及授权的国际化公司</w:t>
                        </w:r>
                      </w:p>
                    </w:tc>
                  </w:tr>
                  <w:tr>
                    <w:trPr>
                      <w:trHeight w:val="1337" w:hRule="exact"/>
                    </w:trPr>
                    <w:tc>
                      <w:tcPr>
                        <w:tcW w:w="35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Dirk Bikkembergs</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品牌</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4" w:space="0" w:color="F9BE8F"/>
                          <w:bottom w:val="single" w:sz="4" w:space="0" w:color="F9BE8F"/>
                          <w:right w:val="single" w:sz="4" w:space="0" w:color="F9BE8F"/>
                        </w:tcBorders>
                      </w:tcPr>
                      <w:p>
                        <w:pPr>
                          <w:pStyle w:val="TableParagraph"/>
                          <w:spacing w:line="307"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Dirk Bikkembergs </w:t>
                        </w:r>
                        <w:r>
                          <w:rPr>
                            <w:rFonts w:ascii="宋体" w:hAnsi="宋体" w:cs="宋体" w:eastAsia="宋体" w:hint="default"/>
                            <w:sz w:val="18"/>
                            <w:szCs w:val="18"/>
                          </w:rPr>
                          <w:t>品牌，</w:t>
                        </w:r>
                        <w:r>
                          <w:rPr>
                            <w:rFonts w:ascii="Times New Roman" w:hAnsi="Times New Roman" w:cs="Times New Roman" w:eastAsia="Times New Roman" w:hint="default"/>
                            <w:sz w:val="18"/>
                            <w:szCs w:val="18"/>
                          </w:rPr>
                          <w:t>1985 </w:t>
                        </w:r>
                        <w:r>
                          <w:rPr>
                            <w:rFonts w:ascii="宋体" w:hAnsi="宋体" w:cs="宋体" w:eastAsia="宋体" w:hint="default"/>
                            <w:sz w:val="18"/>
                            <w:szCs w:val="18"/>
                          </w:rPr>
                          <w:t>年由德国血统的比利时设计师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Dirk Bikkembergs Leon</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先生创建，以简单、勇气和自我完善的核心价值为 </w:t>
                        </w:r>
                        <w:r>
                          <w:rPr>
                            <w:rFonts w:ascii="宋体" w:hAnsi="宋体" w:cs="宋体" w:eastAsia="宋体" w:hint="default"/>
                            <w:spacing w:val="-5"/>
                            <w:sz w:val="18"/>
                            <w:szCs w:val="18"/>
                          </w:rPr>
                          <w:t>设计理念，足球元素贯穿于各个系列产品之中，充分体现建筑、运动</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高科技、设计多样化以及各种不同美学范畴的知名高级时尚运动品牌</w:t>
                        </w:r>
                      </w:p>
                    </w:tc>
                  </w:tr>
                  <w:tr>
                    <w:trPr>
                      <w:trHeight w:val="1339" w:hRule="exact"/>
                    </w:trPr>
                    <w:tc>
                      <w:tcPr>
                        <w:tcW w:w="35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Antonia </w:t>
                        </w:r>
                        <w:r>
                          <w:rPr>
                            <w:rFonts w:ascii="宋体" w:hAnsi="宋体" w:cs="宋体" w:eastAsia="宋体" w:hint="default"/>
                            <w:sz w:val="18"/>
                            <w:szCs w:val="18"/>
                          </w:rPr>
                          <w:t>品牌</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4" w:space="0" w:color="F9BE8F"/>
                          <w:bottom w:val="single" w:sz="4" w:space="0" w:color="F9BE8F"/>
                          <w:right w:val="single" w:sz="4" w:space="0" w:color="F9BE8F"/>
                        </w:tcBorders>
                      </w:tcPr>
                      <w:p>
                        <w:pPr>
                          <w:pStyle w:val="TableParagraph"/>
                          <w:spacing w:line="307" w:lineRule="auto" w:before="51"/>
                          <w:ind w:left="23" w:right="-34"/>
                          <w:jc w:val="left"/>
                          <w:rPr>
                            <w:rFonts w:ascii="宋体" w:hAnsi="宋体" w:cs="宋体" w:eastAsia="宋体" w:hint="default"/>
                            <w:sz w:val="18"/>
                            <w:szCs w:val="18"/>
                          </w:rPr>
                        </w:pPr>
                        <w:r>
                          <w:rPr>
                            <w:rFonts w:ascii="宋体" w:hAnsi="宋体" w:cs="宋体" w:eastAsia="宋体" w:hint="default"/>
                            <w:spacing w:val="-5"/>
                            <w:sz w:val="18"/>
                            <w:szCs w:val="18"/>
                          </w:rPr>
                          <w:t>意大利著名时尚买手店品牌，主要涵盖男装、女装、饰品、化妆品等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合作品牌主要包括</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GIVENCHY</w:t>
                        </w:r>
                        <w:r>
                          <w:rPr>
                            <w:rFonts w:ascii="宋体" w:hAnsi="宋体" w:cs="宋体" w:eastAsia="宋体" w:hint="default"/>
                            <w:sz w:val="18"/>
                            <w:szCs w:val="18"/>
                          </w:rPr>
                          <w:t>、</w:t>
                        </w:r>
                        <w:r>
                          <w:rPr>
                            <w:rFonts w:ascii="Times New Roman" w:hAnsi="Times New Roman" w:cs="Times New Roman" w:eastAsia="Times New Roman" w:hint="default"/>
                            <w:sz w:val="18"/>
                            <w:szCs w:val="18"/>
                          </w:rPr>
                          <w:t>VALENTINO</w:t>
                        </w:r>
                        <w:r>
                          <w:rPr>
                            <w:rFonts w:ascii="宋体" w:hAnsi="宋体" w:cs="宋体" w:eastAsia="宋体" w:hint="default"/>
                            <w:sz w:val="18"/>
                            <w:szCs w:val="18"/>
                          </w:rPr>
                          <w:t>、</w:t>
                        </w:r>
                        <w:r>
                          <w:rPr>
                            <w:rFonts w:ascii="Times New Roman" w:hAnsi="Times New Roman" w:cs="Times New Roman" w:eastAsia="Times New Roman" w:hint="default"/>
                            <w:sz w:val="18"/>
                            <w:szCs w:val="18"/>
                          </w:rPr>
                          <w:t>CHRISTIAN</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DIOR</w:t>
                        </w:r>
                        <w:r>
                          <w:rPr>
                            <w:rFonts w:ascii="宋体" w:hAnsi="宋体" w:cs="宋体" w:eastAsia="宋体" w:hint="default"/>
                            <w:sz w:val="18"/>
                            <w:szCs w:val="18"/>
                          </w:rPr>
                          <w:t>、 </w:t>
                        </w:r>
                        <w:r>
                          <w:rPr>
                            <w:rFonts w:ascii="Times New Roman" w:hAnsi="Times New Roman" w:cs="Times New Roman" w:eastAsia="Times New Roman" w:hint="default"/>
                            <w:sz w:val="18"/>
                            <w:szCs w:val="18"/>
                          </w:rPr>
                          <w:t>YVES</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SAINT</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LAURENT</w:t>
                        </w:r>
                        <w:r>
                          <w:rPr>
                            <w:rFonts w:ascii="宋体" w:hAnsi="宋体" w:cs="宋体" w:eastAsia="宋体" w:hint="default"/>
                            <w:sz w:val="18"/>
                            <w:szCs w:val="18"/>
                          </w:rPr>
                          <w:t>、</w:t>
                        </w:r>
                        <w:r>
                          <w:rPr>
                            <w:rFonts w:ascii="Times New Roman" w:hAnsi="Times New Roman" w:cs="Times New Roman" w:eastAsia="Times New Roman" w:hint="default"/>
                            <w:sz w:val="18"/>
                            <w:szCs w:val="18"/>
                          </w:rPr>
                          <w:t>BALMAIN</w:t>
                        </w:r>
                        <w:r>
                          <w:rPr>
                            <w:rFonts w:ascii="宋体" w:hAnsi="宋体" w:cs="宋体" w:eastAsia="宋体" w:hint="default"/>
                            <w:sz w:val="18"/>
                            <w:szCs w:val="18"/>
                          </w:rPr>
                          <w:t>、</w:t>
                        </w:r>
                        <w:r>
                          <w:rPr>
                            <w:rFonts w:ascii="Times New Roman" w:hAnsi="Times New Roman" w:cs="Times New Roman" w:eastAsia="Times New Roman" w:hint="default"/>
                            <w:sz w:val="18"/>
                            <w:szCs w:val="18"/>
                          </w:rPr>
                          <w:t>CHRISTIAN</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LOUBOUTIN</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等</w:t>
                        </w:r>
                      </w:p>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 </w:t>
                        </w:r>
                        <w:r>
                          <w:rPr>
                            <w:rFonts w:ascii="宋体" w:hAnsi="宋体" w:cs="宋体" w:eastAsia="宋体" w:hint="default"/>
                            <w:sz w:val="18"/>
                            <w:szCs w:val="18"/>
                          </w:rPr>
                          <w:t>个国际知名品牌</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before="0"/>
        <w:ind w:left="0" w:right="15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1186" w:top="1100" w:bottom="1380" w:left="980" w:right="980"/>
        </w:sectPr>
      </w:pPr>
    </w:p>
    <w:p>
      <w:pPr>
        <w:spacing w:line="240" w:lineRule="auto" w:before="0"/>
        <w:rPr>
          <w:rFonts w:ascii="宋体" w:hAnsi="宋体" w:cs="宋体" w:eastAsia="宋体" w:hint="default"/>
          <w:sz w:val="20"/>
          <w:szCs w:val="20"/>
        </w:rPr>
      </w:pPr>
      <w:r>
        <w:rPr/>
        <w:pict>
          <v:group style="position:absolute;margin-left:172.339996pt;margin-top:292.849976pt;width:361.55pt;height:19.7pt;mso-position-horizontal-relative:page;mso-position-vertical-relative:page;z-index:-1073656" coordorigin="3447,5857" coordsize="7231,394">
            <v:shape style="position:absolute;left:3447;top:5857;width:7231;height:394" coordorigin="3447,5857" coordsize="7231,394" path="m3447,6251l10677,6251,10677,5857,3447,5857,3447,6251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2642" w:right="0"/>
        <w:jc w:val="left"/>
        <w:rPr>
          <w:b w:val="0"/>
          <w:bCs w:val="0"/>
        </w:rPr>
      </w:pPr>
      <w:bookmarkStart w:name="_bookmark1" w:id="2"/>
      <w:bookmarkEnd w:id="2"/>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77"/>
        <w:gridCol w:w="2144"/>
        <w:gridCol w:w="2177"/>
      </w:tblGrid>
      <w:tr>
        <w:trPr>
          <w:trHeight w:val="403" w:hRule="exact"/>
        </w:trPr>
        <w:tc>
          <w:tcPr>
            <w:tcW w:w="227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F9BE8F"/>
              <w:left w:val="single" w:sz="10" w:space="0" w:color="FCE9D9"/>
              <w:bottom w:val="single" w:sz="4" w:space="0" w:color="F9BE8F"/>
              <w:right w:val="single" w:sz="13" w:space="0" w:color="FCE9D9"/>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摩登大道</w:t>
            </w:r>
          </w:p>
        </w:tc>
        <w:tc>
          <w:tcPr>
            <w:tcW w:w="214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002656</w:t>
            </w:r>
          </w:p>
        </w:tc>
      </w:tr>
      <w:tr>
        <w:trPr>
          <w:trHeight w:val="401" w:hRule="exact"/>
        </w:trPr>
        <w:tc>
          <w:tcPr>
            <w:tcW w:w="227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98" w:type="dxa"/>
            <w:gridSpan w:val="3"/>
            <w:tcBorders>
              <w:top w:val="single" w:sz="4" w:space="0" w:color="F9BE8F"/>
              <w:left w:val="single" w:sz="10" w:space="0" w:color="FCE9D9"/>
              <w:bottom w:val="single" w:sz="4" w:space="0" w:color="F9BE8F"/>
              <w:right w:val="single" w:sz="4" w:space="0" w:color="F9BE8F"/>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摩登大道</w:t>
            </w:r>
          </w:p>
        </w:tc>
      </w:tr>
      <w:tr>
        <w:trPr>
          <w:trHeight w:val="403" w:hRule="exact"/>
        </w:trPr>
        <w:tc>
          <w:tcPr>
            <w:tcW w:w="227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227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F9BE8F"/>
              <w:left w:val="single" w:sz="10" w:space="0" w:color="FCE9D9"/>
              <w:bottom w:val="single" w:sz="4" w:space="0" w:color="F9BE8F"/>
              <w:right w:val="single" w:sz="4" w:space="0" w:color="F9BE8F"/>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摩登大道时尚集团股份有限公司</w:t>
            </w:r>
          </w:p>
        </w:tc>
      </w:tr>
      <w:tr>
        <w:trPr>
          <w:trHeight w:val="403" w:hRule="exact"/>
        </w:trPr>
        <w:tc>
          <w:tcPr>
            <w:tcW w:w="227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F9BE8F"/>
              <w:left w:val="single" w:sz="10" w:space="0" w:color="FCE9D9"/>
              <w:bottom w:val="single" w:sz="4" w:space="0" w:color="F9BE8F"/>
              <w:right w:val="single" w:sz="4" w:space="0" w:color="F9BE8F"/>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摩登大道</w:t>
            </w:r>
          </w:p>
        </w:tc>
      </w:tr>
      <w:tr>
        <w:trPr>
          <w:trHeight w:val="401" w:hRule="exact"/>
        </w:trPr>
        <w:tc>
          <w:tcPr>
            <w:tcW w:w="227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Modern </w:t>
            </w:r>
            <w:r>
              <w:rPr>
                <w:rFonts w:ascii="Times New Roman"/>
                <w:spacing w:val="-4"/>
                <w:sz w:val="18"/>
              </w:rPr>
              <w:t>Avenue </w:t>
            </w:r>
            <w:r>
              <w:rPr>
                <w:rFonts w:ascii="Times New Roman"/>
                <w:sz w:val="18"/>
              </w:rPr>
              <w:t>Group Co.,</w:t>
            </w:r>
            <w:r>
              <w:rPr>
                <w:rFonts w:ascii="Times New Roman"/>
                <w:spacing w:val="-3"/>
                <w:sz w:val="18"/>
              </w:rPr>
              <w:t> </w:t>
            </w:r>
            <w:r>
              <w:rPr>
                <w:rFonts w:ascii="Times New Roman"/>
                <w:sz w:val="18"/>
              </w:rPr>
              <w:t>Ltd.</w:t>
            </w:r>
          </w:p>
        </w:tc>
      </w:tr>
      <w:tr>
        <w:trPr>
          <w:trHeight w:val="403" w:hRule="exact"/>
        </w:trPr>
        <w:tc>
          <w:tcPr>
            <w:tcW w:w="2272" w:type="dxa"/>
            <w:tcBorders>
              <w:top w:val="single" w:sz="4" w:space="0" w:color="F9BE8F"/>
              <w:left w:val="single" w:sz="4" w:space="0" w:color="F9BE8F"/>
              <w:bottom w:val="single" w:sz="4" w:space="0" w:color="F9BE8F"/>
              <w:right w:val="single" w:sz="13" w:space="0" w:color="FFFFFF"/>
            </w:tcBorders>
            <w:shd w:val="clear" w:color="auto" w:fill="FCE9D9"/>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F9BE8F"/>
              <w:left w:val="single" w:sz="23" w:space="0" w:color="FFFFFF"/>
              <w:bottom w:val="single" w:sz="4" w:space="0" w:color="F9BE8F"/>
              <w:right w:val="single" w:sz="4" w:space="0" w:color="F9BE8F"/>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MODERN</w:t>
            </w:r>
            <w:r>
              <w:rPr>
                <w:rFonts w:ascii="Times New Roman"/>
                <w:spacing w:val="-8"/>
                <w:sz w:val="18"/>
              </w:rPr>
              <w:t> </w:t>
            </w:r>
            <w:r>
              <w:rPr>
                <w:rFonts w:ascii="Times New Roman"/>
                <w:spacing w:val="-5"/>
                <w:sz w:val="18"/>
              </w:rPr>
              <w:t>AVENUE</w:t>
            </w:r>
          </w:p>
        </w:tc>
      </w:tr>
      <w:tr>
        <w:trPr>
          <w:trHeight w:val="401" w:hRule="exact"/>
        </w:trPr>
        <w:tc>
          <w:tcPr>
            <w:tcW w:w="227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F9BE8F"/>
              <w:left w:val="single" w:sz="10" w:space="0" w:color="FCE9D9"/>
              <w:bottom w:val="single" w:sz="4" w:space="0" w:color="F9BE8F"/>
              <w:right w:val="single" w:sz="4" w:space="0" w:color="F9BE8F"/>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林永飞</w:t>
            </w:r>
          </w:p>
        </w:tc>
      </w:tr>
      <w:tr>
        <w:trPr>
          <w:trHeight w:val="403" w:hRule="exact"/>
        </w:trPr>
        <w:tc>
          <w:tcPr>
            <w:tcW w:w="227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F9BE8F"/>
              <w:left w:val="single" w:sz="10" w:space="0" w:color="FCE9D9"/>
              <w:bottom w:val="single" w:sz="4" w:space="0" w:color="F9BE8F"/>
              <w:right w:val="single" w:sz="4" w:space="0" w:color="F9BE8F"/>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广州市黄埔区科学城光谱中路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227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510663</w:t>
            </w:r>
          </w:p>
        </w:tc>
      </w:tr>
      <w:tr>
        <w:trPr>
          <w:trHeight w:val="403" w:hRule="exact"/>
        </w:trPr>
        <w:tc>
          <w:tcPr>
            <w:tcW w:w="227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F9BE8F"/>
              <w:left w:val="single" w:sz="10" w:space="0" w:color="FCE9D9"/>
              <w:bottom w:val="single" w:sz="4" w:space="0" w:color="F9BE8F"/>
              <w:right w:val="single" w:sz="4" w:space="0" w:color="F9BE8F"/>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广州市黄埔区科学城光谱中路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A1 </w:t>
            </w:r>
            <w:r>
              <w:rPr>
                <w:rFonts w:ascii="宋体" w:hAnsi="宋体" w:cs="宋体" w:eastAsia="宋体" w:hint="default"/>
                <w:sz w:val="18"/>
                <w:szCs w:val="18"/>
              </w:rPr>
              <w:t>栋</w:t>
            </w:r>
          </w:p>
        </w:tc>
      </w:tr>
      <w:tr>
        <w:trPr>
          <w:trHeight w:val="401" w:hRule="exact"/>
        </w:trPr>
        <w:tc>
          <w:tcPr>
            <w:tcW w:w="227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510663</w:t>
            </w:r>
          </w:p>
        </w:tc>
      </w:tr>
      <w:tr>
        <w:trPr>
          <w:trHeight w:val="403" w:hRule="exact"/>
        </w:trPr>
        <w:tc>
          <w:tcPr>
            <w:tcW w:w="227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20">
              <w:r>
                <w:rPr>
                  <w:rFonts w:ascii="Times New Roman"/>
                  <w:sz w:val="18"/>
                </w:rPr>
                <w:t>www.modernavenuegroup.com</w:t>
              </w:r>
            </w:hyperlink>
          </w:p>
        </w:tc>
      </w:tr>
      <w:tr>
        <w:trPr>
          <w:trHeight w:val="401" w:hRule="exact"/>
        </w:trPr>
        <w:tc>
          <w:tcPr>
            <w:tcW w:w="227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21">
              <w:r>
                <w:rPr>
                  <w:rFonts w:ascii="Times New Roman"/>
                  <w:sz w:val="18"/>
                </w:rPr>
                <w:t>investor@modernavenue.com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1" w:hRule="exact"/>
        </w:trPr>
        <w:tc>
          <w:tcPr>
            <w:tcW w:w="3179"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7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李斐</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彭丽娜</w:t>
            </w:r>
          </w:p>
        </w:tc>
      </w:tr>
      <w:tr>
        <w:trPr>
          <w:trHeight w:val="161" w:hRule="exact"/>
        </w:trPr>
        <w:tc>
          <w:tcPr>
            <w:tcW w:w="3179" w:type="dxa"/>
            <w:tcBorders>
              <w:top w:val="single" w:sz="4" w:space="0" w:color="F9BE8F"/>
              <w:left w:val="single" w:sz="4" w:space="0" w:color="F9BE8F"/>
              <w:bottom w:val="nil" w:sz="6" w:space="0" w:color="auto"/>
              <w:right w:val="single" w:sz="4" w:space="0" w:color="F9BE8F"/>
            </w:tcBorders>
            <w:shd w:val="clear" w:color="auto" w:fill="FCE9D9"/>
          </w:tcPr>
          <w:p>
            <w:pPr/>
          </w:p>
        </w:tc>
        <w:tc>
          <w:tcPr>
            <w:tcW w:w="3190" w:type="dxa"/>
            <w:vMerge w:val="restart"/>
            <w:tcBorders>
              <w:top w:val="single" w:sz="4" w:space="0" w:color="F9BE8F"/>
              <w:left w:val="single" w:sz="9" w:space="0" w:color="FCE9D9"/>
              <w:right w:val="single" w:sz="4" w:space="0" w:color="F9BE8F"/>
            </w:tcBorders>
          </w:tcPr>
          <w:p>
            <w:pPr>
              <w:pStyle w:val="TableParagraph"/>
              <w:spacing w:line="240" w:lineRule="auto" w:before="49"/>
              <w:ind w:left="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广州市黄埔区科学城光谱中路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A1</w:t>
            </w:r>
            <w:r>
              <w:rPr>
                <w:rFonts w:ascii="Times New Roman" w:hAnsi="Times New Roman" w:cs="Times New Roman" w:eastAsia="Times New Roman" w:hint="default"/>
                <w:sz w:val="18"/>
                <w:szCs w:val="18"/>
              </w:rPr>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0" w:type="dxa"/>
            <w:vMerge w:val="restart"/>
            <w:tcBorders>
              <w:top w:val="single" w:sz="4" w:space="0" w:color="F9BE8F"/>
              <w:left w:val="single" w:sz="4" w:space="0" w:color="F9BE8F"/>
              <w:right w:val="single" w:sz="4" w:space="0" w:color="F9BE8F"/>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广州市黄埔区科学城光谱中路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A1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391" w:hRule="exact"/>
        </w:trPr>
        <w:tc>
          <w:tcPr>
            <w:tcW w:w="3179"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FCE9D9"/>
              <w:right w:val="single" w:sz="4" w:space="0" w:color="F9BE8F"/>
            </w:tcBorders>
          </w:tcPr>
          <w:p>
            <w:pPr/>
          </w:p>
        </w:tc>
        <w:tc>
          <w:tcPr>
            <w:tcW w:w="3190" w:type="dxa"/>
            <w:vMerge/>
            <w:tcBorders>
              <w:left w:val="single" w:sz="4" w:space="0" w:color="F9BE8F"/>
              <w:right w:val="single" w:sz="4" w:space="0" w:color="F9BE8F"/>
            </w:tcBorders>
          </w:tcPr>
          <w:p>
            <w:pPr/>
          </w:p>
        </w:tc>
      </w:tr>
      <w:tr>
        <w:trPr>
          <w:trHeight w:val="161" w:hRule="exact"/>
        </w:trPr>
        <w:tc>
          <w:tcPr>
            <w:tcW w:w="3179" w:type="dxa"/>
            <w:tcBorders>
              <w:top w:val="nil" w:sz="6" w:space="0" w:color="auto"/>
              <w:left w:val="single" w:sz="4" w:space="0" w:color="F9BE8F"/>
              <w:bottom w:val="single" w:sz="4" w:space="0" w:color="F9BE8F"/>
              <w:right w:val="single" w:sz="4" w:space="0" w:color="F9BE8F"/>
            </w:tcBorders>
            <w:shd w:val="clear" w:color="auto" w:fill="FCE9D9"/>
          </w:tcPr>
          <w:p>
            <w:pPr/>
          </w:p>
        </w:tc>
        <w:tc>
          <w:tcPr>
            <w:tcW w:w="3190" w:type="dxa"/>
            <w:vMerge/>
            <w:tcBorders>
              <w:left w:val="single" w:sz="9" w:space="0" w:color="FCE9D9"/>
              <w:bottom w:val="single" w:sz="4" w:space="0" w:color="F9BE8F"/>
              <w:right w:val="single" w:sz="4" w:space="0" w:color="F9BE8F"/>
            </w:tcBorders>
          </w:tcPr>
          <w:p>
            <w:pPr/>
          </w:p>
        </w:tc>
        <w:tc>
          <w:tcPr>
            <w:tcW w:w="3190" w:type="dxa"/>
            <w:vMerge/>
            <w:tcBorders>
              <w:left w:val="single" w:sz="4" w:space="0" w:color="F9BE8F"/>
              <w:bottom w:val="single" w:sz="4" w:space="0" w:color="F9BE8F"/>
              <w:right w:val="single" w:sz="4" w:space="0" w:color="F9BE8F"/>
            </w:tcBorders>
          </w:tcPr>
          <w:p>
            <w:pPr/>
          </w:p>
        </w:tc>
      </w:tr>
      <w:tr>
        <w:trPr>
          <w:trHeight w:val="403" w:hRule="exact"/>
        </w:trPr>
        <w:tc>
          <w:tcPr>
            <w:tcW w:w="317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020-87529999</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020-87529999</w:t>
            </w:r>
          </w:p>
        </w:tc>
      </w:tr>
      <w:tr>
        <w:trPr>
          <w:trHeight w:val="401" w:hRule="exact"/>
        </w:trPr>
        <w:tc>
          <w:tcPr>
            <w:tcW w:w="317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020-37883955</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020-37883955</w:t>
            </w:r>
          </w:p>
        </w:tc>
      </w:tr>
      <w:tr>
        <w:trPr>
          <w:trHeight w:val="403" w:hRule="exact"/>
        </w:trPr>
        <w:tc>
          <w:tcPr>
            <w:tcW w:w="317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left="13" w:right="0"/>
              <w:jc w:val="left"/>
              <w:rPr>
                <w:rFonts w:ascii="Times New Roman" w:hAnsi="Times New Roman" w:cs="Times New Roman" w:eastAsia="Times New Roman" w:hint="default"/>
                <w:sz w:val="18"/>
                <w:szCs w:val="18"/>
              </w:rPr>
            </w:pPr>
            <w:hyperlink r:id="rId21">
              <w:r>
                <w:rPr>
                  <w:rFonts w:ascii="Times New Roman"/>
                  <w:sz w:val="18"/>
                </w:rPr>
                <w:t>investor@modernavenue.com</w:t>
              </w:r>
            </w:hyperlink>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21">
              <w:r>
                <w:rPr>
                  <w:rFonts w:ascii="Times New Roman"/>
                  <w:sz w:val="18"/>
                </w:rPr>
                <w:t>investor@modernavenue.com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3" w:hRule="exact"/>
        </w:trPr>
        <w:tc>
          <w:tcPr>
            <w:tcW w:w="399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6"/>
                <w:sz w:val="18"/>
                <w:szCs w:val="18"/>
              </w:rPr>
              <w:t> </w:t>
            </w:r>
            <w:hyperlink r:id="rId22">
              <w:r>
                <w:rPr>
                  <w:rFonts w:ascii="Times New Roman" w:hAnsi="Times New Roman" w:cs="Times New Roman" w:eastAsia="Times New Roman" w:hint="default"/>
                  <w:sz w:val="18"/>
                  <w:szCs w:val="18"/>
                </w:rPr>
                <w:t>www.cninfo.com.cn</w:t>
              </w:r>
            </w:hyperlink>
          </w:p>
        </w:tc>
      </w:tr>
      <w:tr>
        <w:trPr>
          <w:trHeight w:val="713" w:hRule="exact"/>
        </w:trPr>
        <w:tc>
          <w:tcPr>
            <w:tcW w:w="399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F9BE8F"/>
              <w:left w:val="single" w:sz="4" w:space="0" w:color="F9BE8F"/>
              <w:bottom w:val="single" w:sz="4" w:space="0" w:color="F9BE8F"/>
              <w:right w:val="single" w:sz="4" w:space="0" w:color="F9BE8F"/>
            </w:tcBorders>
          </w:tcPr>
          <w:p>
            <w:pPr>
              <w:pStyle w:val="TableParagraph"/>
              <w:spacing w:line="297" w:lineRule="auto" w:before="49"/>
              <w:ind w:left="23" w:right="101"/>
              <w:jc w:val="left"/>
              <w:rPr>
                <w:rFonts w:ascii="宋体" w:hAnsi="宋体" w:cs="宋体" w:eastAsia="宋体" w:hint="default"/>
                <w:sz w:val="18"/>
                <w:szCs w:val="18"/>
              </w:rPr>
            </w:pPr>
            <w:r>
              <w:rPr>
                <w:rFonts w:ascii="宋体" w:hAnsi="宋体" w:cs="宋体" w:eastAsia="宋体" w:hint="default"/>
                <w:sz w:val="18"/>
                <w:szCs w:val="18"/>
              </w:rPr>
              <w:t>深圳证券交易所、广州市黄埔区科学城光谱中路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A1 </w:t>
            </w:r>
            <w:r>
              <w:rPr>
                <w:rFonts w:ascii="宋体" w:hAnsi="宋体" w:cs="宋体" w:eastAsia="宋体" w:hint="default"/>
                <w:sz w:val="18"/>
                <w:szCs w:val="18"/>
              </w:rPr>
              <w:t>栋</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层证券 部办公室</w:t>
            </w:r>
          </w:p>
        </w:tc>
      </w:tr>
    </w:tbl>
    <w:p>
      <w:pPr>
        <w:spacing w:after="0" w:line="297" w:lineRule="auto"/>
        <w:jc w:val="left"/>
        <w:rPr>
          <w:rFonts w:ascii="宋体" w:hAnsi="宋体" w:cs="宋体" w:eastAsia="宋体" w:hint="default"/>
          <w:sz w:val="18"/>
          <w:szCs w:val="18"/>
        </w:rPr>
        <w:sectPr>
          <w:pgSz w:w="11910" w:h="16840"/>
          <w:pgMar w:header="877" w:footer="1186" w:top="1100" w:bottom="1380" w:left="980" w:right="980"/>
        </w:sectPr>
      </w:pPr>
    </w:p>
    <w:p>
      <w:pPr>
        <w:spacing w:line="240" w:lineRule="auto" w:before="9"/>
        <w:rPr>
          <w:rFonts w:ascii="宋体" w:hAnsi="宋体" w:cs="宋体" w:eastAsia="宋体" w:hint="default"/>
          <w:b/>
          <w:bCs/>
          <w:sz w:val="19"/>
          <w:szCs w:val="19"/>
        </w:rPr>
      </w:pPr>
    </w:p>
    <w:p>
      <w:pPr>
        <w:pStyle w:val="Heading2"/>
        <w:spacing w:line="240" w:lineRule="auto" w:before="26"/>
        <w:ind w:right="0"/>
        <w:jc w:val="left"/>
        <w:rPr>
          <w:b w:val="0"/>
          <w:bCs w:val="0"/>
        </w:rPr>
      </w:pP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6380"/>
      </w:tblGrid>
      <w:tr>
        <w:trPr>
          <w:trHeight w:val="401" w:hRule="exact"/>
        </w:trPr>
        <w:tc>
          <w:tcPr>
            <w:tcW w:w="31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统一社会信用代码：</w:t>
            </w:r>
            <w:r>
              <w:rPr>
                <w:rFonts w:ascii="Times New Roman" w:hAnsi="Times New Roman" w:cs="Times New Roman" w:eastAsia="Times New Roman" w:hint="default"/>
                <w:sz w:val="18"/>
                <w:szCs w:val="18"/>
              </w:rPr>
              <w:t>91440101739729668K</w:t>
            </w:r>
          </w:p>
        </w:tc>
      </w:tr>
      <w:tr>
        <w:trPr>
          <w:trHeight w:val="715" w:hRule="exact"/>
        </w:trPr>
        <w:tc>
          <w:tcPr>
            <w:tcW w:w="31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1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3" w:hRule="exact"/>
        </w:trPr>
        <w:tc>
          <w:tcPr>
            <w:tcW w:w="266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1" w:hRule="exact"/>
        </w:trPr>
        <w:tc>
          <w:tcPr>
            <w:tcW w:w="266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广州市越秀区东风东路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555 </w:t>
            </w:r>
            <w:r>
              <w:rPr>
                <w:rFonts w:ascii="宋体" w:hAnsi="宋体" w:cs="宋体" w:eastAsia="宋体" w:hint="default"/>
                <w:sz w:val="18"/>
                <w:szCs w:val="18"/>
              </w:rPr>
              <w:t>号粤海集团大厦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楼</w:t>
            </w:r>
          </w:p>
        </w:tc>
      </w:tr>
      <w:tr>
        <w:trPr>
          <w:trHeight w:val="403" w:hRule="exact"/>
        </w:trPr>
        <w:tc>
          <w:tcPr>
            <w:tcW w:w="266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吉争雄、杨诗学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公司聘请的报告期内履行持续督导职责的保荐机构</w:t>
      </w:r>
      <w:r>
        <w:rPr>
          <w:rFonts w:ascii="宋体" w:hAnsi="宋体" w:cs="宋体" w:eastAsia="宋体" w:hint="default"/>
          <w:sz w:val="18"/>
          <w:szCs w:val="18"/>
        </w:rPr>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恒泰长财证券有限责任公司</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97" w:lineRule="auto" w:before="49"/>
              <w:ind w:left="23" w:right="101"/>
              <w:jc w:val="left"/>
              <w:rPr>
                <w:rFonts w:ascii="宋体" w:hAnsi="宋体" w:cs="宋体" w:eastAsia="宋体"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通泰大厦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C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李东茂、邹卫峰</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公司聘请的报告期内履行持续督导职责的财务顾问</w:t>
      </w:r>
      <w:r>
        <w:rPr>
          <w:rFonts w:ascii="宋体" w:hAnsi="宋体" w:cs="宋体" w:eastAsia="宋体" w:hint="default"/>
          <w:sz w:val="18"/>
          <w:szCs w:val="18"/>
        </w:rPr>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广州市天河北路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号大都会</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广场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欧阳渐敏、杜晓炜</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六、主要会计数据和财务指标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6"/>
      </w:tblGrid>
      <w:tr>
        <w:trPr>
          <w:trHeight w:val="403" w:hRule="exact"/>
        </w:trPr>
        <w:tc>
          <w:tcPr>
            <w:tcW w:w="2598"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174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921,279,626.39</w:t>
            </w:r>
          </w:p>
        </w:tc>
        <w:tc>
          <w:tcPr>
            <w:tcW w:w="17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754,169,101.01</w:t>
            </w:r>
          </w:p>
        </w:tc>
        <w:tc>
          <w:tcPr>
            <w:tcW w:w="17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22.16%</w:t>
            </w:r>
          </w:p>
        </w:tc>
        <w:tc>
          <w:tcPr>
            <w:tcW w:w="17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724,237,203.87</w:t>
            </w:r>
          </w:p>
        </w:tc>
      </w:tr>
      <w:tr>
        <w:trPr>
          <w:trHeight w:val="715" w:hRule="exact"/>
        </w:trPr>
        <w:tc>
          <w:tcPr>
            <w:tcW w:w="259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134,681,024.91</w:t>
            </w:r>
          </w:p>
        </w:tc>
        <w:tc>
          <w:tcPr>
            <w:tcW w:w="17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-286,905,549.37</w:t>
            </w:r>
          </w:p>
        </w:tc>
        <w:tc>
          <w:tcPr>
            <w:tcW w:w="17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146.94%</w:t>
            </w:r>
          </w:p>
        </w:tc>
        <w:tc>
          <w:tcPr>
            <w:tcW w:w="17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10,217,097.03</w:t>
            </w:r>
          </w:p>
        </w:tc>
      </w:tr>
      <w:tr>
        <w:trPr>
          <w:trHeight w:val="713" w:hRule="exact"/>
        </w:trPr>
        <w:tc>
          <w:tcPr>
            <w:tcW w:w="259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28,338,756.92</w:t>
            </w:r>
          </w:p>
        </w:tc>
        <w:tc>
          <w:tcPr>
            <w:tcW w:w="17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-293,183,185.89</w:t>
            </w:r>
          </w:p>
        </w:tc>
        <w:tc>
          <w:tcPr>
            <w:tcW w:w="17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109.67%</w:t>
            </w:r>
          </w:p>
        </w:tc>
        <w:tc>
          <w:tcPr>
            <w:tcW w:w="17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8,214,342.77</w:t>
            </w:r>
          </w:p>
        </w:tc>
      </w:tr>
      <w:tr>
        <w:trPr>
          <w:trHeight w:val="715" w:hRule="exact"/>
        </w:trPr>
        <w:tc>
          <w:tcPr>
            <w:tcW w:w="259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284,376,468.99</w:t>
            </w:r>
          </w:p>
        </w:tc>
        <w:tc>
          <w:tcPr>
            <w:tcW w:w="17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-124,907,558.60</w:t>
            </w:r>
          </w:p>
        </w:tc>
        <w:tc>
          <w:tcPr>
            <w:tcW w:w="17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327.67%</w:t>
            </w:r>
          </w:p>
        </w:tc>
        <w:tc>
          <w:tcPr>
            <w:tcW w:w="17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43,410,191.97</w:t>
            </w:r>
          </w:p>
        </w:tc>
      </w:tr>
      <w:tr>
        <w:trPr>
          <w:trHeight w:val="401" w:hRule="exact"/>
        </w:trPr>
        <w:tc>
          <w:tcPr>
            <w:tcW w:w="259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0.310</w:t>
            </w:r>
          </w:p>
        </w:tc>
        <w:tc>
          <w:tcPr>
            <w:tcW w:w="17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-0.800</w:t>
            </w:r>
          </w:p>
        </w:tc>
        <w:tc>
          <w:tcPr>
            <w:tcW w:w="17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138.75%</w:t>
            </w:r>
          </w:p>
        </w:tc>
        <w:tc>
          <w:tcPr>
            <w:tcW w:w="17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0.03</w:t>
            </w:r>
          </w:p>
        </w:tc>
      </w:tr>
      <w:tr>
        <w:trPr>
          <w:trHeight w:val="403" w:hRule="exact"/>
        </w:trPr>
        <w:tc>
          <w:tcPr>
            <w:tcW w:w="259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0.310</w:t>
            </w:r>
          </w:p>
        </w:tc>
        <w:tc>
          <w:tcPr>
            <w:tcW w:w="17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-0.800</w:t>
            </w:r>
          </w:p>
        </w:tc>
        <w:tc>
          <w:tcPr>
            <w:tcW w:w="17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138.75%</w:t>
            </w:r>
          </w:p>
        </w:tc>
        <w:tc>
          <w:tcPr>
            <w:tcW w:w="17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6"/>
      </w:tblGrid>
      <w:tr>
        <w:trPr>
          <w:trHeight w:val="401" w:hRule="exact"/>
        </w:trPr>
        <w:tc>
          <w:tcPr>
            <w:tcW w:w="259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6.46%</w:t>
            </w:r>
          </w:p>
        </w:tc>
        <w:tc>
          <w:tcPr>
            <w:tcW w:w="17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-20.59%</w:t>
            </w:r>
          </w:p>
        </w:tc>
        <w:tc>
          <w:tcPr>
            <w:tcW w:w="17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27.05%</w:t>
            </w:r>
          </w:p>
        </w:tc>
        <w:tc>
          <w:tcPr>
            <w:tcW w:w="17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0.84%</w:t>
            </w:r>
          </w:p>
        </w:tc>
      </w:tr>
      <w:tr>
        <w:trPr>
          <w:trHeight w:val="404" w:hRule="exact"/>
        </w:trPr>
        <w:tc>
          <w:tcPr>
            <w:tcW w:w="2598"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174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59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3,381,418,978.33</w:t>
            </w:r>
          </w:p>
        </w:tc>
        <w:tc>
          <w:tcPr>
            <w:tcW w:w="17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2,926,654,151.40</w:t>
            </w:r>
          </w:p>
        </w:tc>
        <w:tc>
          <w:tcPr>
            <w:tcW w:w="17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15.54%</w:t>
            </w:r>
          </w:p>
        </w:tc>
        <w:tc>
          <w:tcPr>
            <w:tcW w:w="17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2,785,961,289.85</w:t>
            </w:r>
          </w:p>
        </w:tc>
      </w:tr>
      <w:tr>
        <w:trPr>
          <w:trHeight w:val="715" w:hRule="exact"/>
        </w:trPr>
        <w:tc>
          <w:tcPr>
            <w:tcW w:w="259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2,363,268,619.86</w:t>
            </w:r>
          </w:p>
        </w:tc>
        <w:tc>
          <w:tcPr>
            <w:tcW w:w="17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1,733,354,440.78</w:t>
            </w:r>
          </w:p>
        </w:tc>
        <w:tc>
          <w:tcPr>
            <w:tcW w:w="17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36.34%</w:t>
            </w:r>
          </w:p>
        </w:tc>
        <w:tc>
          <w:tcPr>
            <w:tcW w:w="17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1,202,483,963.40</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159"/>
        <w:ind w:right="0"/>
        <w:jc w:val="left"/>
      </w:pPr>
      <w:r>
        <w:rPr/>
        <w:t>公司报告期不存在按照国际会计准则与按照中国会计准则披露的财务报告中净利润和净资产差异情况。</w:t>
      </w:r>
    </w:p>
    <w:p>
      <w:pPr>
        <w:spacing w:line="240" w:lineRule="auto" w:before="0"/>
        <w:rPr>
          <w:rFonts w:ascii="宋体" w:hAnsi="宋体" w:cs="宋体" w:eastAsia="宋体" w:hint="default"/>
          <w:sz w:val="20"/>
          <w:szCs w:val="20"/>
        </w:rPr>
      </w:pPr>
    </w:p>
    <w:p>
      <w:pPr>
        <w:pStyle w:val="Heading4"/>
        <w:spacing w:line="240" w:lineRule="auto" w:before="155"/>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159"/>
        <w:ind w:right="0"/>
        <w:jc w:val="left"/>
      </w:pPr>
      <w:r>
        <w:rPr/>
        <w:t>公司报告期不存在按照境外会计准则与按照中国会计准则披露的财务报告中净利润和净资产差异情况。</w:t>
      </w:r>
    </w:p>
    <w:p>
      <w:pPr>
        <w:spacing w:line="240" w:lineRule="auto" w:before="11"/>
        <w:rPr>
          <w:rFonts w:ascii="宋体" w:hAnsi="宋体" w:cs="宋体" w:eastAsia="宋体" w:hint="default"/>
          <w:sz w:val="29"/>
          <w:szCs w:val="29"/>
        </w:rPr>
      </w:pPr>
    </w:p>
    <w:p>
      <w:pPr>
        <w:pStyle w:val="Heading2"/>
        <w:spacing w:line="240" w:lineRule="auto"/>
        <w:ind w:right="0"/>
        <w:jc w:val="left"/>
        <w:rPr>
          <w:b w:val="0"/>
          <w:bCs w:val="0"/>
        </w:rPr>
      </w:pPr>
      <w:r>
        <w:rPr/>
        <w:t>八、分季度主要财务指标</w:t>
      </w:r>
      <w:r>
        <w:rPr>
          <w:b w:val="0"/>
          <w:bCs w:val="0"/>
        </w:rPr>
      </w:r>
    </w:p>
    <w:p>
      <w:pPr>
        <w:spacing w:line="240" w:lineRule="auto" w:before="6"/>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1"/>
      </w:tblGrid>
      <w:tr>
        <w:trPr>
          <w:trHeight w:val="403" w:hRule="exact"/>
        </w:trPr>
        <w:tc>
          <w:tcPr>
            <w:tcW w:w="2598"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175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260,935,117.44</w:t>
            </w:r>
          </w:p>
        </w:tc>
        <w:tc>
          <w:tcPr>
            <w:tcW w:w="174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198,110,217.68</w:t>
            </w:r>
          </w:p>
        </w:tc>
        <w:tc>
          <w:tcPr>
            <w:tcW w:w="17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196,044,421.15</w:t>
            </w:r>
          </w:p>
        </w:tc>
        <w:tc>
          <w:tcPr>
            <w:tcW w:w="173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266,189,870.12</w:t>
            </w:r>
          </w:p>
        </w:tc>
      </w:tr>
      <w:tr>
        <w:trPr>
          <w:trHeight w:val="403" w:hRule="exact"/>
        </w:trPr>
        <w:tc>
          <w:tcPr>
            <w:tcW w:w="259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97,262,219.04</w:t>
            </w:r>
          </w:p>
        </w:tc>
        <w:tc>
          <w:tcPr>
            <w:tcW w:w="174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8,025,319.07</w:t>
            </w:r>
          </w:p>
        </w:tc>
        <w:tc>
          <w:tcPr>
            <w:tcW w:w="17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14,122,722.46</w:t>
            </w:r>
          </w:p>
        </w:tc>
        <w:tc>
          <w:tcPr>
            <w:tcW w:w="173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15,270,764.34</w:t>
            </w:r>
          </w:p>
        </w:tc>
      </w:tr>
      <w:tr>
        <w:trPr>
          <w:trHeight w:val="713" w:hRule="exact"/>
        </w:trPr>
        <w:tc>
          <w:tcPr>
            <w:tcW w:w="259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-3,928,454.19</w:t>
            </w:r>
          </w:p>
        </w:tc>
        <w:tc>
          <w:tcPr>
            <w:tcW w:w="174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5,376,969.64</w:t>
            </w:r>
          </w:p>
        </w:tc>
        <w:tc>
          <w:tcPr>
            <w:tcW w:w="17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11,815,903.89</w:t>
            </w:r>
          </w:p>
        </w:tc>
        <w:tc>
          <w:tcPr>
            <w:tcW w:w="173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15,074,337.58</w:t>
            </w:r>
          </w:p>
        </w:tc>
      </w:tr>
      <w:tr>
        <w:trPr>
          <w:trHeight w:val="403" w:hRule="exact"/>
        </w:trPr>
        <w:tc>
          <w:tcPr>
            <w:tcW w:w="259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24,437,134.15</w:t>
            </w:r>
          </w:p>
        </w:tc>
        <w:tc>
          <w:tcPr>
            <w:tcW w:w="174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-11,135,352.48</w:t>
            </w:r>
          </w:p>
        </w:tc>
        <w:tc>
          <w:tcPr>
            <w:tcW w:w="17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222,506,858.82</w:t>
            </w:r>
          </w:p>
        </w:tc>
        <w:tc>
          <w:tcPr>
            <w:tcW w:w="173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48,567,828.50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上述财务指标或其加总数是否与公司已披露季度报告、半年度报告相关财务指标存在重大差异</w:t>
      </w:r>
      <w:r>
        <w:rPr>
          <w:rFonts w:ascii="宋体" w:hAnsi="宋体" w:cs="宋体" w:eastAsia="宋体" w:hint="default"/>
          <w:sz w:val="18"/>
          <w:szCs w:val="18"/>
        </w:rPr>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九、非经常性损益项目及金额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84"/>
        <w:gridCol w:w="1522"/>
        <w:gridCol w:w="1520"/>
        <w:gridCol w:w="1522"/>
        <w:gridCol w:w="1712"/>
      </w:tblGrid>
      <w:tr>
        <w:trPr>
          <w:trHeight w:val="403" w:hRule="exact"/>
        </w:trPr>
        <w:tc>
          <w:tcPr>
            <w:tcW w:w="328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298" w:hRule="exact"/>
        </w:trPr>
        <w:tc>
          <w:tcPr>
            <w:tcW w:w="3284" w:type="dxa"/>
            <w:tcBorders>
              <w:top w:val="single" w:sz="4" w:space="0" w:color="F9BE8F"/>
              <w:left w:val="single" w:sz="4" w:space="0" w:color="F9BE8F"/>
              <w:bottom w:val="nil" w:sz="6" w:space="0" w:color="auto"/>
              <w:right w:val="single" w:sz="4" w:space="0" w:color="F9BE8F"/>
            </w:tcBorders>
            <w:shd w:val="clear" w:color="auto" w:fill="FCE9D9"/>
          </w:tcPr>
          <w:p>
            <w:pPr/>
          </w:p>
        </w:tc>
        <w:tc>
          <w:tcPr>
            <w:tcW w:w="1522" w:type="dxa"/>
            <w:vMerge w:val="restart"/>
            <w:tcBorders>
              <w:top w:val="single" w:sz="4" w:space="0" w:color="F9BE8F"/>
              <w:left w:val="single" w:sz="10" w:space="0" w:color="FCE9D9"/>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98,720,466.33</w:t>
            </w:r>
          </w:p>
        </w:tc>
        <w:tc>
          <w:tcPr>
            <w:tcW w:w="1520"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68" w:right="0"/>
              <w:jc w:val="left"/>
              <w:rPr>
                <w:rFonts w:ascii="Times New Roman" w:hAnsi="Times New Roman" w:cs="Times New Roman" w:eastAsia="Times New Roman" w:hint="default"/>
                <w:sz w:val="18"/>
                <w:szCs w:val="18"/>
              </w:rPr>
            </w:pPr>
            <w:r>
              <w:rPr>
                <w:rFonts w:ascii="Times New Roman"/>
                <w:sz w:val="18"/>
              </w:rPr>
              <w:t>50,259.74</w:t>
            </w:r>
          </w:p>
        </w:tc>
        <w:tc>
          <w:tcPr>
            <w:tcW w:w="1522"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619" w:right="0"/>
              <w:jc w:val="left"/>
              <w:rPr>
                <w:rFonts w:ascii="Times New Roman" w:hAnsi="Times New Roman" w:cs="Times New Roman" w:eastAsia="Times New Roman" w:hint="default"/>
                <w:sz w:val="18"/>
                <w:szCs w:val="18"/>
              </w:rPr>
            </w:pPr>
            <w:r>
              <w:rPr>
                <w:rFonts w:ascii="Times New Roman"/>
                <w:sz w:val="18"/>
              </w:rPr>
              <w:t>-344,216.67</w:t>
            </w:r>
          </w:p>
        </w:tc>
        <w:tc>
          <w:tcPr>
            <w:tcW w:w="1712" w:type="dxa"/>
            <w:vMerge w:val="restart"/>
            <w:tcBorders>
              <w:top w:val="single" w:sz="4" w:space="0" w:color="F9BE8F"/>
              <w:left w:val="single" w:sz="4" w:space="0" w:color="F9BE8F"/>
              <w:right w:val="single" w:sz="4" w:space="0" w:color="F9BE8F"/>
            </w:tcBorders>
          </w:tcPr>
          <w:p>
            <w:pPr>
              <w:pStyle w:val="TableParagraph"/>
              <w:spacing w:line="316" w:lineRule="auto" w:before="49"/>
              <w:ind w:left="23" w:right="56"/>
              <w:jc w:val="both"/>
              <w:rPr>
                <w:rFonts w:ascii="宋体" w:hAnsi="宋体" w:cs="宋体" w:eastAsia="宋体" w:hint="default"/>
                <w:sz w:val="18"/>
                <w:szCs w:val="18"/>
              </w:rPr>
            </w:pPr>
            <w:r>
              <w:rPr>
                <w:rFonts w:ascii="宋体" w:hAnsi="宋体" w:cs="宋体" w:eastAsia="宋体" w:hint="default"/>
                <w:sz w:val="18"/>
                <w:szCs w:val="18"/>
              </w:rPr>
              <w:t>出售控股子公司连卡 福（衡阳）商业广场 有限公司股权产生的 投资收益，以及非流</w:t>
            </w:r>
          </w:p>
        </w:tc>
      </w:tr>
      <w:tr>
        <w:trPr>
          <w:trHeight w:val="703" w:hRule="exact"/>
        </w:trPr>
        <w:tc>
          <w:tcPr>
            <w:tcW w:w="3284"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2" w:type="dxa"/>
            <w:vMerge/>
            <w:tcBorders>
              <w:left w:val="single" w:sz="10" w:space="0" w:color="FCE9D9"/>
              <w:right w:val="single" w:sz="4" w:space="0" w:color="F9BE8F"/>
            </w:tcBorders>
          </w:tcPr>
          <w:p>
            <w:pPr/>
          </w:p>
        </w:tc>
        <w:tc>
          <w:tcPr>
            <w:tcW w:w="1520" w:type="dxa"/>
            <w:vMerge/>
            <w:tcBorders>
              <w:left w:val="single" w:sz="4" w:space="0" w:color="F9BE8F"/>
              <w:right w:val="single" w:sz="4" w:space="0" w:color="F9BE8F"/>
            </w:tcBorders>
          </w:tcPr>
          <w:p>
            <w:pPr/>
          </w:p>
        </w:tc>
        <w:tc>
          <w:tcPr>
            <w:tcW w:w="1522" w:type="dxa"/>
            <w:vMerge/>
            <w:tcBorders>
              <w:left w:val="single" w:sz="4" w:space="0" w:color="F9BE8F"/>
              <w:right w:val="single" w:sz="4" w:space="0" w:color="F9BE8F"/>
            </w:tcBorders>
          </w:tcPr>
          <w:p>
            <w:pPr/>
          </w:p>
        </w:tc>
        <w:tc>
          <w:tcPr>
            <w:tcW w:w="1712" w:type="dxa"/>
            <w:vMerge/>
            <w:tcBorders>
              <w:left w:val="single" w:sz="4" w:space="0" w:color="F9BE8F"/>
              <w:right w:val="single" w:sz="4" w:space="0" w:color="F9BE8F"/>
            </w:tcBorders>
          </w:tcPr>
          <w:p>
            <w:pPr/>
          </w:p>
        </w:tc>
      </w:tr>
      <w:tr>
        <w:trPr>
          <w:trHeight w:val="298" w:hRule="exact"/>
        </w:trPr>
        <w:tc>
          <w:tcPr>
            <w:tcW w:w="3284" w:type="dxa"/>
            <w:tcBorders>
              <w:top w:val="nil" w:sz="6" w:space="0" w:color="auto"/>
              <w:left w:val="single" w:sz="4" w:space="0" w:color="F9BE8F"/>
              <w:bottom w:val="single" w:sz="4" w:space="0" w:color="F9BE8F"/>
              <w:right w:val="single" w:sz="4" w:space="0" w:color="F9BE8F"/>
            </w:tcBorders>
            <w:shd w:val="clear" w:color="auto" w:fill="FCE9D9"/>
          </w:tcPr>
          <w:p>
            <w:pPr/>
          </w:p>
        </w:tc>
        <w:tc>
          <w:tcPr>
            <w:tcW w:w="1522" w:type="dxa"/>
            <w:vMerge/>
            <w:tcBorders>
              <w:left w:val="single" w:sz="10" w:space="0" w:color="FCE9D9"/>
              <w:bottom w:val="single" w:sz="4" w:space="0" w:color="F9BE8F"/>
              <w:right w:val="single" w:sz="4" w:space="0" w:color="F9BE8F"/>
            </w:tcBorders>
          </w:tcPr>
          <w:p>
            <w:pPr/>
          </w:p>
        </w:tc>
        <w:tc>
          <w:tcPr>
            <w:tcW w:w="1520" w:type="dxa"/>
            <w:vMerge/>
            <w:tcBorders>
              <w:left w:val="single" w:sz="4" w:space="0" w:color="F9BE8F"/>
              <w:bottom w:val="single" w:sz="4" w:space="0" w:color="F9BE8F"/>
              <w:right w:val="single" w:sz="4" w:space="0" w:color="F9BE8F"/>
            </w:tcBorders>
          </w:tcPr>
          <w:p>
            <w:pPr/>
          </w:p>
        </w:tc>
        <w:tc>
          <w:tcPr>
            <w:tcW w:w="1522" w:type="dxa"/>
            <w:vMerge/>
            <w:tcBorders>
              <w:left w:val="single" w:sz="4" w:space="0" w:color="F9BE8F"/>
              <w:bottom w:val="single" w:sz="4" w:space="0" w:color="F9BE8F"/>
              <w:right w:val="single" w:sz="4" w:space="0" w:color="F9BE8F"/>
            </w:tcBorders>
          </w:tcPr>
          <w:p>
            <w:pPr/>
          </w:p>
        </w:tc>
        <w:tc>
          <w:tcPr>
            <w:tcW w:w="1712" w:type="dxa"/>
            <w:vMerge/>
            <w:tcBorders>
              <w:left w:val="single" w:sz="4" w:space="0" w:color="F9BE8F"/>
              <w:bottom w:val="single" w:sz="4" w:space="0" w:color="F9BE8F"/>
              <w:right w:val="single" w:sz="4" w:space="0" w:color="F9BE8F"/>
            </w:tcBorders>
          </w:tcPr>
          <w:p>
            <w:pPr/>
          </w:p>
        </w:tc>
      </w:tr>
    </w:tbl>
    <w:p>
      <w:pPr>
        <w:spacing w:after="0"/>
        <w:sectPr>
          <w:pgSz w:w="11910" w:h="16840"/>
          <w:pgMar w:header="877" w:footer="1186" w:top="1100" w:bottom="138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2"/>
      </w:tblGrid>
      <w:tr>
        <w:trPr>
          <w:trHeight w:val="362" w:hRule="exact"/>
        </w:trPr>
        <w:tc>
          <w:tcPr>
            <w:tcW w:w="3295"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1522" w:type="dxa"/>
            <w:tcBorders>
              <w:top w:val="single" w:sz="4" w:space="0" w:color="F9BE8F"/>
              <w:left w:val="single" w:sz="4" w:space="0" w:color="F9BE8F"/>
              <w:bottom w:val="single" w:sz="4" w:space="0" w:color="F9BE8F"/>
              <w:right w:val="single" w:sz="4" w:space="0" w:color="F9BE8F"/>
            </w:tcBorders>
          </w:tcPr>
          <w:p>
            <w:pPr/>
          </w:p>
        </w:tc>
        <w:tc>
          <w:tcPr>
            <w:tcW w:w="1520" w:type="dxa"/>
            <w:tcBorders>
              <w:top w:val="single" w:sz="4" w:space="0" w:color="F9BE8F"/>
              <w:left w:val="single" w:sz="4" w:space="0" w:color="F9BE8F"/>
              <w:bottom w:val="single" w:sz="4" w:space="0" w:color="F9BE8F"/>
              <w:right w:val="single" w:sz="4" w:space="0" w:color="F9BE8F"/>
            </w:tcBorders>
          </w:tcPr>
          <w:p>
            <w:pPr/>
          </w:p>
        </w:tc>
        <w:tc>
          <w:tcPr>
            <w:tcW w:w="1522" w:type="dxa"/>
            <w:tcBorders>
              <w:top w:val="single" w:sz="4" w:space="0" w:color="F9BE8F"/>
              <w:left w:val="single" w:sz="4" w:space="0" w:color="F9BE8F"/>
              <w:bottom w:val="single" w:sz="4" w:space="0" w:color="F9BE8F"/>
              <w:right w:val="single" w:sz="4" w:space="0" w:color="F9BE8F"/>
            </w:tcBorders>
          </w:tcPr>
          <w:p>
            <w:pPr/>
          </w:p>
        </w:tc>
        <w:tc>
          <w:tcPr>
            <w:tcW w:w="171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动资产处置损益。</w:t>
            </w:r>
          </w:p>
        </w:tc>
      </w:tr>
      <w:tr>
        <w:trPr>
          <w:trHeight w:val="1025" w:hRule="exact"/>
        </w:trPr>
        <w:tc>
          <w:tcPr>
            <w:tcW w:w="329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2"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3,105,105.91</w:t>
            </w:r>
          </w:p>
        </w:tc>
        <w:tc>
          <w:tcPr>
            <w:tcW w:w="152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8,928,819.75</w:t>
            </w:r>
          </w:p>
        </w:tc>
        <w:tc>
          <w:tcPr>
            <w:tcW w:w="152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2,878,322.00</w:t>
            </w:r>
          </w:p>
        </w:tc>
        <w:tc>
          <w:tcPr>
            <w:tcW w:w="171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56"/>
              <w:jc w:val="left"/>
              <w:rPr>
                <w:rFonts w:ascii="宋体" w:hAnsi="宋体" w:cs="宋体" w:eastAsia="宋体" w:hint="default"/>
                <w:sz w:val="18"/>
                <w:szCs w:val="18"/>
              </w:rPr>
            </w:pPr>
            <w:r>
              <w:rPr>
                <w:rFonts w:ascii="宋体" w:hAnsi="宋体" w:cs="宋体" w:eastAsia="宋体" w:hint="default"/>
                <w:sz w:val="18"/>
                <w:szCs w:val="18"/>
              </w:rPr>
              <w:t>政府专项补贴、扶持 资金等</w:t>
            </w:r>
          </w:p>
        </w:tc>
      </w:tr>
      <w:tr>
        <w:trPr>
          <w:trHeight w:val="1027" w:hRule="exact"/>
        </w:trPr>
        <w:tc>
          <w:tcPr>
            <w:tcW w:w="329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2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4,725,078.99</w:t>
            </w:r>
          </w:p>
        </w:tc>
        <w:tc>
          <w:tcPr>
            <w:tcW w:w="1520" w:type="dxa"/>
            <w:tcBorders>
              <w:top w:val="single" w:sz="4" w:space="0" w:color="F9BE8F"/>
              <w:left w:val="single" w:sz="4" w:space="0" w:color="F9BE8F"/>
              <w:bottom w:val="single" w:sz="4" w:space="0" w:color="F9BE8F"/>
              <w:right w:val="single" w:sz="4" w:space="0" w:color="F9BE8F"/>
            </w:tcBorders>
          </w:tcPr>
          <w:p>
            <w:pPr/>
          </w:p>
        </w:tc>
        <w:tc>
          <w:tcPr>
            <w:tcW w:w="1522" w:type="dxa"/>
            <w:tcBorders>
              <w:top w:val="single" w:sz="4" w:space="0" w:color="F9BE8F"/>
              <w:left w:val="single" w:sz="4" w:space="0" w:color="F9BE8F"/>
              <w:bottom w:val="single" w:sz="4" w:space="0" w:color="F9BE8F"/>
              <w:right w:val="single" w:sz="4" w:space="0" w:color="F9BE8F"/>
            </w:tcBorders>
          </w:tcPr>
          <w:p>
            <w:pPr/>
          </w:p>
        </w:tc>
        <w:tc>
          <w:tcPr>
            <w:tcW w:w="1712"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56"/>
              <w:jc w:val="both"/>
              <w:rPr>
                <w:rFonts w:ascii="宋体" w:hAnsi="宋体" w:cs="宋体" w:eastAsia="宋体" w:hint="default"/>
                <w:sz w:val="18"/>
                <w:szCs w:val="18"/>
              </w:rPr>
            </w:pPr>
            <w:r>
              <w:rPr>
                <w:rFonts w:ascii="宋体" w:hAnsi="宋体" w:cs="宋体" w:eastAsia="宋体" w:hint="default"/>
                <w:sz w:val="18"/>
                <w:szCs w:val="18"/>
              </w:rPr>
              <w:t>连卡福（衡阳）商业 广场有限公司资金占 用利息收入</w:t>
            </w:r>
          </w:p>
        </w:tc>
      </w:tr>
      <w:tr>
        <w:trPr>
          <w:trHeight w:val="1649" w:hRule="exact"/>
        </w:trPr>
        <w:tc>
          <w:tcPr>
            <w:tcW w:w="329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2" w:right="2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471,316.62</w:t>
            </w:r>
          </w:p>
        </w:tc>
        <w:tc>
          <w:tcPr>
            <w:tcW w:w="1520" w:type="dxa"/>
            <w:tcBorders>
              <w:top w:val="single" w:sz="4" w:space="0" w:color="F9BE8F"/>
              <w:left w:val="single" w:sz="4" w:space="0" w:color="F9BE8F"/>
              <w:bottom w:val="single" w:sz="4" w:space="0" w:color="F9BE8F"/>
              <w:right w:val="single" w:sz="4" w:space="0" w:color="F9BE8F"/>
            </w:tcBorders>
          </w:tcPr>
          <w:p>
            <w:pPr/>
          </w:p>
        </w:tc>
        <w:tc>
          <w:tcPr>
            <w:tcW w:w="1522" w:type="dxa"/>
            <w:tcBorders>
              <w:top w:val="single" w:sz="4" w:space="0" w:color="F9BE8F"/>
              <w:left w:val="single" w:sz="4" w:space="0" w:color="F9BE8F"/>
              <w:bottom w:val="single" w:sz="4" w:space="0" w:color="F9BE8F"/>
              <w:right w:val="single" w:sz="4" w:space="0" w:color="F9BE8F"/>
            </w:tcBorders>
          </w:tcPr>
          <w:p>
            <w:pPr/>
          </w:p>
        </w:tc>
        <w:tc>
          <w:tcPr>
            <w:tcW w:w="1712" w:type="dxa"/>
            <w:tcBorders>
              <w:top w:val="single" w:sz="4" w:space="0" w:color="F9BE8F"/>
              <w:left w:val="single" w:sz="4" w:space="0" w:color="F9BE8F"/>
              <w:bottom w:val="single" w:sz="4" w:space="0" w:color="F9BE8F"/>
              <w:right w:val="single" w:sz="4" w:space="0" w:color="F9BE8F"/>
            </w:tcBorders>
          </w:tcPr>
          <w:p>
            <w:pPr/>
          </w:p>
        </w:tc>
      </w:tr>
      <w:tr>
        <w:trPr>
          <w:trHeight w:val="404" w:hRule="exact"/>
        </w:trPr>
        <w:tc>
          <w:tcPr>
            <w:tcW w:w="329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512,927.78</w:t>
            </w:r>
          </w:p>
        </w:tc>
        <w:tc>
          <w:tcPr>
            <w:tcW w:w="152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-1,651,664.07</w:t>
            </w:r>
          </w:p>
        </w:tc>
        <w:tc>
          <w:tcPr>
            <w:tcW w:w="152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117,281.50</w:t>
            </w:r>
          </w:p>
        </w:tc>
        <w:tc>
          <w:tcPr>
            <w:tcW w:w="1712"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329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F9BE8F"/>
              <w:left w:val="single" w:sz="4" w:space="0" w:color="F9BE8F"/>
              <w:bottom w:val="single" w:sz="4" w:space="0" w:color="F9BE8F"/>
              <w:right w:val="single" w:sz="4" w:space="0" w:color="F9BE8F"/>
            </w:tcBorders>
          </w:tcPr>
          <w:p>
            <w:pPr/>
          </w:p>
        </w:tc>
        <w:tc>
          <w:tcPr>
            <w:tcW w:w="1522" w:type="dxa"/>
            <w:tcBorders>
              <w:top w:val="single" w:sz="4" w:space="0" w:color="F9BE8F"/>
              <w:left w:val="single" w:sz="4" w:space="0" w:color="F9BE8F"/>
              <w:bottom w:val="single" w:sz="4" w:space="0" w:color="F9BE8F"/>
              <w:right w:val="single" w:sz="4" w:space="0" w:color="F9BE8F"/>
            </w:tcBorders>
          </w:tcPr>
          <w:p>
            <w:pPr/>
          </w:p>
        </w:tc>
        <w:tc>
          <w:tcPr>
            <w:tcW w:w="1712"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329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1,040,540.56</w:t>
            </w:r>
          </w:p>
        </w:tc>
        <w:tc>
          <w:tcPr>
            <w:tcW w:w="152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819,976.22</w:t>
            </w:r>
          </w:p>
        </w:tc>
        <w:tc>
          <w:tcPr>
            <w:tcW w:w="152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501,968.72</w:t>
            </w:r>
          </w:p>
        </w:tc>
        <w:tc>
          <w:tcPr>
            <w:tcW w:w="1712"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329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152,087.08</w:t>
            </w:r>
          </w:p>
        </w:tc>
        <w:tc>
          <w:tcPr>
            <w:tcW w:w="152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229,802.68</w:t>
            </w:r>
          </w:p>
        </w:tc>
        <w:tc>
          <w:tcPr>
            <w:tcW w:w="152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146,663.85</w:t>
            </w:r>
          </w:p>
        </w:tc>
        <w:tc>
          <w:tcPr>
            <w:tcW w:w="1712"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329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106,342,267.99</w:t>
            </w:r>
          </w:p>
        </w:tc>
        <w:tc>
          <w:tcPr>
            <w:tcW w:w="152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6,277,636.52</w:t>
            </w:r>
          </w:p>
        </w:tc>
        <w:tc>
          <w:tcPr>
            <w:tcW w:w="152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2,002,754.26</w:t>
            </w:r>
          </w:p>
        </w:tc>
        <w:tc>
          <w:tcPr>
            <w:tcW w:w="171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对公司根据《公开发行证券的公司信息披露解释性公告第</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号</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非经常性损益》定义界定的非经常性损益项目，以及把</w:t>
      </w:r>
      <w:r>
        <w:rPr>
          <w:rFonts w:ascii="宋体" w:hAnsi="宋体" w:cs="宋体" w:eastAsia="宋体" w:hint="default"/>
          <w:sz w:val="18"/>
          <w:szCs w:val="18"/>
        </w:rPr>
      </w:r>
    </w:p>
    <w:p>
      <w:pPr>
        <w:spacing w:line="300" w:lineRule="auto" w:before="63"/>
        <w:ind w:left="152" w:right="203" w:firstLine="0"/>
        <w:jc w:val="left"/>
        <w:rPr>
          <w:rFonts w:ascii="宋体" w:hAnsi="宋体" w:cs="宋体" w:eastAsia="宋体" w:hint="default"/>
          <w:sz w:val="18"/>
          <w:szCs w:val="18"/>
        </w:rPr>
      </w:pPr>
      <w:r>
        <w:rPr>
          <w:rFonts w:ascii="宋体" w:hAnsi="宋体" w:cs="宋体" w:eastAsia="宋体" w:hint="default"/>
          <w:b/>
          <w:bCs/>
          <w:sz w:val="18"/>
          <w:szCs w:val="18"/>
        </w:rPr>
        <w:t>《公开发行证券的公司信息披露解释性公告第</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号</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非经常性损益》中列举的非经常性损益项目界定为经常性损益的项</w:t>
      </w:r>
      <w:r>
        <w:rPr>
          <w:rFonts w:ascii="宋体" w:hAnsi="宋体" w:cs="宋体" w:eastAsia="宋体" w:hint="default"/>
          <w:b/>
          <w:bCs/>
          <w:w w:val="99"/>
          <w:sz w:val="18"/>
          <w:szCs w:val="18"/>
        </w:rPr>
        <w:t> </w:t>
      </w:r>
      <w:r>
        <w:rPr>
          <w:rFonts w:ascii="宋体" w:hAnsi="宋体" w:cs="宋体" w:eastAsia="宋体" w:hint="default"/>
          <w:b/>
          <w:bCs/>
          <w:sz w:val="18"/>
          <w:szCs w:val="18"/>
        </w:rPr>
        <w:t>目，应说明原因</w:t>
      </w:r>
      <w:r>
        <w:rPr>
          <w:rFonts w:ascii="宋体" w:hAnsi="宋体" w:cs="宋体" w:eastAsia="宋体" w:hint="default"/>
          <w:sz w:val="18"/>
          <w:szCs w:val="18"/>
        </w:rPr>
      </w:r>
    </w:p>
    <w:p>
      <w:pPr>
        <w:spacing w:before="7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386" w:lineRule="auto" w:before="159"/>
        <w:ind w:right="145"/>
        <w:jc w:val="left"/>
      </w:pPr>
      <w:r>
        <w:rPr/>
        <w:t>公司报告期不存在将根据《公开发行证券的公司信息披露解释性公告第</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3"/>
        </w:rPr>
        <w:t>号</w:t>
      </w:r>
      <w:r>
        <w:rPr>
          <w:rFonts w:ascii="Times New Roman" w:hAnsi="Times New Roman" w:cs="Times New Roman" w:eastAsia="Times New Roman" w:hint="default"/>
          <w:spacing w:val="-3"/>
        </w:rPr>
        <w:t>——</w:t>
      </w:r>
      <w:r>
        <w:rPr>
          <w:spacing w:val="-3"/>
        </w:rPr>
        <w:t>非经常性损益》定义、列</w:t>
      </w:r>
      <w:r>
        <w:rPr>
          <w:spacing w:val="-103"/>
        </w:rPr>
        <w:t> </w:t>
      </w:r>
      <w:r>
        <w:rPr>
          <w:spacing w:val="-103"/>
        </w:rPr>
      </w:r>
      <w:r>
        <w:rPr/>
        <w:t>举的非经常性损益项目界定为经常性损益的项目的情形。</w:t>
      </w:r>
    </w:p>
    <w:p>
      <w:pPr>
        <w:spacing w:after="0" w:line="386" w:lineRule="auto"/>
        <w:jc w:val="left"/>
        <w:sectPr>
          <w:pgSz w:w="11910" w:h="16840"/>
          <w:pgMar w:header="877" w:footer="1186" w:top="110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2786"/>
        <w:jc w:val="center"/>
        <w:rPr>
          <w:b w:val="0"/>
          <w:bCs w:val="0"/>
        </w:rPr>
      </w:pPr>
      <w:bookmarkStart w:name="_bookmark2" w:id="3"/>
      <w:bookmarkEnd w:id="3"/>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671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5"/>
        <w:ind w:left="152" w:right="0" w:firstLine="0"/>
        <w:jc w:val="both"/>
        <w:rPr>
          <w:rFonts w:ascii="宋体" w:hAnsi="宋体" w:cs="宋体" w:eastAsia="宋体" w:hint="default"/>
          <w:sz w:val="18"/>
          <w:szCs w:val="18"/>
        </w:rPr>
      </w:pPr>
      <w:r>
        <w:rPr>
          <w:rFonts w:ascii="宋体" w:hAnsi="宋体" w:cs="宋体" w:eastAsia="宋体" w:hint="default"/>
          <w:sz w:val="18"/>
          <w:szCs w:val="18"/>
        </w:rPr>
        <w:t>零售相关业</w:t>
      </w:r>
    </w:p>
    <w:p>
      <w:pPr>
        <w:spacing w:before="117"/>
        <w:ind w:left="152" w:right="0" w:firstLine="0"/>
        <w:jc w:val="both"/>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上市公司从事零售相关业务》的披露要求</w:t>
      </w:r>
    </w:p>
    <w:p>
      <w:pPr>
        <w:spacing w:line="408" w:lineRule="auto" w:before="159"/>
        <w:ind w:left="633" w:right="0" w:hanging="481"/>
        <w:jc w:val="left"/>
        <w:rPr>
          <w:rFonts w:ascii="宋体" w:hAnsi="宋体" w:cs="宋体" w:eastAsia="宋体" w:hint="default"/>
          <w:sz w:val="21"/>
          <w:szCs w:val="21"/>
        </w:rPr>
      </w:pPr>
      <w:r>
        <w:rPr>
          <w:rFonts w:ascii="宋体" w:hAnsi="宋体" w:cs="宋体" w:eastAsia="宋体" w:hint="default"/>
          <w:b/>
          <w:bCs/>
          <w:spacing w:val="-1"/>
          <w:sz w:val="21"/>
          <w:szCs w:val="21"/>
        </w:rPr>
        <w:t>（一）报告期内公司所从事的主要业务、主要产品及其用途、经营模式、主要的业绩驱动因素等内容</w:t>
      </w:r>
      <w:r>
        <w:rPr>
          <w:rFonts w:ascii="宋体" w:hAnsi="宋体" w:cs="宋体" w:eastAsia="宋体" w:hint="default"/>
          <w:b/>
          <w:bCs/>
          <w:spacing w:val="-67"/>
          <w:sz w:val="21"/>
          <w:szCs w:val="21"/>
        </w:rPr>
        <w:t> </w:t>
      </w:r>
      <w:r>
        <w:rPr>
          <w:rFonts w:ascii="宋体" w:hAnsi="宋体" w:cs="宋体" w:eastAsia="宋体" w:hint="default"/>
          <w:b/>
          <w:bCs/>
          <w:spacing w:val="-67"/>
          <w:sz w:val="21"/>
          <w:szCs w:val="21"/>
        </w:rPr>
      </w:r>
      <w:r>
        <w:rPr>
          <w:rFonts w:ascii="宋体" w:hAnsi="宋体" w:cs="宋体" w:eastAsia="宋体" w:hint="default"/>
          <w:sz w:val="21"/>
          <w:szCs w:val="21"/>
        </w:rPr>
        <w:t>报告期内，公司从事的主要业务依旧在于时尚零售业务领域：</w:t>
      </w:r>
    </w:p>
    <w:p>
      <w:pPr>
        <w:pStyle w:val="Heading4"/>
        <w:spacing w:line="240" w:lineRule="auto" w:before="46"/>
        <w:ind w:left="635" w:right="0"/>
        <w:jc w:val="left"/>
        <w:rPr>
          <w:b w:val="0"/>
          <w:bCs w:val="0"/>
        </w:rPr>
      </w:pPr>
      <w:r>
        <w:rPr>
          <w:rFonts w:ascii="Times New Roman" w:hAnsi="Times New Roman" w:cs="Times New Roman" w:eastAsia="Times New Roman" w:hint="default"/>
        </w:rPr>
        <w:t>1</w:t>
      </w:r>
      <w:r>
        <w:rPr/>
        <w:t>、线上全渠道运营业务</w:t>
      </w:r>
      <w:r>
        <w:rPr>
          <w:b w:val="0"/>
          <w:bCs w:val="0"/>
        </w:rPr>
      </w:r>
    </w:p>
    <w:p>
      <w:pPr>
        <w:pStyle w:val="BodyText"/>
        <w:spacing w:line="393" w:lineRule="auto" w:before="177"/>
        <w:ind w:right="150" w:firstLine="480"/>
        <w:jc w:val="both"/>
      </w:pPr>
      <w:r>
        <w:rPr/>
        <w:t>报告期内，摩登大道平台（</w:t>
      </w:r>
      <w:r>
        <w:rPr>
          <w:rFonts w:ascii="Times New Roman" w:hAnsi="Times New Roman" w:cs="Times New Roman" w:eastAsia="Times New Roman" w:hint="default"/>
        </w:rPr>
        <w:t>MODERN</w:t>
      </w:r>
      <w:r>
        <w:rPr>
          <w:rFonts w:ascii="Times New Roman" w:hAnsi="Times New Roman" w:cs="Times New Roman" w:eastAsia="Times New Roman" w:hint="default"/>
          <w:spacing w:val="16"/>
        </w:rPr>
        <w:t> </w:t>
      </w:r>
      <w:r>
        <w:rPr>
          <w:rFonts w:ascii="Times New Roman" w:hAnsi="Times New Roman" w:cs="Times New Roman" w:eastAsia="Times New Roman" w:hint="default"/>
        </w:rPr>
        <w:t>AVENUE.COM</w:t>
      </w:r>
      <w:r>
        <w:rPr/>
        <w:t>）以自主品牌及丰富的国际一二线品牌、优秀</w:t>
      </w:r>
      <w:r>
        <w:rPr>
          <w:w w:val="100"/>
        </w:rPr>
        <w:t> </w:t>
      </w:r>
      <w:r>
        <w:rPr/>
        <w:t>设计师品牌为基础，以</w:t>
      </w:r>
      <w:r>
        <w:rPr>
          <w:rFonts w:ascii="Times New Roman" w:hAnsi="Times New Roman" w:cs="Times New Roman" w:eastAsia="Times New Roman" w:hint="default"/>
        </w:rPr>
        <w:t>300</w:t>
      </w:r>
      <w:r>
        <w:rPr/>
        <w:t>多家线下时尚品牌零售店为依托，打造线上服务、线下体验的生活方式，目前</w:t>
      </w:r>
      <w:r>
        <w:rPr>
          <w:spacing w:val="-28"/>
        </w:rPr>
        <w:t> </w:t>
      </w:r>
      <w:r>
        <w:rPr>
          <w:spacing w:val="-28"/>
        </w:rPr>
      </w:r>
      <w:r>
        <w:rPr>
          <w:spacing w:val="-3"/>
        </w:rPr>
        <w:t>已与苏宁易购、天猫、唯品会、京东、考拉、小红书等电商展开合作。零售品类包括：时装配饰、美容护</w:t>
      </w:r>
      <w:r>
        <w:rPr>
          <w:spacing w:val="-5"/>
        </w:rPr>
        <w:t> </w:t>
      </w:r>
      <w:r>
        <w:rPr>
          <w:spacing w:val="-5"/>
        </w:rPr>
      </w:r>
      <w:r>
        <w:rPr/>
        <w:t>肤、皮具箱包、珠宝腕表、时尚精品等。</w:t>
      </w:r>
    </w:p>
    <w:p>
      <w:pPr>
        <w:spacing w:line="386" w:lineRule="auto" w:before="58"/>
        <w:ind w:left="633" w:right="0" w:firstLine="2"/>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、线下自有品牌、代理品牌运营业务</w:t>
      </w:r>
      <w:r>
        <w:rPr>
          <w:rFonts w:ascii="宋体" w:hAnsi="宋体" w:cs="宋体" w:eastAsia="宋体" w:hint="default"/>
          <w:b/>
          <w:bCs/>
          <w:w w:val="100"/>
          <w:sz w:val="21"/>
          <w:szCs w:val="21"/>
        </w:rPr>
        <w:t> </w:t>
      </w:r>
      <w:r>
        <w:rPr>
          <w:rFonts w:ascii="宋体" w:hAnsi="宋体" w:cs="宋体" w:eastAsia="宋体" w:hint="default"/>
          <w:spacing w:val="3"/>
          <w:sz w:val="21"/>
          <w:szCs w:val="21"/>
        </w:rPr>
        <w:t>报告期内，公司经营品牌分为自有品牌卡奴迪路</w:t>
      </w:r>
      <w:r>
        <w:rPr>
          <w:rFonts w:ascii="Times New Roman" w:hAnsi="Times New Roman" w:cs="Times New Roman" w:eastAsia="Times New Roman" w:hint="default"/>
          <w:spacing w:val="3"/>
          <w:sz w:val="21"/>
          <w:szCs w:val="21"/>
        </w:rPr>
        <w:t>CANUDILO</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CANUDILO  </w:t>
      </w:r>
      <w:r>
        <w:rPr>
          <w:rFonts w:ascii="Times New Roman" w:hAnsi="Times New Roman" w:cs="Times New Roman" w:eastAsia="Times New Roman" w:hint="default"/>
          <w:sz w:val="21"/>
          <w:szCs w:val="21"/>
        </w:rPr>
        <w:t>H </w:t>
      </w:r>
      <w:r>
        <w:rPr>
          <w:rFonts w:ascii="Times New Roman" w:hAnsi="Times New Roman" w:cs="Times New Roman" w:eastAsia="Times New Roman" w:hint="default"/>
          <w:spacing w:val="48"/>
          <w:sz w:val="21"/>
          <w:szCs w:val="21"/>
        </w:rPr>
        <w:t> </w:t>
      </w:r>
      <w:r>
        <w:rPr>
          <w:rFonts w:ascii="Times New Roman" w:hAnsi="Times New Roman" w:cs="Times New Roman" w:eastAsia="Times New Roman" w:hint="default"/>
          <w:sz w:val="21"/>
          <w:szCs w:val="21"/>
        </w:rPr>
        <w:t>HOLIDAYS</w:t>
      </w:r>
      <w:r>
        <w:rPr>
          <w:rFonts w:ascii="宋体" w:hAnsi="宋体" w:cs="宋体" w:eastAsia="宋体" w:hint="default"/>
          <w:sz w:val="21"/>
          <w:szCs w:val="21"/>
        </w:rPr>
        <w:t>、</w:t>
      </w:r>
      <w:r>
        <w:rPr>
          <w:rFonts w:ascii="Times New Roman" w:hAnsi="Times New Roman" w:cs="Times New Roman" w:eastAsia="Times New Roman" w:hint="default"/>
          <w:sz w:val="21"/>
          <w:szCs w:val="21"/>
        </w:rPr>
        <w:t>DIRK</w:t>
      </w:r>
    </w:p>
    <w:p>
      <w:pPr>
        <w:pStyle w:val="BodyText"/>
        <w:spacing w:line="400" w:lineRule="auto" w:before="35"/>
        <w:ind w:right="146"/>
        <w:jc w:val="both"/>
      </w:pPr>
      <w:r>
        <w:rPr>
          <w:rFonts w:ascii="Times New Roman" w:hAnsi="Times New Roman" w:cs="Times New Roman" w:eastAsia="Times New Roman" w:hint="default"/>
          <w:spacing w:val="-4"/>
        </w:rPr>
        <w:t>BIKKEMBERGS</w:t>
      </w:r>
      <w:r>
        <w:rPr>
          <w:spacing w:val="-4"/>
        </w:rPr>
        <w:t>、买手店品牌</w:t>
      </w:r>
      <w:r>
        <w:rPr>
          <w:rFonts w:ascii="Times New Roman" w:hAnsi="Times New Roman" w:cs="Times New Roman" w:eastAsia="Times New Roman" w:hint="default"/>
          <w:spacing w:val="-4"/>
        </w:rPr>
        <w:t>01MEN</w:t>
      </w:r>
      <w:r>
        <w:rPr>
          <w:spacing w:val="-4"/>
        </w:rPr>
        <w:t>，并继续深耕品牌资源整合工作，与国际一、二线品牌商建立了长期</w:t>
      </w:r>
      <w:r>
        <w:rPr>
          <w:spacing w:val="-13"/>
        </w:rPr>
        <w:t> </w:t>
      </w:r>
      <w:r>
        <w:rPr>
          <w:spacing w:val="-13"/>
        </w:rPr>
      </w:r>
      <w:r>
        <w:rPr>
          <w:spacing w:val="-2"/>
        </w:rPr>
        <w:t>而稳定的合作关系。经营模式为以直营为主，加盟为辅，业务目标定位为产品创新，创造利润，优化和整</w:t>
      </w:r>
      <w:r>
        <w:rPr>
          <w:spacing w:val="-43"/>
        </w:rPr>
        <w:t> </w:t>
      </w:r>
      <w:r>
        <w:rPr>
          <w:spacing w:val="-43"/>
        </w:rPr>
      </w:r>
      <w:r>
        <w:rPr>
          <w:spacing w:val="-2"/>
        </w:rPr>
        <w:t>合线下门店，专注提升品牌核心竞争力，使其适应消费升级的需求。新渠道和新业务模式下，业绩稳中有</w:t>
      </w:r>
      <w:r>
        <w:rPr>
          <w:spacing w:val="-50"/>
        </w:rPr>
        <w:t> </w:t>
      </w:r>
      <w:r>
        <w:rPr>
          <w:spacing w:val="-50"/>
        </w:rPr>
      </w:r>
      <w:r>
        <w:rPr/>
        <w:t>升，经营态势良好。</w:t>
      </w:r>
    </w:p>
    <w:p>
      <w:pPr>
        <w:spacing w:line="386" w:lineRule="auto" w:before="52"/>
        <w:ind w:left="63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、移动社交工具类应用的开发和运营业务</w:t>
      </w:r>
      <w:r>
        <w:rPr>
          <w:rFonts w:ascii="宋体" w:hAnsi="宋体" w:cs="宋体" w:eastAsia="宋体" w:hint="default"/>
          <w:b/>
          <w:bCs/>
          <w:w w:val="100"/>
          <w:sz w:val="21"/>
          <w:szCs w:val="21"/>
        </w:rPr>
        <w:t> </w:t>
      </w:r>
      <w:r>
        <w:rPr>
          <w:rFonts w:ascii="宋体" w:hAnsi="宋体" w:cs="宋体" w:eastAsia="宋体" w:hint="default"/>
          <w:spacing w:val="-4"/>
          <w:sz w:val="21"/>
          <w:szCs w:val="21"/>
        </w:rPr>
        <w:t>报告期内，公司控股子公司悦然心动主要聚焦于移动社交工具类应用的开发和运营，主营业务为移动</w:t>
      </w:r>
    </w:p>
    <w:p>
      <w:pPr>
        <w:pStyle w:val="BodyText"/>
        <w:spacing w:line="408" w:lineRule="auto" w:before="65"/>
        <w:ind w:right="0"/>
        <w:jc w:val="left"/>
      </w:pPr>
      <w:r>
        <w:rPr>
          <w:spacing w:val="-2"/>
        </w:rPr>
        <w:t>互联网应用的开发和运营服务。产品通过苹果商店、谷歌商店等全系列移动平台，全球发布，直达最终用</w:t>
      </w:r>
      <w:r>
        <w:rPr>
          <w:spacing w:val="-47"/>
        </w:rPr>
        <w:t> </w:t>
      </w:r>
      <w:r>
        <w:rPr>
          <w:spacing w:val="-47"/>
        </w:rPr>
      </w:r>
      <w:r>
        <w:rPr/>
        <w:t>户。悦然心动的盈利主要由</w:t>
      </w:r>
      <w:r>
        <w:rPr>
          <w:rFonts w:ascii="Times New Roman" w:hAnsi="Times New Roman" w:cs="Times New Roman" w:eastAsia="Times New Roman" w:hint="default"/>
        </w:rPr>
        <w:t>IAP</w:t>
      </w:r>
      <w:r>
        <w:rPr/>
        <w:t>收入和广告收入构成。</w:t>
      </w:r>
    </w:p>
    <w:p>
      <w:pPr>
        <w:pStyle w:val="BodyText"/>
        <w:spacing w:line="240" w:lineRule="auto" w:before="14"/>
        <w:ind w:left="484" w:right="0"/>
        <w:jc w:val="left"/>
      </w:pPr>
      <w:r>
        <w:rPr/>
        <w:t>具体可参阅第四节</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一、概述。</w:t>
      </w:r>
    </w:p>
    <w:p>
      <w:pPr>
        <w:pStyle w:val="Heading4"/>
        <w:spacing w:line="240" w:lineRule="auto" w:before="178"/>
        <w:ind w:right="0"/>
        <w:jc w:val="both"/>
        <w:rPr>
          <w:b w:val="0"/>
          <w:bCs w:val="0"/>
        </w:rPr>
      </w:pPr>
      <w:r>
        <w:rPr/>
        <w:t>（二）报告期内公司所属行业的发展阶段、周期性特点以及公司所处的行业地位等</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left="635" w:right="0"/>
        <w:jc w:val="left"/>
        <w:rPr>
          <w:b w:val="0"/>
          <w:bCs w:val="0"/>
        </w:rPr>
      </w:pPr>
      <w:r>
        <w:rPr>
          <w:rFonts w:ascii="Times New Roman" w:hAnsi="Times New Roman" w:cs="Times New Roman" w:eastAsia="Times New Roman" w:hint="default"/>
        </w:rPr>
        <w:t>1</w:t>
      </w:r>
      <w:r>
        <w:rPr/>
        <w:t>、公司按照中国证监会行业划分标准分属</w:t>
      </w:r>
      <w:r>
        <w:rPr>
          <w:rFonts w:ascii="Times New Roman" w:hAnsi="Times New Roman" w:cs="Times New Roman" w:eastAsia="Times New Roman" w:hint="default"/>
        </w:rPr>
        <w:t>“</w:t>
      </w:r>
      <w:r>
        <w:rPr/>
        <w:t>批发和零售贸易</w:t>
      </w:r>
      <w:r>
        <w:rPr>
          <w:rFonts w:ascii="Times New Roman" w:hAnsi="Times New Roman" w:cs="Times New Roman" w:eastAsia="Times New Roman" w:hint="default"/>
        </w:rPr>
        <w:t>”</w:t>
      </w:r>
      <w:r>
        <w:rPr>
          <w:rFonts w:ascii="Times New Roman" w:hAnsi="Times New Roman" w:cs="Times New Roman" w:eastAsia="Times New Roman" w:hint="default"/>
        </w:rPr>
        <w:t>-</w:t>
      </w:r>
      <w:r>
        <w:rPr/>
        <w:t>零售业。</w:t>
      </w:r>
      <w:r>
        <w:rPr>
          <w:b w:val="0"/>
          <w:bCs w:val="0"/>
        </w:rPr>
      </w:r>
    </w:p>
    <w:p>
      <w:pPr>
        <w:pStyle w:val="BodyText"/>
        <w:spacing w:line="386" w:lineRule="auto" w:before="177"/>
        <w:ind w:left="489" w:right="0" w:firstLine="146"/>
        <w:jc w:val="left"/>
      </w:pPr>
      <w:r>
        <w:rPr>
          <w:rFonts w:ascii="Times New Roman" w:hAnsi="Times New Roman" w:cs="Times New Roman" w:eastAsia="Times New Roman" w:hint="default"/>
          <w:b/>
          <w:bCs/>
        </w:rPr>
        <w:t>2</w:t>
      </w:r>
      <w:r>
        <w:rPr>
          <w:rFonts w:ascii="宋体" w:hAnsi="宋体" w:cs="宋体" w:eastAsia="宋体" w:hint="default"/>
          <w:b/>
          <w:bCs/>
        </w:rPr>
        <w:t>、行业情况</w:t>
      </w:r>
      <w:r>
        <w:rPr>
          <w:rFonts w:ascii="宋体" w:hAnsi="宋体" w:cs="宋体" w:eastAsia="宋体" w:hint="default"/>
          <w:b/>
          <w:bCs/>
          <w:w w:val="100"/>
        </w:rPr>
        <w:t> </w:t>
      </w:r>
      <w:r>
        <w:rPr/>
        <w:t>零售行业已发展为优势互补的多业态融合模式，即从国内政策、到企业、再到业内资本，各种资源一</w:t>
      </w:r>
    </w:p>
    <w:p>
      <w:pPr>
        <w:spacing w:after="0" w:line="386" w:lineRule="auto"/>
        <w:jc w:val="left"/>
        <w:sectPr>
          <w:pgSz w:w="11910" w:h="16840"/>
          <w:pgMar w:header="877" w:footer="1186" w:top="1100" w:bottom="1380" w:left="980" w:right="980"/>
        </w:sectPr>
      </w:pPr>
    </w:p>
    <w:p>
      <w:pPr>
        <w:spacing w:line="240" w:lineRule="auto" w:before="9"/>
        <w:rPr>
          <w:rFonts w:ascii="宋体" w:hAnsi="宋体" w:cs="宋体" w:eastAsia="宋体" w:hint="default"/>
          <w:sz w:val="26"/>
          <w:szCs w:val="26"/>
        </w:rPr>
      </w:pPr>
    </w:p>
    <w:p>
      <w:pPr>
        <w:pStyle w:val="BodyText"/>
        <w:spacing w:line="240" w:lineRule="auto" w:before="36"/>
        <w:ind w:right="0"/>
        <w:jc w:val="left"/>
      </w:pPr>
      <w:r>
        <w:rPr/>
        <w:t>并导向线上线下融合，强力推进零售全渠道的发展。</w:t>
      </w:r>
    </w:p>
    <w:p>
      <w:pPr>
        <w:spacing w:line="240" w:lineRule="auto" w:before="10"/>
        <w:rPr>
          <w:rFonts w:ascii="宋体" w:hAnsi="宋体" w:cs="宋体" w:eastAsia="宋体" w:hint="default"/>
          <w:sz w:val="14"/>
          <w:szCs w:val="14"/>
        </w:rPr>
      </w:pPr>
    </w:p>
    <w:p>
      <w:pPr>
        <w:pStyle w:val="BodyText"/>
        <w:spacing w:line="386" w:lineRule="auto"/>
        <w:ind w:left="594" w:right="0" w:firstLine="43"/>
        <w:jc w:val="left"/>
      </w:pPr>
      <w:r>
        <w:rPr>
          <w:rFonts w:ascii="Times New Roman" w:hAnsi="Times New Roman" w:cs="Times New Roman" w:eastAsia="Times New Roman" w:hint="default"/>
          <w:b/>
          <w:bCs/>
        </w:rPr>
        <w:t>3</w:t>
      </w:r>
      <w:r>
        <w:rPr>
          <w:rFonts w:ascii="宋体" w:hAnsi="宋体" w:cs="宋体" w:eastAsia="宋体" w:hint="default"/>
          <w:b/>
          <w:bCs/>
        </w:rPr>
        <w:t>、公司所处行业地位</w:t>
      </w:r>
      <w:r>
        <w:rPr>
          <w:rFonts w:ascii="宋体" w:hAnsi="宋体" w:cs="宋体" w:eastAsia="宋体" w:hint="default"/>
          <w:b/>
          <w:bCs/>
          <w:w w:val="100"/>
        </w:rPr>
        <w:t> </w:t>
      </w:r>
      <w:r>
        <w:rPr>
          <w:spacing w:val="-3"/>
        </w:rPr>
        <w:t>公司是与欧美国际品牌合作较多的企业，熟悉国际时尚行业，了解全球时尚流行趋势，能够准确将新</w:t>
      </w:r>
    </w:p>
    <w:p>
      <w:pPr>
        <w:pStyle w:val="BodyText"/>
        <w:spacing w:line="408" w:lineRule="auto" w:before="65"/>
        <w:ind w:right="0"/>
        <w:jc w:val="left"/>
      </w:pPr>
      <w:r>
        <w:rPr>
          <w:spacing w:val="-2"/>
        </w:rPr>
        <w:t>兴的具有市场潜力的国际品牌、个性鲜明的设计师品牌引进中国，公司运营的全球时尚品牌终端门店已完</w:t>
      </w:r>
      <w:r>
        <w:rPr>
          <w:spacing w:val="-42"/>
        </w:rPr>
        <w:t> </w:t>
      </w:r>
      <w:r>
        <w:rPr>
          <w:spacing w:val="-42"/>
        </w:rPr>
      </w:r>
      <w:r>
        <w:rPr>
          <w:spacing w:val="-5"/>
        </w:rPr>
        <w:t>整覆盖一线、二线城市高端核心零售商圈以及枢纽机场，在中国时尚零售行业建立起引领潮流的领导地位。</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39"/>
        <w:gridCol w:w="6519"/>
      </w:tblGrid>
      <w:tr>
        <w:trPr>
          <w:trHeight w:val="187" w:hRule="exact"/>
        </w:trPr>
        <w:tc>
          <w:tcPr>
            <w:tcW w:w="3039" w:type="dxa"/>
            <w:tcBorders>
              <w:top w:val="single" w:sz="4" w:space="0" w:color="F9BE8F"/>
              <w:left w:val="single" w:sz="4" w:space="0" w:color="F9BE8F"/>
              <w:bottom w:val="nil" w:sz="6" w:space="0" w:color="auto"/>
              <w:right w:val="single" w:sz="4" w:space="0" w:color="F9BE8F"/>
            </w:tcBorders>
            <w:shd w:val="clear" w:color="auto" w:fill="FCE9D9"/>
          </w:tcPr>
          <w:p>
            <w:pPr/>
          </w:p>
        </w:tc>
        <w:tc>
          <w:tcPr>
            <w:tcW w:w="6519" w:type="dxa"/>
            <w:tcBorders>
              <w:top w:val="single" w:sz="4" w:space="0" w:color="F9BE8F"/>
              <w:left w:val="single" w:sz="4" w:space="0" w:color="F9BE8F"/>
              <w:bottom w:val="nil" w:sz="6" w:space="0" w:color="auto"/>
              <w:right w:val="single" w:sz="4" w:space="0" w:color="F9BE8F"/>
            </w:tcBorders>
            <w:shd w:val="clear" w:color="auto" w:fill="FCE9D9"/>
          </w:tcPr>
          <w:p>
            <w:pPr/>
          </w:p>
        </w:tc>
      </w:tr>
      <w:tr>
        <w:trPr>
          <w:trHeight w:val="392" w:hRule="exact"/>
        </w:trPr>
        <w:tc>
          <w:tcPr>
            <w:tcW w:w="3039"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39" w:type="dxa"/>
            <w:tcBorders>
              <w:top w:val="nil" w:sz="6" w:space="0" w:color="auto"/>
              <w:left w:val="single" w:sz="4" w:space="0" w:color="F9BE8F"/>
              <w:bottom w:val="single" w:sz="4" w:space="0" w:color="F9BE8F"/>
              <w:right w:val="single" w:sz="4" w:space="0" w:color="F9BE8F"/>
            </w:tcBorders>
            <w:shd w:val="clear" w:color="auto" w:fill="FCE9D9"/>
          </w:tcPr>
          <w:p>
            <w:pPr/>
          </w:p>
        </w:tc>
        <w:tc>
          <w:tcPr>
            <w:tcW w:w="6519" w:type="dxa"/>
            <w:tcBorders>
              <w:top w:val="nil" w:sz="6" w:space="0" w:color="auto"/>
              <w:left w:val="single" w:sz="4" w:space="0" w:color="F9BE8F"/>
              <w:bottom w:val="single" w:sz="4" w:space="0" w:color="F9BE8F"/>
              <w:right w:val="single" w:sz="4" w:space="0" w:color="F9BE8F"/>
            </w:tcBorders>
            <w:shd w:val="clear" w:color="auto" w:fill="FCE9D9"/>
          </w:tcPr>
          <w:p>
            <w:pPr/>
          </w:p>
        </w:tc>
      </w:tr>
      <w:tr>
        <w:trPr>
          <w:trHeight w:val="163" w:hRule="exact"/>
        </w:trPr>
        <w:tc>
          <w:tcPr>
            <w:tcW w:w="3039" w:type="dxa"/>
            <w:tcBorders>
              <w:top w:val="single" w:sz="4" w:space="0" w:color="F9BE8F"/>
              <w:left w:val="single" w:sz="4" w:space="0" w:color="F9BE8F"/>
              <w:bottom w:val="nil" w:sz="6" w:space="0" w:color="auto"/>
              <w:right w:val="single" w:sz="4" w:space="0" w:color="F9BE8F"/>
            </w:tcBorders>
            <w:shd w:val="clear" w:color="auto" w:fill="FCE9D9"/>
          </w:tcPr>
          <w:p>
            <w:pPr/>
          </w:p>
        </w:tc>
        <w:tc>
          <w:tcPr>
            <w:tcW w:w="6519" w:type="dxa"/>
            <w:vMerge w:val="restart"/>
            <w:tcBorders>
              <w:top w:val="single" w:sz="4" w:space="0" w:color="F9BE8F"/>
              <w:left w:val="single" w:sz="10" w:space="0" w:color="FCE9D9"/>
              <w:right w:val="single" w:sz="4" w:space="0" w:color="F9BE8F"/>
            </w:tcBorders>
          </w:tcPr>
          <w:p>
            <w:pPr>
              <w:pStyle w:val="TableParagraph"/>
              <w:spacing w:line="297" w:lineRule="auto" w:before="51"/>
              <w:ind w:left="16" w:right="39"/>
              <w:jc w:val="left"/>
              <w:rPr>
                <w:rFonts w:ascii="宋体" w:hAnsi="宋体" w:cs="宋体" w:eastAsia="宋体" w:hint="default"/>
                <w:sz w:val="18"/>
                <w:szCs w:val="18"/>
              </w:rPr>
            </w:pPr>
            <w:r>
              <w:rPr>
                <w:rFonts w:ascii="宋体" w:hAnsi="宋体" w:cs="宋体" w:eastAsia="宋体" w:hint="default"/>
                <w:sz w:val="18"/>
                <w:szCs w:val="18"/>
              </w:rPr>
              <w:t>报告期末，公司固定资产较上年度期末增长</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112.88%</w:t>
            </w:r>
            <w:r>
              <w:rPr>
                <w:rFonts w:ascii="宋体" w:hAnsi="宋体" w:cs="宋体" w:eastAsia="宋体" w:hint="default"/>
                <w:sz w:val="18"/>
                <w:szCs w:val="18"/>
              </w:rPr>
              <w:t>，主要是报告期在建工程转固 引起固定资产增加。</w:t>
            </w:r>
          </w:p>
        </w:tc>
      </w:tr>
      <w:tr>
        <w:trPr>
          <w:trHeight w:val="391" w:hRule="exact"/>
        </w:trPr>
        <w:tc>
          <w:tcPr>
            <w:tcW w:w="3039"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vMerge/>
            <w:tcBorders>
              <w:left w:val="single" w:sz="10" w:space="0" w:color="FCE9D9"/>
              <w:right w:val="single" w:sz="4" w:space="0" w:color="F9BE8F"/>
            </w:tcBorders>
          </w:tcPr>
          <w:p>
            <w:pPr/>
          </w:p>
        </w:tc>
      </w:tr>
      <w:tr>
        <w:trPr>
          <w:trHeight w:val="161" w:hRule="exact"/>
        </w:trPr>
        <w:tc>
          <w:tcPr>
            <w:tcW w:w="3039" w:type="dxa"/>
            <w:tcBorders>
              <w:top w:val="nil" w:sz="6" w:space="0" w:color="auto"/>
              <w:left w:val="single" w:sz="4" w:space="0" w:color="F9BE8F"/>
              <w:bottom w:val="single" w:sz="4" w:space="0" w:color="F9BE8F"/>
              <w:right w:val="single" w:sz="4" w:space="0" w:color="F9BE8F"/>
            </w:tcBorders>
            <w:shd w:val="clear" w:color="auto" w:fill="FCE9D9"/>
          </w:tcPr>
          <w:p>
            <w:pPr/>
          </w:p>
        </w:tc>
        <w:tc>
          <w:tcPr>
            <w:tcW w:w="6519" w:type="dxa"/>
            <w:vMerge/>
            <w:tcBorders>
              <w:left w:val="single" w:sz="10" w:space="0" w:color="FCE9D9"/>
              <w:bottom w:val="single" w:sz="4" w:space="0" w:color="F9BE8F"/>
              <w:right w:val="single" w:sz="4" w:space="0" w:color="F9BE8F"/>
            </w:tcBorders>
          </w:tcPr>
          <w:p>
            <w:pPr/>
          </w:p>
        </w:tc>
      </w:tr>
      <w:tr>
        <w:trPr>
          <w:trHeight w:val="161" w:hRule="exact"/>
        </w:trPr>
        <w:tc>
          <w:tcPr>
            <w:tcW w:w="3039" w:type="dxa"/>
            <w:tcBorders>
              <w:top w:val="single" w:sz="4" w:space="0" w:color="F9BE8F"/>
              <w:left w:val="single" w:sz="4" w:space="0" w:color="F9BE8F"/>
              <w:bottom w:val="nil" w:sz="6" w:space="0" w:color="auto"/>
              <w:right w:val="single" w:sz="4" w:space="0" w:color="F9BE8F"/>
            </w:tcBorders>
            <w:shd w:val="clear" w:color="auto" w:fill="FCE9D9"/>
          </w:tcPr>
          <w:p>
            <w:pPr/>
          </w:p>
        </w:tc>
        <w:tc>
          <w:tcPr>
            <w:tcW w:w="6519" w:type="dxa"/>
            <w:vMerge w:val="restart"/>
            <w:tcBorders>
              <w:top w:val="single" w:sz="4" w:space="0" w:color="F9BE8F"/>
              <w:left w:val="single" w:sz="10" w:space="0" w:color="FCE9D9"/>
              <w:right w:val="single" w:sz="4" w:space="0" w:color="F9BE8F"/>
            </w:tcBorders>
          </w:tcPr>
          <w:p>
            <w:pPr>
              <w:pStyle w:val="TableParagraph"/>
              <w:spacing w:line="300" w:lineRule="auto" w:before="49"/>
              <w:ind w:left="16" w:right="20"/>
              <w:jc w:val="left"/>
              <w:rPr>
                <w:rFonts w:ascii="宋体" w:hAnsi="宋体" w:cs="宋体" w:eastAsia="宋体" w:hint="default"/>
                <w:sz w:val="18"/>
                <w:szCs w:val="18"/>
              </w:rPr>
            </w:pPr>
            <w:r>
              <w:rPr>
                <w:rFonts w:ascii="宋体" w:hAnsi="宋体" w:cs="宋体" w:eastAsia="宋体" w:hint="default"/>
                <w:spacing w:val="-3"/>
                <w:sz w:val="18"/>
                <w:szCs w:val="18"/>
              </w:rPr>
              <w:t>报告期末，公司在建工程较上年度期末下降</w:t>
            </w:r>
            <w:r>
              <w:rPr>
                <w:rFonts w:ascii="宋体" w:hAnsi="宋体" w:cs="宋体" w:eastAsia="宋体" w:hint="default"/>
                <w:spacing w:val="-21"/>
                <w:sz w:val="18"/>
                <w:szCs w:val="18"/>
              </w:rPr>
              <w:t> </w:t>
            </w:r>
            <w:r>
              <w:rPr>
                <w:rFonts w:ascii="Times New Roman" w:hAnsi="Times New Roman" w:cs="Times New Roman" w:eastAsia="Times New Roman" w:hint="default"/>
                <w:spacing w:val="-3"/>
                <w:sz w:val="18"/>
                <w:szCs w:val="18"/>
              </w:rPr>
              <w:t>47.56%</w:t>
            </w:r>
            <w:r>
              <w:rPr>
                <w:rFonts w:ascii="宋体" w:hAnsi="宋体" w:cs="宋体" w:eastAsia="宋体" w:hint="default"/>
                <w:spacing w:val="-3"/>
                <w:sz w:val="18"/>
                <w:szCs w:val="18"/>
              </w:rPr>
              <w:t>，主要是报告期在建工程转固引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起在建工程减少。</w:t>
            </w:r>
          </w:p>
        </w:tc>
      </w:tr>
      <w:tr>
        <w:trPr>
          <w:trHeight w:val="391" w:hRule="exact"/>
        </w:trPr>
        <w:tc>
          <w:tcPr>
            <w:tcW w:w="3039"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vMerge/>
            <w:tcBorders>
              <w:left w:val="single" w:sz="10" w:space="0" w:color="FCE9D9"/>
              <w:right w:val="single" w:sz="4" w:space="0" w:color="F9BE8F"/>
            </w:tcBorders>
          </w:tcPr>
          <w:p>
            <w:pPr/>
          </w:p>
        </w:tc>
      </w:tr>
      <w:tr>
        <w:trPr>
          <w:trHeight w:val="161" w:hRule="exact"/>
        </w:trPr>
        <w:tc>
          <w:tcPr>
            <w:tcW w:w="3039" w:type="dxa"/>
            <w:tcBorders>
              <w:top w:val="nil" w:sz="6" w:space="0" w:color="auto"/>
              <w:left w:val="single" w:sz="4" w:space="0" w:color="F9BE8F"/>
              <w:bottom w:val="single" w:sz="4" w:space="0" w:color="F9BE8F"/>
              <w:right w:val="single" w:sz="4" w:space="0" w:color="F9BE8F"/>
            </w:tcBorders>
            <w:shd w:val="clear" w:color="auto" w:fill="FCE9D9"/>
          </w:tcPr>
          <w:p>
            <w:pPr/>
          </w:p>
        </w:tc>
        <w:tc>
          <w:tcPr>
            <w:tcW w:w="6519" w:type="dxa"/>
            <w:vMerge/>
            <w:tcBorders>
              <w:left w:val="single" w:sz="10" w:space="0" w:color="FCE9D9"/>
              <w:bottom w:val="single" w:sz="4" w:space="0" w:color="F9BE8F"/>
              <w:right w:val="single" w:sz="4" w:space="0" w:color="F9BE8F"/>
            </w:tcBorders>
          </w:tcPr>
          <w:p>
            <w:pPr/>
          </w:p>
        </w:tc>
      </w:tr>
      <w:tr>
        <w:trPr>
          <w:trHeight w:val="475" w:hRule="exact"/>
        </w:trPr>
        <w:tc>
          <w:tcPr>
            <w:tcW w:w="3039" w:type="dxa"/>
            <w:tcBorders>
              <w:top w:val="single" w:sz="4" w:space="0" w:color="F9BE8F"/>
              <w:left w:val="single" w:sz="4" w:space="0" w:color="F9BE8F"/>
              <w:bottom w:val="nil" w:sz="6" w:space="0" w:color="auto"/>
              <w:right w:val="single" w:sz="4" w:space="0" w:color="F9BE8F"/>
            </w:tcBorders>
            <w:shd w:val="clear" w:color="auto" w:fill="FCE9D9"/>
          </w:tcPr>
          <w:p>
            <w:pPr/>
          </w:p>
        </w:tc>
        <w:tc>
          <w:tcPr>
            <w:tcW w:w="6519" w:type="dxa"/>
            <w:vMerge w:val="restart"/>
            <w:tcBorders>
              <w:top w:val="single" w:sz="4" w:space="0" w:color="F9BE8F"/>
              <w:left w:val="single" w:sz="10" w:space="0" w:color="FCE9D9"/>
              <w:right w:val="single" w:sz="4" w:space="0" w:color="F9BE8F"/>
            </w:tcBorders>
          </w:tcPr>
          <w:p>
            <w:pPr>
              <w:pStyle w:val="TableParagraph"/>
              <w:spacing w:line="312" w:lineRule="auto" w:before="51"/>
              <w:ind w:left="16" w:right="22"/>
              <w:jc w:val="both"/>
              <w:rPr>
                <w:rFonts w:ascii="宋体" w:hAnsi="宋体" w:cs="宋体" w:eastAsia="宋体" w:hint="default"/>
                <w:sz w:val="18"/>
                <w:szCs w:val="18"/>
              </w:rPr>
            </w:pPr>
            <w:r>
              <w:rPr>
                <w:rFonts w:ascii="宋体" w:hAnsi="宋体" w:cs="宋体" w:eastAsia="宋体" w:hint="default"/>
                <w:sz w:val="18"/>
                <w:szCs w:val="18"/>
              </w:rPr>
              <w:t>报告期末，公司货币资金较上年度期末增长</w:t>
            </w:r>
            <w:r>
              <w:rPr>
                <w:rFonts w:ascii="宋体" w:hAnsi="宋体" w:cs="宋体" w:eastAsia="宋体" w:hint="default"/>
                <w:spacing w:val="-60"/>
                <w:sz w:val="18"/>
                <w:szCs w:val="18"/>
              </w:rPr>
              <w:t> </w:t>
            </w:r>
            <w:r>
              <w:rPr>
                <w:rFonts w:ascii="Times New Roman" w:hAnsi="Times New Roman" w:cs="Times New Roman" w:eastAsia="Times New Roman" w:hint="default"/>
                <w:spacing w:val="-3"/>
                <w:sz w:val="18"/>
                <w:szCs w:val="18"/>
              </w:rPr>
              <w:t>30.70%</w:t>
            </w:r>
            <w:r>
              <w:rPr>
                <w:rFonts w:ascii="宋体" w:hAnsi="宋体" w:cs="宋体" w:eastAsia="宋体" w:hint="default"/>
                <w:spacing w:val="-3"/>
                <w:sz w:val="18"/>
                <w:szCs w:val="18"/>
              </w:rPr>
              <w:t>，主要是报告期销售商品、提供</w:t>
            </w:r>
            <w:r>
              <w:rPr>
                <w:rFonts w:ascii="宋体" w:hAnsi="宋体" w:cs="宋体" w:eastAsia="宋体" w:hint="default"/>
                <w:sz w:val="18"/>
                <w:szCs w:val="18"/>
              </w:rPr>
              <w:t> </w:t>
            </w:r>
            <w:r>
              <w:rPr>
                <w:rFonts w:ascii="宋体" w:hAnsi="宋体" w:cs="宋体" w:eastAsia="宋体" w:hint="default"/>
                <w:spacing w:val="-1"/>
                <w:sz w:val="18"/>
                <w:szCs w:val="18"/>
              </w:rPr>
              <w:t>劳务收到的货币资金增加，以及报告期内出售控股子公司连卡福（衡阳）商业广场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
                <w:sz w:val="18"/>
                <w:szCs w:val="18"/>
              </w:rPr>
              <w:t>有限公司股权收到的货币资金、新增纳入合并范围内的子公司武汉悦然心动的货币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资金所致。</w:t>
            </w:r>
          </w:p>
        </w:tc>
      </w:tr>
      <w:tr>
        <w:trPr>
          <w:trHeight w:val="391" w:hRule="exact"/>
        </w:trPr>
        <w:tc>
          <w:tcPr>
            <w:tcW w:w="3039"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9" w:type="dxa"/>
            <w:vMerge/>
            <w:tcBorders>
              <w:left w:val="single" w:sz="10" w:space="0" w:color="FCE9D9"/>
              <w:right w:val="single" w:sz="4" w:space="0" w:color="F9BE8F"/>
            </w:tcBorders>
          </w:tcPr>
          <w:p>
            <w:pPr/>
          </w:p>
        </w:tc>
      </w:tr>
      <w:tr>
        <w:trPr>
          <w:trHeight w:val="473" w:hRule="exact"/>
        </w:trPr>
        <w:tc>
          <w:tcPr>
            <w:tcW w:w="3039" w:type="dxa"/>
            <w:tcBorders>
              <w:top w:val="nil" w:sz="6" w:space="0" w:color="auto"/>
              <w:left w:val="single" w:sz="4" w:space="0" w:color="F9BE8F"/>
              <w:bottom w:val="single" w:sz="4" w:space="0" w:color="F9BE8F"/>
              <w:right w:val="single" w:sz="4" w:space="0" w:color="F9BE8F"/>
            </w:tcBorders>
            <w:shd w:val="clear" w:color="auto" w:fill="FCE9D9"/>
          </w:tcPr>
          <w:p>
            <w:pPr/>
          </w:p>
        </w:tc>
        <w:tc>
          <w:tcPr>
            <w:tcW w:w="6519" w:type="dxa"/>
            <w:vMerge/>
            <w:tcBorders>
              <w:left w:val="single" w:sz="10" w:space="0" w:color="FCE9D9"/>
              <w:bottom w:val="single" w:sz="4" w:space="0" w:color="F9BE8F"/>
              <w:right w:val="single" w:sz="4" w:space="0" w:color="F9BE8F"/>
            </w:tcBorders>
          </w:tcPr>
          <w:p>
            <w:pPr/>
          </w:p>
        </w:tc>
      </w:tr>
      <w:tr>
        <w:trPr>
          <w:trHeight w:val="161" w:hRule="exact"/>
        </w:trPr>
        <w:tc>
          <w:tcPr>
            <w:tcW w:w="3039" w:type="dxa"/>
            <w:tcBorders>
              <w:top w:val="single" w:sz="4" w:space="0" w:color="F9BE8F"/>
              <w:left w:val="single" w:sz="4" w:space="0" w:color="F9BE8F"/>
              <w:bottom w:val="nil" w:sz="6" w:space="0" w:color="auto"/>
              <w:right w:val="single" w:sz="4" w:space="0" w:color="F9BE8F"/>
            </w:tcBorders>
            <w:shd w:val="clear" w:color="auto" w:fill="FCE9D9"/>
          </w:tcPr>
          <w:p>
            <w:pPr/>
          </w:p>
        </w:tc>
        <w:tc>
          <w:tcPr>
            <w:tcW w:w="6519" w:type="dxa"/>
            <w:vMerge w:val="restart"/>
            <w:tcBorders>
              <w:top w:val="single" w:sz="4" w:space="0" w:color="F9BE8F"/>
              <w:left w:val="single" w:sz="10" w:space="0" w:color="FCE9D9"/>
              <w:right w:val="single" w:sz="4" w:space="0" w:color="F9BE8F"/>
            </w:tcBorders>
          </w:tcPr>
          <w:p>
            <w:pPr>
              <w:pStyle w:val="TableParagraph"/>
              <w:spacing w:line="300" w:lineRule="auto" w:before="49"/>
              <w:ind w:left="16" w:right="22"/>
              <w:jc w:val="left"/>
              <w:rPr>
                <w:rFonts w:ascii="宋体" w:hAnsi="宋体" w:cs="宋体" w:eastAsia="宋体" w:hint="default"/>
                <w:sz w:val="18"/>
                <w:szCs w:val="18"/>
              </w:rPr>
            </w:pPr>
            <w:r>
              <w:rPr>
                <w:rFonts w:ascii="宋体" w:hAnsi="宋体" w:cs="宋体" w:eastAsia="宋体" w:hint="default"/>
                <w:sz w:val="18"/>
                <w:szCs w:val="18"/>
              </w:rPr>
              <w:t>报告期末，公司应收票据较上年度期末增长</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3825%</w:t>
            </w:r>
            <w:r>
              <w:rPr>
                <w:rFonts w:ascii="宋体" w:hAnsi="宋体" w:cs="宋体" w:eastAsia="宋体" w:hint="default"/>
                <w:sz w:val="18"/>
                <w:szCs w:val="18"/>
              </w:rPr>
              <w:t>，主要是报告期收到客户银行承 兑汇票。</w:t>
            </w:r>
          </w:p>
        </w:tc>
      </w:tr>
      <w:tr>
        <w:trPr>
          <w:trHeight w:val="391" w:hRule="exact"/>
        </w:trPr>
        <w:tc>
          <w:tcPr>
            <w:tcW w:w="3039"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9" w:type="dxa"/>
            <w:vMerge/>
            <w:tcBorders>
              <w:left w:val="single" w:sz="10" w:space="0" w:color="FCE9D9"/>
              <w:right w:val="single" w:sz="4" w:space="0" w:color="F9BE8F"/>
            </w:tcBorders>
          </w:tcPr>
          <w:p>
            <w:pPr/>
          </w:p>
        </w:tc>
      </w:tr>
      <w:tr>
        <w:trPr>
          <w:trHeight w:val="161" w:hRule="exact"/>
        </w:trPr>
        <w:tc>
          <w:tcPr>
            <w:tcW w:w="3039" w:type="dxa"/>
            <w:tcBorders>
              <w:top w:val="nil" w:sz="6" w:space="0" w:color="auto"/>
              <w:left w:val="single" w:sz="4" w:space="0" w:color="F9BE8F"/>
              <w:bottom w:val="single" w:sz="4" w:space="0" w:color="F9BE8F"/>
              <w:right w:val="single" w:sz="4" w:space="0" w:color="F9BE8F"/>
            </w:tcBorders>
            <w:shd w:val="clear" w:color="auto" w:fill="FCE9D9"/>
          </w:tcPr>
          <w:p>
            <w:pPr/>
          </w:p>
        </w:tc>
        <w:tc>
          <w:tcPr>
            <w:tcW w:w="6519" w:type="dxa"/>
            <w:vMerge/>
            <w:tcBorders>
              <w:left w:val="single" w:sz="10" w:space="0" w:color="FCE9D9"/>
              <w:bottom w:val="single" w:sz="4" w:space="0" w:color="F9BE8F"/>
              <w:right w:val="single" w:sz="4" w:space="0" w:color="F9BE8F"/>
            </w:tcBorders>
          </w:tcPr>
          <w:p>
            <w:pPr/>
          </w:p>
        </w:tc>
      </w:tr>
      <w:tr>
        <w:trPr>
          <w:trHeight w:val="163" w:hRule="exact"/>
        </w:trPr>
        <w:tc>
          <w:tcPr>
            <w:tcW w:w="3039" w:type="dxa"/>
            <w:tcBorders>
              <w:top w:val="single" w:sz="4" w:space="0" w:color="F9BE8F"/>
              <w:left w:val="single" w:sz="4" w:space="0" w:color="F9BE8F"/>
              <w:bottom w:val="nil" w:sz="6" w:space="0" w:color="auto"/>
              <w:right w:val="single" w:sz="4" w:space="0" w:color="F9BE8F"/>
            </w:tcBorders>
            <w:shd w:val="clear" w:color="auto" w:fill="FCE9D9"/>
          </w:tcPr>
          <w:p>
            <w:pPr/>
          </w:p>
        </w:tc>
        <w:tc>
          <w:tcPr>
            <w:tcW w:w="6519" w:type="dxa"/>
            <w:vMerge w:val="restart"/>
            <w:tcBorders>
              <w:top w:val="single" w:sz="4" w:space="0" w:color="F9BE8F"/>
              <w:left w:val="single" w:sz="10" w:space="0" w:color="FCE9D9"/>
              <w:right w:val="single" w:sz="4" w:space="0" w:color="F9BE8F"/>
            </w:tcBorders>
          </w:tcPr>
          <w:p>
            <w:pPr>
              <w:pStyle w:val="TableParagraph"/>
              <w:spacing w:line="297" w:lineRule="auto" w:before="51"/>
              <w:ind w:left="16" w:right="32"/>
              <w:jc w:val="left"/>
              <w:rPr>
                <w:rFonts w:ascii="宋体" w:hAnsi="宋体" w:cs="宋体" w:eastAsia="宋体" w:hint="default"/>
                <w:sz w:val="18"/>
                <w:szCs w:val="18"/>
              </w:rPr>
            </w:pPr>
            <w:r>
              <w:rPr>
                <w:rFonts w:ascii="宋体" w:hAnsi="宋体" w:cs="宋体" w:eastAsia="宋体" w:hint="default"/>
                <w:sz w:val="18"/>
                <w:szCs w:val="18"/>
              </w:rPr>
              <w:t>报告期末，公司其他流动资产较上年度期末增长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560.12%</w:t>
            </w:r>
            <w:r>
              <w:rPr>
                <w:rFonts w:ascii="宋体" w:hAnsi="宋体" w:cs="宋体" w:eastAsia="宋体" w:hint="default"/>
                <w:sz w:val="18"/>
                <w:szCs w:val="18"/>
              </w:rPr>
              <w:t>，主要是报告期银行保本 理财产品转到其他流动资产科目核算。</w:t>
            </w:r>
          </w:p>
        </w:tc>
      </w:tr>
      <w:tr>
        <w:trPr>
          <w:trHeight w:val="391" w:hRule="exact"/>
        </w:trPr>
        <w:tc>
          <w:tcPr>
            <w:tcW w:w="3039"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9" w:type="dxa"/>
            <w:vMerge/>
            <w:tcBorders>
              <w:left w:val="single" w:sz="10" w:space="0" w:color="FCE9D9"/>
              <w:right w:val="single" w:sz="4" w:space="0" w:color="F9BE8F"/>
            </w:tcBorders>
          </w:tcPr>
          <w:p>
            <w:pPr/>
          </w:p>
        </w:tc>
      </w:tr>
      <w:tr>
        <w:trPr>
          <w:trHeight w:val="161" w:hRule="exact"/>
        </w:trPr>
        <w:tc>
          <w:tcPr>
            <w:tcW w:w="3039" w:type="dxa"/>
            <w:tcBorders>
              <w:top w:val="nil" w:sz="6" w:space="0" w:color="auto"/>
              <w:left w:val="single" w:sz="4" w:space="0" w:color="F9BE8F"/>
              <w:bottom w:val="single" w:sz="4" w:space="0" w:color="F9BE8F"/>
              <w:right w:val="single" w:sz="4" w:space="0" w:color="F9BE8F"/>
            </w:tcBorders>
            <w:shd w:val="clear" w:color="auto" w:fill="FCE9D9"/>
          </w:tcPr>
          <w:p>
            <w:pPr/>
          </w:p>
        </w:tc>
        <w:tc>
          <w:tcPr>
            <w:tcW w:w="6519" w:type="dxa"/>
            <w:vMerge/>
            <w:tcBorders>
              <w:left w:val="single" w:sz="10" w:space="0" w:color="FCE9D9"/>
              <w:bottom w:val="single" w:sz="4" w:space="0" w:color="F9BE8F"/>
              <w:right w:val="single" w:sz="4" w:space="0" w:color="F9BE8F"/>
            </w:tcBorders>
          </w:tcPr>
          <w:p>
            <w:pPr/>
          </w:p>
        </w:tc>
      </w:tr>
      <w:tr>
        <w:trPr>
          <w:trHeight w:val="161" w:hRule="exact"/>
        </w:trPr>
        <w:tc>
          <w:tcPr>
            <w:tcW w:w="3039" w:type="dxa"/>
            <w:tcBorders>
              <w:top w:val="single" w:sz="4" w:space="0" w:color="F9BE8F"/>
              <w:left w:val="single" w:sz="4" w:space="0" w:color="F9BE8F"/>
              <w:bottom w:val="nil" w:sz="6" w:space="0" w:color="auto"/>
              <w:right w:val="single" w:sz="4" w:space="0" w:color="F9BE8F"/>
            </w:tcBorders>
            <w:shd w:val="clear" w:color="auto" w:fill="FCE9D9"/>
          </w:tcPr>
          <w:p>
            <w:pPr/>
          </w:p>
        </w:tc>
        <w:tc>
          <w:tcPr>
            <w:tcW w:w="6519" w:type="dxa"/>
            <w:vMerge w:val="restart"/>
            <w:tcBorders>
              <w:top w:val="single" w:sz="4" w:space="0" w:color="F9BE8F"/>
              <w:left w:val="single" w:sz="10" w:space="0" w:color="FCE9D9"/>
              <w:right w:val="single" w:sz="4" w:space="0" w:color="F9BE8F"/>
            </w:tcBorders>
          </w:tcPr>
          <w:p>
            <w:pPr>
              <w:pStyle w:val="TableParagraph"/>
              <w:spacing w:line="300" w:lineRule="auto" w:before="49"/>
              <w:ind w:left="16" w:right="34"/>
              <w:jc w:val="left"/>
              <w:rPr>
                <w:rFonts w:ascii="宋体" w:hAnsi="宋体" w:cs="宋体" w:eastAsia="宋体" w:hint="default"/>
                <w:sz w:val="18"/>
                <w:szCs w:val="18"/>
              </w:rPr>
            </w:pPr>
            <w:r>
              <w:rPr>
                <w:rFonts w:ascii="宋体" w:hAnsi="宋体" w:cs="宋体" w:eastAsia="宋体" w:hint="default"/>
                <w:sz w:val="18"/>
                <w:szCs w:val="18"/>
              </w:rPr>
              <w:t>报告期末，公司可供出售金融资产较上年度期末增长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435.48%</w:t>
            </w:r>
            <w:r>
              <w:rPr>
                <w:rFonts w:ascii="宋体" w:hAnsi="宋体" w:cs="宋体" w:eastAsia="宋体" w:hint="default"/>
                <w:sz w:val="18"/>
                <w:szCs w:val="18"/>
              </w:rPr>
              <w:t>，主要是报告期对外 投资增加。</w:t>
            </w:r>
          </w:p>
        </w:tc>
      </w:tr>
      <w:tr>
        <w:trPr>
          <w:trHeight w:val="391" w:hRule="exact"/>
        </w:trPr>
        <w:tc>
          <w:tcPr>
            <w:tcW w:w="3039"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9" w:type="dxa"/>
            <w:vMerge/>
            <w:tcBorders>
              <w:left w:val="single" w:sz="10" w:space="0" w:color="FCE9D9"/>
              <w:right w:val="single" w:sz="4" w:space="0" w:color="F9BE8F"/>
            </w:tcBorders>
          </w:tcPr>
          <w:p>
            <w:pPr/>
          </w:p>
        </w:tc>
      </w:tr>
      <w:tr>
        <w:trPr>
          <w:trHeight w:val="161" w:hRule="exact"/>
        </w:trPr>
        <w:tc>
          <w:tcPr>
            <w:tcW w:w="3039" w:type="dxa"/>
            <w:tcBorders>
              <w:top w:val="nil" w:sz="6" w:space="0" w:color="auto"/>
              <w:left w:val="single" w:sz="4" w:space="0" w:color="F9BE8F"/>
              <w:bottom w:val="single" w:sz="4" w:space="0" w:color="F9BE8F"/>
              <w:right w:val="single" w:sz="4" w:space="0" w:color="F9BE8F"/>
            </w:tcBorders>
            <w:shd w:val="clear" w:color="auto" w:fill="FCE9D9"/>
          </w:tcPr>
          <w:p>
            <w:pPr/>
          </w:p>
        </w:tc>
        <w:tc>
          <w:tcPr>
            <w:tcW w:w="6519" w:type="dxa"/>
            <w:vMerge/>
            <w:tcBorders>
              <w:left w:val="single" w:sz="10" w:space="0" w:color="FCE9D9"/>
              <w:bottom w:val="single" w:sz="4" w:space="0" w:color="F9BE8F"/>
              <w:right w:val="single" w:sz="4" w:space="0" w:color="F9BE8F"/>
            </w:tcBorders>
          </w:tcPr>
          <w:p>
            <w:pPr/>
          </w:p>
        </w:tc>
      </w:tr>
      <w:tr>
        <w:trPr>
          <w:trHeight w:val="319" w:hRule="exact"/>
        </w:trPr>
        <w:tc>
          <w:tcPr>
            <w:tcW w:w="3039" w:type="dxa"/>
            <w:tcBorders>
              <w:top w:val="single" w:sz="4" w:space="0" w:color="F9BE8F"/>
              <w:left w:val="single" w:sz="4" w:space="0" w:color="F9BE8F"/>
              <w:bottom w:val="nil" w:sz="6" w:space="0" w:color="auto"/>
              <w:right w:val="single" w:sz="4" w:space="0" w:color="F9BE8F"/>
            </w:tcBorders>
            <w:shd w:val="clear" w:color="auto" w:fill="FCE9D9"/>
          </w:tcPr>
          <w:p>
            <w:pPr/>
          </w:p>
        </w:tc>
        <w:tc>
          <w:tcPr>
            <w:tcW w:w="6519" w:type="dxa"/>
            <w:vMerge w:val="restart"/>
            <w:tcBorders>
              <w:top w:val="single" w:sz="4" w:space="0" w:color="F9BE8F"/>
              <w:left w:val="single" w:sz="10" w:space="0" w:color="FCE9D9"/>
              <w:right w:val="single" w:sz="4" w:space="0" w:color="F9BE8F"/>
            </w:tcBorders>
          </w:tcPr>
          <w:p>
            <w:pPr>
              <w:pStyle w:val="TableParagraph"/>
              <w:spacing w:line="307" w:lineRule="auto" w:before="51"/>
              <w:ind w:left="16" w:right="20"/>
              <w:jc w:val="both"/>
              <w:rPr>
                <w:rFonts w:ascii="宋体" w:hAnsi="宋体" w:cs="宋体" w:eastAsia="宋体" w:hint="default"/>
                <w:sz w:val="18"/>
                <w:szCs w:val="18"/>
              </w:rPr>
            </w:pPr>
            <w:r>
              <w:rPr>
                <w:rFonts w:ascii="宋体" w:hAnsi="宋体" w:cs="宋体" w:eastAsia="宋体" w:hint="default"/>
                <w:sz w:val="18"/>
                <w:szCs w:val="18"/>
              </w:rPr>
              <w:t>报告期末，公司投资性房地产较上年度期末下降</w:t>
            </w:r>
            <w:r>
              <w:rPr>
                <w:rFonts w:ascii="宋体" w:hAnsi="宋体" w:cs="宋体" w:eastAsia="宋体" w:hint="default"/>
                <w:spacing w:val="-63"/>
                <w:sz w:val="18"/>
                <w:szCs w:val="18"/>
              </w:rPr>
              <w:t> </w:t>
            </w:r>
            <w:r>
              <w:rPr>
                <w:rFonts w:ascii="Times New Roman" w:hAnsi="Times New Roman" w:cs="Times New Roman" w:eastAsia="Times New Roman" w:hint="default"/>
                <w:spacing w:val="-3"/>
                <w:sz w:val="18"/>
                <w:szCs w:val="18"/>
              </w:rPr>
              <w:t>91.73%</w:t>
            </w:r>
            <w:r>
              <w:rPr>
                <w:rFonts w:ascii="宋体" w:hAnsi="宋体" w:cs="宋体" w:eastAsia="宋体" w:hint="default"/>
                <w:spacing w:val="-3"/>
                <w:sz w:val="18"/>
                <w:szCs w:val="18"/>
              </w:rPr>
              <w:t>，主要是报告期出售控股子</w:t>
            </w:r>
            <w:r>
              <w:rPr>
                <w:rFonts w:ascii="宋体" w:hAnsi="宋体" w:cs="宋体" w:eastAsia="宋体" w:hint="default"/>
                <w:sz w:val="18"/>
                <w:szCs w:val="18"/>
              </w:rPr>
              <w:t> </w:t>
            </w:r>
            <w:r>
              <w:rPr>
                <w:rFonts w:ascii="宋体" w:hAnsi="宋体" w:cs="宋体" w:eastAsia="宋体" w:hint="default"/>
                <w:spacing w:val="-1"/>
                <w:sz w:val="18"/>
                <w:szCs w:val="18"/>
              </w:rPr>
              <w:t>公司连卡福（衡阳）商业广场有限公司，合并范围发生变化引起的投资性房地产减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少。</w:t>
            </w:r>
          </w:p>
        </w:tc>
      </w:tr>
      <w:tr>
        <w:trPr>
          <w:trHeight w:val="391" w:hRule="exact"/>
        </w:trPr>
        <w:tc>
          <w:tcPr>
            <w:tcW w:w="3039"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6519" w:type="dxa"/>
            <w:vMerge/>
            <w:tcBorders>
              <w:left w:val="single" w:sz="10" w:space="0" w:color="FCE9D9"/>
              <w:right w:val="single" w:sz="4" w:space="0" w:color="F9BE8F"/>
            </w:tcBorders>
          </w:tcPr>
          <w:p>
            <w:pPr/>
          </w:p>
        </w:tc>
      </w:tr>
      <w:tr>
        <w:trPr>
          <w:trHeight w:val="317" w:hRule="exact"/>
        </w:trPr>
        <w:tc>
          <w:tcPr>
            <w:tcW w:w="3039" w:type="dxa"/>
            <w:tcBorders>
              <w:top w:val="nil" w:sz="6" w:space="0" w:color="auto"/>
              <w:left w:val="single" w:sz="4" w:space="0" w:color="F9BE8F"/>
              <w:bottom w:val="single" w:sz="4" w:space="0" w:color="F9BE8F"/>
              <w:right w:val="single" w:sz="4" w:space="0" w:color="F9BE8F"/>
            </w:tcBorders>
            <w:shd w:val="clear" w:color="auto" w:fill="FCE9D9"/>
          </w:tcPr>
          <w:p>
            <w:pPr/>
          </w:p>
        </w:tc>
        <w:tc>
          <w:tcPr>
            <w:tcW w:w="6519" w:type="dxa"/>
            <w:vMerge/>
            <w:tcBorders>
              <w:left w:val="single" w:sz="10" w:space="0" w:color="FCE9D9"/>
              <w:bottom w:val="single" w:sz="4" w:space="0" w:color="F9BE8F"/>
              <w:right w:val="single" w:sz="4" w:space="0" w:color="F9BE8F"/>
            </w:tcBorders>
          </w:tcPr>
          <w:p>
            <w:pPr/>
          </w:p>
        </w:tc>
      </w:tr>
      <w:tr>
        <w:trPr>
          <w:trHeight w:val="161" w:hRule="exact"/>
        </w:trPr>
        <w:tc>
          <w:tcPr>
            <w:tcW w:w="3039" w:type="dxa"/>
            <w:tcBorders>
              <w:top w:val="single" w:sz="4" w:space="0" w:color="F9BE8F"/>
              <w:left w:val="single" w:sz="4" w:space="0" w:color="F9BE8F"/>
              <w:bottom w:val="nil" w:sz="6" w:space="0" w:color="auto"/>
              <w:right w:val="single" w:sz="4" w:space="0" w:color="F9BE8F"/>
            </w:tcBorders>
            <w:shd w:val="clear" w:color="auto" w:fill="FCE9D9"/>
          </w:tcPr>
          <w:p>
            <w:pPr/>
          </w:p>
        </w:tc>
        <w:tc>
          <w:tcPr>
            <w:tcW w:w="6519" w:type="dxa"/>
            <w:vMerge w:val="restart"/>
            <w:tcBorders>
              <w:top w:val="single" w:sz="4" w:space="0" w:color="F9BE8F"/>
              <w:left w:val="single" w:sz="10" w:space="0" w:color="FCE9D9"/>
              <w:right w:val="single" w:sz="4" w:space="0" w:color="F9BE8F"/>
            </w:tcBorders>
          </w:tcPr>
          <w:p>
            <w:pPr>
              <w:pStyle w:val="TableParagraph"/>
              <w:spacing w:line="300" w:lineRule="auto" w:before="49"/>
              <w:ind w:left="16" w:right="20"/>
              <w:jc w:val="left"/>
              <w:rPr>
                <w:rFonts w:ascii="宋体" w:hAnsi="宋体" w:cs="宋体" w:eastAsia="宋体" w:hint="default"/>
                <w:sz w:val="18"/>
                <w:szCs w:val="18"/>
              </w:rPr>
            </w:pPr>
            <w:r>
              <w:rPr>
                <w:rFonts w:ascii="宋体" w:hAnsi="宋体" w:cs="宋体" w:eastAsia="宋体" w:hint="default"/>
                <w:spacing w:val="-3"/>
                <w:sz w:val="18"/>
                <w:szCs w:val="18"/>
              </w:rPr>
              <w:t>报告期末，公司商誉较上年度期末增长</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1075.24%</w:t>
            </w:r>
            <w:r>
              <w:rPr>
                <w:rFonts w:ascii="宋体" w:hAnsi="宋体" w:cs="宋体" w:eastAsia="宋体" w:hint="default"/>
                <w:sz w:val="18"/>
                <w:szCs w:val="18"/>
              </w:rPr>
              <w:t>，主要是报告期溢价收购武汉悦然 心动网络科技有限公司产生的商誉所致。</w:t>
            </w:r>
          </w:p>
        </w:tc>
      </w:tr>
      <w:tr>
        <w:trPr>
          <w:trHeight w:val="391" w:hRule="exact"/>
        </w:trPr>
        <w:tc>
          <w:tcPr>
            <w:tcW w:w="3039"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9" w:type="dxa"/>
            <w:vMerge/>
            <w:tcBorders>
              <w:left w:val="single" w:sz="10" w:space="0" w:color="FCE9D9"/>
              <w:right w:val="single" w:sz="4" w:space="0" w:color="F9BE8F"/>
            </w:tcBorders>
          </w:tcPr>
          <w:p>
            <w:pPr/>
          </w:p>
        </w:tc>
      </w:tr>
      <w:tr>
        <w:trPr>
          <w:trHeight w:val="163" w:hRule="exact"/>
        </w:trPr>
        <w:tc>
          <w:tcPr>
            <w:tcW w:w="3039" w:type="dxa"/>
            <w:tcBorders>
              <w:top w:val="nil" w:sz="6" w:space="0" w:color="auto"/>
              <w:left w:val="single" w:sz="4" w:space="0" w:color="F9BE8F"/>
              <w:bottom w:val="single" w:sz="4" w:space="0" w:color="F9BE8F"/>
              <w:right w:val="single" w:sz="4" w:space="0" w:color="F9BE8F"/>
            </w:tcBorders>
            <w:shd w:val="clear" w:color="auto" w:fill="FCE9D9"/>
          </w:tcPr>
          <w:p>
            <w:pPr/>
          </w:p>
        </w:tc>
        <w:tc>
          <w:tcPr>
            <w:tcW w:w="6519" w:type="dxa"/>
            <w:vMerge/>
            <w:tcBorders>
              <w:left w:val="single" w:sz="10" w:space="0" w:color="FCE9D9"/>
              <w:bottom w:val="single" w:sz="4" w:space="0" w:color="F9BE8F"/>
              <w:right w:val="single" w:sz="4" w:space="0" w:color="F9BE8F"/>
            </w:tcBorders>
          </w:tcPr>
          <w:p>
            <w:pP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6"/>
        <w:gridCol w:w="1063"/>
        <w:gridCol w:w="1064"/>
        <w:gridCol w:w="1066"/>
        <w:gridCol w:w="1061"/>
        <w:gridCol w:w="1061"/>
      </w:tblGrid>
      <w:tr>
        <w:trPr>
          <w:trHeight w:val="1025" w:hRule="exact"/>
        </w:trPr>
        <w:tc>
          <w:tcPr>
            <w:tcW w:w="106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7" w:right="75" w:hanging="272"/>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0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6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bl>
    <w:p>
      <w:pPr>
        <w:spacing w:after="0" w:line="316" w:lineRule="auto"/>
        <w:jc w:val="left"/>
        <w:rPr>
          <w:rFonts w:ascii="宋体" w:hAnsi="宋体" w:cs="宋体" w:eastAsia="宋体" w:hint="default"/>
          <w:sz w:val="18"/>
          <w:szCs w:val="18"/>
        </w:rPr>
        <w:sectPr>
          <w:pgSz w:w="11910" w:h="16840"/>
          <w:pgMar w:header="877" w:footer="1186" w:top="1100" w:bottom="1380" w:left="980" w:right="920"/>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1066"/>
        <w:gridCol w:w="1063"/>
        <w:gridCol w:w="1064"/>
        <w:gridCol w:w="1066"/>
        <w:gridCol w:w="1063"/>
        <w:gridCol w:w="1064"/>
        <w:gridCol w:w="1066"/>
        <w:gridCol w:w="1061"/>
        <w:gridCol w:w="1061"/>
      </w:tblGrid>
      <w:tr>
        <w:trPr>
          <w:trHeight w:val="1652" w:hRule="exact"/>
        </w:trPr>
        <w:tc>
          <w:tcPr>
            <w:tcW w:w="10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p>
            <w:pPr>
              <w:pStyle w:val="TableParagraph"/>
              <w:spacing w:line="240" w:lineRule="auto" w:before="119"/>
              <w:ind w:left="24" w:right="0"/>
              <w:jc w:val="left"/>
              <w:rPr>
                <w:rFonts w:ascii="Times New Roman" w:hAnsi="Times New Roman" w:cs="Times New Roman" w:eastAsia="Times New Roman" w:hint="default"/>
                <w:sz w:val="18"/>
                <w:szCs w:val="18"/>
              </w:rPr>
            </w:pPr>
            <w:r>
              <w:rPr>
                <w:rFonts w:ascii="Times New Roman"/>
                <w:spacing w:val="-3"/>
                <w:sz w:val="18"/>
              </w:rPr>
              <w:t>LEVITAS</w:t>
            </w:r>
          </w:p>
          <w:p>
            <w:pPr>
              <w:pStyle w:val="TableParagraph"/>
              <w:spacing w:line="300" w:lineRule="auto" w:before="63"/>
              <w:ind w:left="24" w:right="26"/>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S.P.A.</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 权</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292,326,686.</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55</w:t>
            </w:r>
          </w:p>
        </w:tc>
        <w:tc>
          <w:tcPr>
            <w:tcW w:w="10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意大利</w:t>
            </w:r>
          </w:p>
        </w:tc>
        <w:tc>
          <w:tcPr>
            <w:tcW w:w="1063" w:type="dxa"/>
            <w:tcBorders>
              <w:top w:val="single" w:sz="4" w:space="0" w:color="F9BE8F"/>
              <w:left w:val="single" w:sz="4" w:space="0" w:color="F9BE8F"/>
              <w:bottom w:val="single" w:sz="4" w:space="0" w:color="F9BE8F"/>
              <w:right w:val="single" w:sz="10" w:space="0" w:color="FFFFFF"/>
            </w:tcBorders>
          </w:tcPr>
          <w:p>
            <w:pPr>
              <w:pStyle w:val="TableParagraph"/>
              <w:spacing w:line="321"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从事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Dirk Bikkembergs</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品牌的设计 推广及授权 活动</w:t>
            </w:r>
          </w:p>
        </w:tc>
        <w:tc>
          <w:tcPr>
            <w:tcW w:w="1064" w:type="dxa"/>
            <w:tcBorders>
              <w:top w:val="single" w:sz="4" w:space="0" w:color="F9BE8F"/>
              <w:left w:val="single" w:sz="10" w:space="0" w:color="FFFFF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w:t>
            </w:r>
          </w:p>
        </w:tc>
        <w:tc>
          <w:tcPr>
            <w:tcW w:w="10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-27,788,806.7</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w:t>
            </w:r>
          </w:p>
        </w:tc>
        <w:tc>
          <w:tcPr>
            <w:tcW w:w="10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63" w:right="0"/>
              <w:jc w:val="left"/>
              <w:rPr>
                <w:rFonts w:ascii="Times New Roman" w:hAnsi="Times New Roman" w:cs="Times New Roman" w:eastAsia="Times New Roman" w:hint="default"/>
                <w:sz w:val="18"/>
                <w:szCs w:val="18"/>
              </w:rPr>
            </w:pPr>
            <w:r>
              <w:rPr>
                <w:rFonts w:ascii="Times New Roman"/>
                <w:sz w:val="18"/>
              </w:rPr>
              <w:t>8.65%</w:t>
            </w:r>
          </w:p>
        </w:tc>
        <w:tc>
          <w:tcPr>
            <w:tcW w:w="10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0"/>
        <w:jc w:val="both"/>
        <w:rPr>
          <w:b w:val="0"/>
          <w:bCs w:val="0"/>
        </w:rPr>
      </w:pPr>
      <w:r>
        <w:rPr/>
        <w:t>三、核心竞争力分析</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68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7"/>
        <w:ind w:left="152" w:right="0" w:firstLine="0"/>
        <w:jc w:val="both"/>
        <w:rPr>
          <w:rFonts w:ascii="宋体" w:hAnsi="宋体" w:cs="宋体" w:eastAsia="宋体" w:hint="default"/>
          <w:sz w:val="18"/>
          <w:szCs w:val="18"/>
        </w:rPr>
      </w:pPr>
      <w:r>
        <w:rPr>
          <w:rFonts w:ascii="宋体" w:hAnsi="宋体" w:cs="宋体" w:eastAsia="宋体" w:hint="default"/>
          <w:sz w:val="18"/>
          <w:szCs w:val="18"/>
        </w:rPr>
        <w:t>零售相关业</w:t>
      </w:r>
    </w:p>
    <w:p>
      <w:pPr>
        <w:spacing w:line="240" w:lineRule="auto" w:before="1"/>
        <w:rPr>
          <w:rFonts w:ascii="宋体" w:hAnsi="宋体" w:cs="宋体" w:eastAsia="宋体" w:hint="default"/>
          <w:sz w:val="13"/>
          <w:szCs w:val="13"/>
        </w:rPr>
      </w:pPr>
    </w:p>
    <w:p>
      <w:pPr>
        <w:spacing w:line="410" w:lineRule="auto" w:before="0"/>
        <w:ind w:left="633" w:right="116" w:firstLine="2"/>
        <w:jc w:val="left"/>
        <w:rPr>
          <w:rFonts w:ascii="宋体" w:hAnsi="宋体" w:cs="宋体" w:eastAsia="宋体" w:hint="default"/>
          <w:sz w:val="21"/>
          <w:szCs w:val="21"/>
        </w:rPr>
      </w:pPr>
      <w:r>
        <w:rPr>
          <w:rFonts w:ascii="宋体" w:hAnsi="宋体" w:cs="宋体" w:eastAsia="宋体" w:hint="default"/>
          <w:b/>
          <w:bCs/>
          <w:sz w:val="21"/>
          <w:szCs w:val="21"/>
        </w:rPr>
        <w:t>（一）国际品牌资源供应链整合能力优势</w:t>
      </w:r>
      <w:r>
        <w:rPr>
          <w:rFonts w:ascii="宋体" w:hAnsi="宋体" w:cs="宋体" w:eastAsia="宋体" w:hint="default"/>
          <w:b/>
          <w:bCs/>
          <w:w w:val="100"/>
          <w:sz w:val="21"/>
          <w:szCs w:val="21"/>
        </w:rPr>
        <w:t> </w:t>
      </w:r>
      <w:r>
        <w:rPr>
          <w:rFonts w:ascii="宋体" w:hAnsi="宋体" w:cs="宋体" w:eastAsia="宋体" w:hint="default"/>
          <w:spacing w:val="-4"/>
          <w:sz w:val="21"/>
          <w:szCs w:val="21"/>
        </w:rPr>
        <w:t>公司作为全球时尚品牌运营商与欧美国际品牌合作较多的企业，熟悉国际时尚行业，了解全球时尚流</w:t>
      </w:r>
    </w:p>
    <w:p>
      <w:pPr>
        <w:pStyle w:val="BodyText"/>
        <w:spacing w:line="408" w:lineRule="auto" w:before="44"/>
        <w:ind w:right="326"/>
        <w:jc w:val="both"/>
      </w:pPr>
      <w:r>
        <w:rPr>
          <w:spacing w:val="-2"/>
        </w:rPr>
        <w:t>行趋势，能够准确将新兴的具有市场潜力的国际品牌、个性鲜明的设计师品牌引进中国，在中国零售行业</w:t>
      </w:r>
      <w:r>
        <w:rPr>
          <w:spacing w:val="-42"/>
        </w:rPr>
        <w:t> </w:t>
      </w:r>
      <w:r>
        <w:rPr>
          <w:spacing w:val="-42"/>
        </w:rPr>
      </w:r>
      <w:r>
        <w:rPr/>
        <w:t>建立起引领潮流的领导地位。</w:t>
      </w:r>
    </w:p>
    <w:p>
      <w:pPr>
        <w:pStyle w:val="BodyText"/>
        <w:spacing w:line="393" w:lineRule="auto" w:before="46"/>
        <w:ind w:right="116" w:firstLine="480"/>
        <w:jc w:val="left"/>
      </w:pPr>
      <w:r>
        <w:rPr>
          <w:spacing w:val="-4"/>
        </w:rPr>
        <w:t>通过成熟开放的合作方式和互惠共赢的利益分配机制，以及自身建立的企业声誉，公司与国际一、二</w:t>
      </w:r>
      <w:r>
        <w:rPr>
          <w:w w:val="100"/>
        </w:rPr>
        <w:t> </w:t>
      </w:r>
      <w:r>
        <w:rPr>
          <w:spacing w:val="-7"/>
          <w:w w:val="100"/>
        </w:rPr>
        <w:t>线品牌建立了长期而稳定的合作关系。公司国际品牌运营事业日趋强大，截至报告日，公司已取得</w:t>
      </w:r>
      <w:r>
        <w:rPr>
          <w:rFonts w:ascii="Times New Roman" w:hAnsi="Times New Roman" w:cs="Times New Roman" w:eastAsia="Times New Roman" w:hint="default"/>
          <w:spacing w:val="-7"/>
          <w:w w:val="100"/>
        </w:rPr>
        <w:t>Samsonite</w:t>
      </w:r>
      <w:r>
        <w:rPr>
          <w:spacing w:val="-7"/>
          <w:w w:val="100"/>
        </w:rPr>
        <w:t>、</w:t>
      </w:r>
      <w:r>
        <w:rPr>
          <w:spacing w:val="-70"/>
          <w:w w:val="100"/>
        </w:rPr>
        <w:t> </w:t>
      </w:r>
      <w:r>
        <w:rPr>
          <w:rFonts w:ascii="Times New Roman" w:hAnsi="Times New Roman" w:cs="Times New Roman" w:eastAsia="Times New Roman" w:hint="default"/>
        </w:rPr>
        <w:t>G</w:t>
      </w:r>
      <w:r>
        <w:rPr>
          <w:rFonts w:ascii="Times New Roman" w:hAnsi="Times New Roman" w:cs="Times New Roman" w:eastAsia="Times New Roman" w:hint="default"/>
          <w:spacing w:val="-11"/>
        </w:rPr>
        <w:t> </w:t>
      </w:r>
      <w:r>
        <w:rPr>
          <w:rFonts w:ascii="Times New Roman" w:hAnsi="Times New Roman" w:cs="Times New Roman" w:eastAsia="Times New Roman" w:hint="default"/>
        </w:rPr>
        <w:t>Givenchy</w:t>
      </w:r>
      <w:r>
        <w:rPr/>
        <w:t>、</w:t>
      </w:r>
      <w:r>
        <w:rPr>
          <w:rFonts w:ascii="Times New Roman" w:hAnsi="Times New Roman" w:cs="Times New Roman" w:eastAsia="Times New Roman" w:hint="default"/>
        </w:rPr>
        <w:t>VERSUS</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3"/>
        </w:rPr>
        <w:t>VERSACE</w:t>
      </w:r>
      <w:r>
        <w:rPr>
          <w:spacing w:val="-3"/>
        </w:rPr>
        <w:t>、</w:t>
      </w:r>
      <w:r>
        <w:rPr>
          <w:rFonts w:ascii="Times New Roman" w:hAnsi="Times New Roman" w:cs="Times New Roman" w:eastAsia="Times New Roman" w:hint="default"/>
          <w:spacing w:val="-3"/>
        </w:rPr>
        <w:t>PAUL&amp;SHARK</w:t>
      </w:r>
      <w:r>
        <w:rPr>
          <w:spacing w:val="-3"/>
        </w:rPr>
        <w:t>、</w:t>
      </w:r>
      <w:r>
        <w:rPr>
          <w:rFonts w:ascii="Times New Roman" w:hAnsi="Times New Roman" w:cs="Times New Roman" w:eastAsia="Times New Roman" w:hint="default"/>
          <w:spacing w:val="-3"/>
        </w:rPr>
        <w:t>VALENTINO</w:t>
      </w:r>
      <w:r>
        <w:rPr>
          <w:spacing w:val="-3"/>
        </w:rPr>
        <w:t>、</w:t>
      </w:r>
      <w:r>
        <w:rPr>
          <w:rFonts w:ascii="Times New Roman" w:hAnsi="Times New Roman" w:cs="Times New Roman" w:eastAsia="Times New Roman" w:hint="default"/>
          <w:spacing w:val="-3"/>
        </w:rPr>
        <w:t>GUCCI</w:t>
      </w:r>
      <w:r>
        <w:rPr>
          <w:spacing w:val="-3"/>
        </w:rPr>
        <w:t>、</w:t>
      </w:r>
      <w:r>
        <w:rPr>
          <w:rFonts w:ascii="Times New Roman" w:hAnsi="Times New Roman" w:cs="Times New Roman" w:eastAsia="Times New Roman" w:hint="default"/>
          <w:spacing w:val="-3"/>
        </w:rPr>
        <w:t>Yves</w:t>
      </w:r>
      <w:r>
        <w:rPr>
          <w:rFonts w:ascii="Times New Roman" w:hAnsi="Times New Roman" w:cs="Times New Roman" w:eastAsia="Times New Roman" w:hint="default"/>
          <w:spacing w:val="-10"/>
        </w:rPr>
        <w:t> </w:t>
      </w:r>
      <w:r>
        <w:rPr>
          <w:rFonts w:ascii="Times New Roman" w:hAnsi="Times New Roman" w:cs="Times New Roman" w:eastAsia="Times New Roman" w:hint="default"/>
        </w:rPr>
        <w:t>Saint</w:t>
      </w:r>
      <w:r>
        <w:rPr>
          <w:rFonts w:ascii="Times New Roman" w:hAnsi="Times New Roman" w:cs="Times New Roman" w:eastAsia="Times New Roman" w:hint="default"/>
          <w:spacing w:val="-11"/>
        </w:rPr>
        <w:t> </w:t>
      </w:r>
      <w:r>
        <w:rPr>
          <w:rFonts w:ascii="Times New Roman" w:hAnsi="Times New Roman" w:cs="Times New Roman" w:eastAsia="Times New Roman" w:hint="default"/>
        </w:rPr>
        <w:t>Laurent</w:t>
      </w:r>
      <w:r>
        <w:rPr/>
        <w:t>、</w:t>
      </w:r>
      <w:r>
        <w:rPr>
          <w:rFonts w:ascii="Times New Roman" w:hAnsi="Times New Roman" w:cs="Times New Roman" w:eastAsia="Times New Roman" w:hint="default"/>
        </w:rPr>
        <w:t>Kenzo</w:t>
      </w:r>
      <w:r>
        <w:rPr/>
        <w:t>、</w:t>
      </w:r>
      <w:r>
        <w:rPr>
          <w:spacing w:val="-101"/>
        </w:rPr>
        <w:t> </w:t>
      </w:r>
      <w:r>
        <w:rPr>
          <w:rFonts w:ascii="Times New Roman" w:hAnsi="Times New Roman" w:cs="Times New Roman" w:eastAsia="Times New Roman" w:hint="default"/>
          <w:spacing w:val="-2"/>
        </w:rPr>
        <w:t>LANVIN</w:t>
      </w:r>
      <w:r>
        <w:rPr>
          <w:spacing w:val="-2"/>
        </w:rPr>
        <w:t>、</w:t>
      </w:r>
      <w:r>
        <w:rPr>
          <w:rFonts w:ascii="Times New Roman" w:hAnsi="Times New Roman" w:cs="Times New Roman" w:eastAsia="Times New Roman" w:hint="default"/>
          <w:spacing w:val="-2"/>
        </w:rPr>
        <w:t>MSGM</w:t>
      </w:r>
      <w:r>
        <w:rPr>
          <w:spacing w:val="-2"/>
        </w:rPr>
        <w:t>、</w:t>
      </w:r>
      <w:r>
        <w:rPr>
          <w:rFonts w:ascii="Times New Roman" w:hAnsi="Times New Roman" w:cs="Times New Roman" w:eastAsia="Times New Roman" w:hint="default"/>
          <w:spacing w:val="-2"/>
        </w:rPr>
        <w:t>RICK</w:t>
      </w:r>
      <w:r>
        <w:rPr>
          <w:rFonts w:ascii="Times New Roman" w:hAnsi="Times New Roman" w:cs="Times New Roman" w:eastAsia="Times New Roman" w:hint="default"/>
        </w:rPr>
        <w:t>  </w:t>
      </w:r>
      <w:r>
        <w:rPr>
          <w:rFonts w:ascii="Times New Roman" w:hAnsi="Times New Roman" w:cs="Times New Roman" w:eastAsia="Times New Roman" w:hint="default"/>
          <w:spacing w:val="-2"/>
        </w:rPr>
        <w:t>OWENS</w:t>
      </w:r>
      <w:r>
        <w:rPr>
          <w:spacing w:val="-2"/>
        </w:rPr>
        <w:t>、</w:t>
      </w:r>
      <w:r>
        <w:rPr>
          <w:rFonts w:ascii="Times New Roman" w:hAnsi="Times New Roman" w:cs="Times New Roman" w:eastAsia="Times New Roman" w:hint="default"/>
          <w:spacing w:val="-2"/>
        </w:rPr>
        <w:t>OFF-WHITE</w:t>
      </w:r>
      <w:r>
        <w:rPr>
          <w:spacing w:val="-2"/>
        </w:rPr>
        <w:t>、</w:t>
      </w:r>
      <w:r>
        <w:rPr>
          <w:rFonts w:ascii="Times New Roman" w:hAnsi="Times New Roman" w:cs="Times New Roman" w:eastAsia="Times New Roman" w:hint="default"/>
          <w:spacing w:val="-2"/>
        </w:rPr>
        <w:t>SIEG</w:t>
      </w:r>
      <w:r>
        <w:rPr>
          <w:spacing w:val="-2"/>
        </w:rPr>
        <w:t>、</w:t>
      </w:r>
      <w:r>
        <w:rPr>
          <w:rFonts w:ascii="Times New Roman" w:hAnsi="Times New Roman" w:cs="Times New Roman" w:eastAsia="Times New Roman" w:hint="default"/>
          <w:spacing w:val="-2"/>
        </w:rPr>
        <w:t>ICEBERG</w:t>
      </w:r>
      <w:r>
        <w:rPr>
          <w:spacing w:val="-2"/>
        </w:rPr>
        <w:t>、</w:t>
      </w:r>
      <w:r>
        <w:rPr>
          <w:rFonts w:ascii="Times New Roman" w:hAnsi="Times New Roman" w:cs="Times New Roman" w:eastAsia="Times New Roman" w:hint="default"/>
          <w:spacing w:val="-2"/>
        </w:rPr>
        <w:t>MARC</w:t>
      </w:r>
      <w:r>
        <w:rPr>
          <w:rFonts w:ascii="Times New Roman" w:hAnsi="Times New Roman" w:cs="Times New Roman" w:eastAsia="Times New Roman" w:hint="default"/>
        </w:rPr>
        <w:t> </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2"/>
        </w:rPr>
        <w:t>JACOBS</w:t>
      </w:r>
      <w:r>
        <w:rPr>
          <w:spacing w:val="-2"/>
        </w:rPr>
        <w:t>、</w:t>
      </w:r>
      <w:r>
        <w:rPr>
          <w:rFonts w:ascii="Times New Roman" w:hAnsi="Times New Roman" w:cs="Times New Roman" w:eastAsia="Times New Roman" w:hint="default"/>
          <w:spacing w:val="-2"/>
        </w:rPr>
        <w:t>DSQUARED2</w:t>
      </w:r>
      <w:r>
        <w:rPr>
          <w:spacing w:val="-2"/>
        </w:rPr>
        <w:t>、</w:t>
      </w:r>
    </w:p>
    <w:p>
      <w:pPr>
        <w:pStyle w:val="BodyText"/>
        <w:spacing w:line="393" w:lineRule="auto" w:before="28"/>
        <w:ind w:right="326"/>
        <w:jc w:val="both"/>
      </w:pPr>
      <w:r>
        <w:rPr>
          <w:rFonts w:ascii="Times New Roman" w:hAnsi="Times New Roman" w:cs="Times New Roman" w:eastAsia="Times New Roman" w:hint="default"/>
        </w:rPr>
        <w:t>Just </w:t>
      </w:r>
      <w:r>
        <w:rPr>
          <w:rFonts w:ascii="Times New Roman" w:hAnsi="Times New Roman" w:cs="Times New Roman" w:eastAsia="Times New Roman" w:hint="default"/>
          <w:spacing w:val="-4"/>
        </w:rPr>
        <w:t>cavalli</w:t>
      </w:r>
      <w:r>
        <w:rPr>
          <w:spacing w:val="-4"/>
        </w:rPr>
        <w:t>及香化品牌</w:t>
      </w:r>
      <w:r>
        <w:rPr>
          <w:rFonts w:ascii="Times New Roman" w:hAnsi="Times New Roman" w:cs="Times New Roman" w:eastAsia="Times New Roman" w:hint="default"/>
          <w:spacing w:val="-4"/>
        </w:rPr>
        <w:t>Burberry</w:t>
      </w:r>
      <w:r>
        <w:rPr>
          <w:spacing w:val="-4"/>
        </w:rPr>
        <w:t>、</w:t>
      </w:r>
      <w:r>
        <w:rPr>
          <w:rFonts w:ascii="Times New Roman" w:hAnsi="Times New Roman" w:cs="Times New Roman" w:eastAsia="Times New Roman" w:hint="default"/>
          <w:spacing w:val="-4"/>
        </w:rPr>
        <w:t>GIORGIO </w:t>
      </w:r>
      <w:r>
        <w:rPr>
          <w:rFonts w:ascii="Times New Roman" w:hAnsi="Times New Roman" w:cs="Times New Roman" w:eastAsia="Times New Roman" w:hint="default"/>
          <w:spacing w:val="-7"/>
        </w:rPr>
        <w:t>ARMANI</w:t>
      </w:r>
      <w:r>
        <w:rPr>
          <w:spacing w:val="-7"/>
        </w:rPr>
        <w:t>、</w:t>
      </w:r>
      <w:r>
        <w:rPr>
          <w:rFonts w:ascii="Times New Roman" w:hAnsi="Times New Roman" w:cs="Times New Roman" w:eastAsia="Times New Roman" w:hint="default"/>
          <w:spacing w:val="-7"/>
        </w:rPr>
        <w:t>Estee </w:t>
      </w:r>
      <w:r>
        <w:rPr>
          <w:rFonts w:ascii="Times New Roman" w:hAnsi="Times New Roman" w:cs="Times New Roman" w:eastAsia="Times New Roman" w:hint="default"/>
          <w:spacing w:val="-9"/>
        </w:rPr>
        <w:t>Lauder</w:t>
      </w:r>
      <w:r>
        <w:rPr>
          <w:spacing w:val="-9"/>
        </w:rPr>
        <w:t>、</w:t>
      </w:r>
      <w:r>
        <w:rPr>
          <w:rFonts w:ascii="Times New Roman" w:hAnsi="Times New Roman" w:cs="Times New Roman" w:eastAsia="Times New Roman" w:hint="default"/>
          <w:spacing w:val="-9"/>
        </w:rPr>
        <w:t>LANCOME</w:t>
      </w:r>
      <w:r>
        <w:rPr>
          <w:spacing w:val="-9"/>
        </w:rPr>
        <w:t>、</w:t>
      </w:r>
      <w:r>
        <w:rPr>
          <w:rFonts w:ascii="Times New Roman" w:hAnsi="Times New Roman" w:cs="Times New Roman" w:eastAsia="Times New Roman" w:hint="default"/>
          <w:spacing w:val="-9"/>
        </w:rPr>
        <w:t>SHISEIDO</w:t>
      </w:r>
      <w:r>
        <w:rPr>
          <w:spacing w:val="-9"/>
        </w:rPr>
        <w:t>、</w:t>
      </w:r>
      <w:r>
        <w:rPr>
          <w:rFonts w:ascii="Times New Roman" w:hAnsi="Times New Roman" w:cs="Times New Roman" w:eastAsia="Times New Roman" w:hint="default"/>
          <w:spacing w:val="-9"/>
        </w:rPr>
        <w:t>SK-</w:t>
      </w:r>
      <w:r>
        <w:rPr>
          <w:spacing w:val="-9"/>
        </w:rPr>
        <w:t>Ⅱ、</w:t>
      </w:r>
      <w:r>
        <w:rPr>
          <w:rFonts w:ascii="Times New Roman" w:hAnsi="Times New Roman" w:cs="Times New Roman" w:eastAsia="Times New Roman" w:hint="default"/>
          <w:spacing w:val="-9"/>
        </w:rPr>
        <w:t>YSL</w:t>
      </w:r>
      <w:r>
        <w:rPr>
          <w:spacing w:val="-9"/>
        </w:rPr>
        <w:t>、</w:t>
      </w:r>
      <w:r>
        <w:rPr>
          <w:spacing w:val="-44"/>
        </w:rPr>
        <w:t> </w:t>
      </w:r>
      <w:r>
        <w:rPr>
          <w:rFonts w:ascii="Times New Roman" w:hAnsi="Times New Roman" w:cs="Times New Roman" w:eastAsia="Times New Roman" w:hint="default"/>
        </w:rPr>
        <w:t>HR</w:t>
      </w:r>
      <w:r>
        <w:rPr/>
        <w:t>、</w:t>
      </w:r>
      <w:r>
        <w:rPr>
          <w:rFonts w:ascii="Times New Roman" w:hAnsi="Times New Roman" w:cs="Times New Roman" w:eastAsia="Times New Roman" w:hint="default"/>
        </w:rPr>
        <w:t>HUGO BOSS</w:t>
      </w:r>
      <w:r>
        <w:rPr/>
        <w:t>等国际品牌的授权。同时，公司借助跨境并购运营国际品牌</w:t>
      </w:r>
      <w:r>
        <w:rPr>
          <w:rFonts w:ascii="Times New Roman" w:hAnsi="Times New Roman" w:cs="Times New Roman" w:eastAsia="Times New Roman" w:hint="default"/>
        </w:rPr>
        <w:t>DIRK</w:t>
      </w:r>
      <w:r>
        <w:rPr>
          <w:rFonts w:ascii="Times New Roman" w:hAnsi="Times New Roman" w:cs="Times New Roman" w:eastAsia="Times New Roman" w:hint="default"/>
          <w:spacing w:val="-13"/>
        </w:rPr>
        <w:t> </w:t>
      </w:r>
      <w:r>
        <w:rPr>
          <w:rFonts w:ascii="Times New Roman" w:hAnsi="Times New Roman" w:cs="Times New Roman" w:eastAsia="Times New Roman" w:hint="default"/>
        </w:rPr>
        <w:t>BIKKEMBERGS</w:t>
      </w:r>
      <w:r>
        <w:rPr/>
        <w:t>，进</w:t>
      </w:r>
      <w:r>
        <w:rPr>
          <w:w w:val="100"/>
        </w:rPr>
        <w:t> </w:t>
      </w:r>
      <w:r>
        <w:rPr>
          <w:spacing w:val="-2"/>
        </w:rPr>
        <w:t>一步了解国际市场环境、法律环境、经营环境等，积累海外并购和跨国企业管理经验，公司在推动全球战</w:t>
      </w:r>
      <w:r>
        <w:rPr>
          <w:spacing w:val="-46"/>
        </w:rPr>
        <w:t> </w:t>
      </w:r>
      <w:r>
        <w:rPr>
          <w:spacing w:val="-46"/>
        </w:rPr>
      </w:r>
      <w:r>
        <w:rPr/>
        <w:t>略布局和优势资源配置方面具有较明显优势。</w:t>
      </w:r>
    </w:p>
    <w:p>
      <w:pPr>
        <w:spacing w:line="408" w:lineRule="auto" w:before="58"/>
        <w:ind w:left="633" w:right="116" w:firstLine="2"/>
        <w:jc w:val="left"/>
        <w:rPr>
          <w:rFonts w:ascii="宋体" w:hAnsi="宋体" w:cs="宋体" w:eastAsia="宋体" w:hint="default"/>
          <w:sz w:val="21"/>
          <w:szCs w:val="21"/>
        </w:rPr>
      </w:pPr>
      <w:r>
        <w:rPr>
          <w:rFonts w:ascii="宋体" w:hAnsi="宋体" w:cs="宋体" w:eastAsia="宋体" w:hint="default"/>
          <w:b/>
          <w:bCs/>
          <w:sz w:val="21"/>
          <w:szCs w:val="21"/>
        </w:rPr>
        <w:t>（二）终端门店展示、体验及信用担保力优势</w:t>
      </w:r>
      <w:r>
        <w:rPr>
          <w:rFonts w:ascii="宋体" w:hAnsi="宋体" w:cs="宋体" w:eastAsia="宋体" w:hint="default"/>
          <w:b/>
          <w:bCs/>
          <w:w w:val="100"/>
          <w:sz w:val="21"/>
          <w:szCs w:val="21"/>
        </w:rPr>
        <w:t> </w:t>
      </w:r>
      <w:r>
        <w:rPr>
          <w:rFonts w:ascii="宋体" w:hAnsi="宋体" w:cs="宋体" w:eastAsia="宋体" w:hint="default"/>
          <w:spacing w:val="-4"/>
          <w:sz w:val="21"/>
          <w:szCs w:val="21"/>
        </w:rPr>
        <w:t>公司运营的全球时尚品牌终端门店已完整覆盖一线、二线城市高端核心零售商圈以及枢纽机场。公司</w:t>
      </w:r>
    </w:p>
    <w:p>
      <w:pPr>
        <w:pStyle w:val="BodyText"/>
        <w:spacing w:line="400" w:lineRule="auto" w:before="46"/>
        <w:ind w:right="326"/>
        <w:jc w:val="both"/>
      </w:pPr>
      <w:r>
        <w:rPr>
          <w:spacing w:val="-2"/>
        </w:rPr>
        <w:t>与包括广州天环、杭州万象城、沈阳卓展、南京金鹰、王府井百货、新世界百货、湖南友谊阿波罗、澳门</w:t>
      </w:r>
      <w:r>
        <w:rPr>
          <w:spacing w:val="-48"/>
        </w:rPr>
        <w:t> </w:t>
      </w:r>
      <w:r>
        <w:rPr>
          <w:spacing w:val="-48"/>
        </w:rPr>
      </w:r>
      <w:r>
        <w:rPr>
          <w:spacing w:val="-2"/>
        </w:rPr>
        <w:t>金沙城中心、澳门威尼斯人等在内的标志性高端连锁百货或高端购物中心建立了长期稳定的合作关系，截</w:t>
      </w:r>
      <w:r>
        <w:rPr>
          <w:spacing w:val="-44"/>
        </w:rPr>
        <w:t> </w:t>
      </w:r>
      <w:r>
        <w:rPr>
          <w:spacing w:val="-44"/>
        </w:rPr>
      </w:r>
      <w:r>
        <w:rPr>
          <w:spacing w:val="-5"/>
        </w:rPr>
        <w:t>至</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日，公司门店总数为</w:t>
      </w:r>
      <w:r>
        <w:rPr>
          <w:rFonts w:ascii="Times New Roman" w:hAnsi="Times New Roman" w:cs="Times New Roman" w:eastAsia="Times New Roman" w:hint="default"/>
          <w:spacing w:val="-5"/>
        </w:rPr>
        <w:t>307</w:t>
      </w:r>
      <w:r>
        <w:rPr>
          <w:spacing w:val="-5"/>
        </w:rPr>
        <w:t>家，直营店为</w:t>
      </w:r>
      <w:r>
        <w:rPr>
          <w:rFonts w:ascii="Times New Roman" w:hAnsi="Times New Roman" w:cs="Times New Roman" w:eastAsia="Times New Roman" w:hint="default"/>
          <w:spacing w:val="-5"/>
        </w:rPr>
        <w:t>213</w:t>
      </w:r>
      <w:r>
        <w:rPr>
          <w:spacing w:val="-5"/>
        </w:rPr>
        <w:t>家，加盟店为</w:t>
      </w:r>
      <w:r>
        <w:rPr>
          <w:rFonts w:ascii="Times New Roman" w:hAnsi="Times New Roman" w:cs="Times New Roman" w:eastAsia="Times New Roman" w:hint="default"/>
          <w:spacing w:val="-5"/>
        </w:rPr>
        <w:t>94</w:t>
      </w:r>
      <w:r>
        <w:rPr>
          <w:spacing w:val="-5"/>
        </w:rPr>
        <w:t>家；其中，</w:t>
      </w:r>
      <w:r>
        <w:rPr>
          <w:rFonts w:ascii="Times New Roman" w:hAnsi="Times New Roman" w:cs="Times New Roman" w:eastAsia="Times New Roman" w:hint="default"/>
          <w:spacing w:val="-5"/>
        </w:rPr>
        <w:t>CANUDILO</w:t>
      </w:r>
      <w:r>
        <w:rPr>
          <w:spacing w:val="-5"/>
        </w:rPr>
        <w:t>品牌店</w:t>
      </w:r>
      <w:r>
        <w:rPr>
          <w:rFonts w:ascii="Times New Roman" w:hAnsi="Times New Roman" w:cs="Times New Roman" w:eastAsia="Times New Roman" w:hint="default"/>
          <w:spacing w:val="-5"/>
        </w:rPr>
        <w:t>232</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家，国际代理品牌店</w:t>
      </w:r>
      <w:r>
        <w:rPr>
          <w:rFonts w:ascii="Times New Roman" w:hAnsi="Times New Roman" w:cs="Times New Roman" w:eastAsia="Times New Roman" w:hint="default"/>
        </w:rPr>
        <w:t>75</w:t>
      </w:r>
      <w:r>
        <w:rPr/>
        <w:t>家。</w:t>
      </w:r>
    </w:p>
    <w:p>
      <w:pPr>
        <w:pStyle w:val="BodyText"/>
        <w:spacing w:line="398" w:lineRule="auto" w:before="21"/>
        <w:ind w:right="328" w:firstLine="480"/>
        <w:jc w:val="both"/>
      </w:pPr>
      <w:r>
        <w:rPr>
          <w:spacing w:val="-4"/>
        </w:rPr>
        <w:t>公司在构建线上和线下融合的全渠道零售商的新商业模式下，公司拥有的终端实体门店、优质的战略</w:t>
      </w:r>
      <w:r>
        <w:rPr>
          <w:w w:val="100"/>
        </w:rPr>
        <w:t> </w:t>
      </w:r>
      <w:r>
        <w:rPr/>
        <w:t>合作渠道和大量的</w:t>
      </w:r>
      <w:r>
        <w:rPr>
          <w:rFonts w:ascii="Times New Roman" w:hAnsi="Times New Roman" w:cs="Times New Roman" w:eastAsia="Times New Roman" w:hint="default"/>
        </w:rPr>
        <w:t>VIP</w:t>
      </w:r>
      <w:r>
        <w:rPr/>
        <w:t>客户，为全渠道营销、大数据分析和采集提供了强有力的担保和支持。通过掌握和</w:t>
      </w:r>
      <w:r>
        <w:rPr>
          <w:spacing w:val="-47"/>
        </w:rPr>
        <w:t> </w:t>
      </w:r>
      <w:r>
        <w:rPr>
          <w:spacing w:val="-47"/>
        </w:rPr>
      </w:r>
      <w:r>
        <w:rPr/>
        <w:t>利用精准用户信息，公司可以根据消费者的独特需求和偏好量身提供个性化的客户体验和服务。</w:t>
      </w:r>
    </w:p>
    <w:p>
      <w:pPr>
        <w:pStyle w:val="Heading4"/>
        <w:spacing w:line="240" w:lineRule="auto" w:before="54"/>
        <w:ind w:left="635" w:right="6894"/>
        <w:jc w:val="left"/>
        <w:rPr>
          <w:b w:val="0"/>
          <w:bCs w:val="0"/>
        </w:rPr>
      </w:pPr>
      <w:r>
        <w:rPr/>
        <w:t>（三）自有品牌经营优势</w:t>
      </w:r>
      <w:r>
        <w:rPr>
          <w:b w:val="0"/>
          <w:bCs w:val="0"/>
        </w:rPr>
      </w:r>
    </w:p>
    <w:p>
      <w:pPr>
        <w:spacing w:after="0" w:line="240" w:lineRule="auto"/>
        <w:jc w:val="left"/>
        <w:sectPr>
          <w:pgSz w:w="11910" w:h="16840"/>
          <w:pgMar w:header="877" w:footer="1186" w:top="1100" w:bottom="1380" w:left="980" w:right="800"/>
        </w:sectPr>
      </w:pPr>
    </w:p>
    <w:p>
      <w:pPr>
        <w:spacing w:line="240" w:lineRule="auto" w:before="9"/>
        <w:rPr>
          <w:rFonts w:ascii="宋体" w:hAnsi="宋体" w:cs="宋体" w:eastAsia="宋体" w:hint="default"/>
          <w:b/>
          <w:bCs/>
          <w:sz w:val="26"/>
          <w:szCs w:val="26"/>
        </w:rPr>
      </w:pPr>
    </w:p>
    <w:p>
      <w:pPr>
        <w:pStyle w:val="BodyText"/>
        <w:spacing w:line="240" w:lineRule="auto" w:before="36"/>
        <w:ind w:left="633" w:right="0"/>
        <w:jc w:val="left"/>
      </w:pPr>
      <w:r>
        <w:rPr/>
        <w:t>卡奴迪路（</w:t>
      </w:r>
      <w:r>
        <w:rPr>
          <w:rFonts w:ascii="Times New Roman" w:hAnsi="Times New Roman" w:cs="Times New Roman" w:eastAsia="Times New Roman" w:hint="default"/>
        </w:rPr>
        <w:t>CANUDILO</w:t>
      </w:r>
      <w:r>
        <w:rPr/>
        <w:t>）品牌已成为国内较具影响力和知名度的高级男装服饰品牌之一。卡奴迪路</w:t>
      </w:r>
    </w:p>
    <w:p>
      <w:pPr>
        <w:pStyle w:val="BodyText"/>
        <w:spacing w:line="386" w:lineRule="auto" w:before="177"/>
        <w:ind w:right="208"/>
        <w:jc w:val="both"/>
      </w:pPr>
      <w:r>
        <w:rPr/>
        <w:t>（</w:t>
      </w:r>
      <w:r>
        <w:rPr>
          <w:rFonts w:ascii="Times New Roman" w:hAnsi="Times New Roman" w:cs="Times New Roman" w:eastAsia="Times New Roman" w:hint="default"/>
        </w:rPr>
        <w:t>CANUDILO</w:t>
      </w:r>
      <w:r>
        <w:rPr/>
        <w:t>）品牌是公司最核心、最具价值的无形资产。目前，卡奴迪路（</w:t>
      </w:r>
      <w:r>
        <w:rPr>
          <w:rFonts w:ascii="Times New Roman" w:hAnsi="Times New Roman" w:cs="Times New Roman" w:eastAsia="Times New Roman" w:hint="default"/>
        </w:rPr>
        <w:t>CANUDILO</w:t>
      </w:r>
      <w:r>
        <w:rPr/>
        <w:t>）品牌在高级</w:t>
      </w:r>
      <w:r>
        <w:rPr>
          <w:spacing w:val="-23"/>
        </w:rPr>
        <w:t> </w:t>
      </w:r>
      <w:r>
        <w:rPr>
          <w:spacing w:val="-23"/>
        </w:rPr>
      </w:r>
      <w:r>
        <w:rPr/>
        <w:t>男装服饰行业内享有较高的认知度，</w:t>
      </w:r>
      <w:r>
        <w:rPr>
          <w:rFonts w:ascii="Times New Roman" w:hAnsi="Times New Roman" w:cs="Times New Roman" w:eastAsia="Times New Roman" w:hint="default"/>
        </w:rPr>
        <w:t>CANUDILO H</w:t>
      </w:r>
      <w:r>
        <w:rPr>
          <w:rFonts w:ascii="Times New Roman" w:hAnsi="Times New Roman" w:cs="Times New Roman" w:eastAsia="Times New Roman" w:hint="default"/>
          <w:spacing w:val="4"/>
        </w:rPr>
        <w:t> </w:t>
      </w:r>
      <w:r>
        <w:rPr>
          <w:rFonts w:ascii="Times New Roman" w:hAnsi="Times New Roman" w:cs="Times New Roman" w:eastAsia="Times New Roman" w:hint="default"/>
        </w:rPr>
        <w:t>HOLIDAYS</w:t>
      </w:r>
      <w:r>
        <w:rPr/>
        <w:t>系列以国宝熊猫和中国文化为设计元素，</w:t>
      </w:r>
      <w:r>
        <w:rPr>
          <w:w w:val="100"/>
        </w:rPr>
        <w:t> </w:t>
      </w:r>
      <w:r>
        <w:rPr/>
        <w:t>产品创新，赢得了消费者的认可和青睐。</w:t>
      </w:r>
    </w:p>
    <w:p>
      <w:pPr>
        <w:pStyle w:val="BodyText"/>
        <w:spacing w:line="391" w:lineRule="auto" w:before="65"/>
        <w:ind w:right="0" w:firstLine="480"/>
        <w:jc w:val="left"/>
      </w:pPr>
      <w:r>
        <w:rPr>
          <w:spacing w:val="-1"/>
        </w:rPr>
        <w:t>公司秉持国际高端品牌运营理念，凭借公司</w:t>
      </w:r>
      <w:r>
        <w:rPr>
          <w:rFonts w:ascii="Times New Roman" w:hAnsi="Times New Roman" w:cs="Times New Roman" w:eastAsia="Times New Roman" w:hint="default"/>
          <w:spacing w:val="-1"/>
        </w:rPr>
        <w:t>18</w:t>
      </w:r>
      <w:r>
        <w:rPr>
          <w:spacing w:val="-1"/>
        </w:rPr>
        <w:t>年来积累的品牌运营经验，致力于整合国际品牌资源、</w:t>
      </w:r>
      <w:r>
        <w:rPr>
          <w:w w:val="100"/>
        </w:rPr>
        <w:t> </w:t>
      </w:r>
      <w:r>
        <w:rPr>
          <w:spacing w:val="-3"/>
        </w:rPr>
        <w:t>优化营销渠道建设、加强终端控制。公司管理层一直以来注重卡奴迪路（</w:t>
      </w:r>
      <w:r>
        <w:rPr>
          <w:rFonts w:ascii="Times New Roman" w:hAnsi="Times New Roman" w:cs="Times New Roman" w:eastAsia="Times New Roman" w:hint="default"/>
          <w:spacing w:val="-3"/>
        </w:rPr>
        <w:t>CANUDILO</w:t>
      </w:r>
      <w:r>
        <w:rPr>
          <w:spacing w:val="-3"/>
        </w:rPr>
        <w:t>）品牌的研发创新和</w:t>
      </w:r>
      <w:r>
        <w:rPr>
          <w:spacing w:val="-44"/>
        </w:rPr>
        <w:t> </w:t>
      </w:r>
      <w:r>
        <w:rPr>
          <w:spacing w:val="-44"/>
        </w:rPr>
      </w:r>
      <w:r>
        <w:rPr>
          <w:spacing w:val="-3"/>
        </w:rPr>
        <w:t>标准化经营，不断巩固和提升卡奴迪（</w:t>
      </w:r>
      <w:r>
        <w:rPr>
          <w:rFonts w:ascii="Times New Roman" w:hAnsi="Times New Roman" w:cs="Times New Roman" w:eastAsia="Times New Roman" w:hint="default"/>
          <w:spacing w:val="-3"/>
        </w:rPr>
        <w:t>CANUDILO</w:t>
      </w:r>
      <w:r>
        <w:rPr>
          <w:spacing w:val="-3"/>
        </w:rPr>
        <w:t>）品牌的美誉度和知名度，引领高级男装市场的时尚和</w:t>
      </w:r>
      <w:r>
        <w:rPr>
          <w:spacing w:val="-44"/>
        </w:rPr>
        <w:t> </w:t>
      </w:r>
      <w:r>
        <w:rPr>
          <w:spacing w:val="-44"/>
        </w:rPr>
      </w:r>
      <w:r>
        <w:rPr>
          <w:spacing w:val="-2"/>
        </w:rPr>
        <w:t>潮流，达到艺术性和商业性的良好结合。卡奴迪路品牌的运营能力能够保持业内领先，为公司及品牌自身</w:t>
      </w:r>
      <w:r>
        <w:rPr>
          <w:spacing w:val="-45"/>
        </w:rPr>
        <w:t> </w:t>
      </w:r>
      <w:r>
        <w:rPr>
          <w:spacing w:val="-45"/>
        </w:rPr>
      </w:r>
      <w:r>
        <w:rPr/>
        <w:t>的可持续发展提供了充足的源动力。</w:t>
      </w:r>
    </w:p>
    <w:p>
      <w:pPr>
        <w:pStyle w:val="BodyText"/>
        <w:spacing w:line="240" w:lineRule="auto" w:before="61"/>
        <w:ind w:left="633" w:right="0"/>
        <w:jc w:val="left"/>
      </w:pPr>
      <w:r>
        <w:rPr/>
        <w:t>报告期内，公司核心竞争力未发生重大变化。</w:t>
      </w:r>
    </w:p>
    <w:p>
      <w:pPr>
        <w:spacing w:after="0" w:line="240" w:lineRule="auto"/>
        <w:jc w:val="left"/>
        <w:sectPr>
          <w:pgSz w:w="11910" w:h="16840"/>
          <w:pgMar w:header="877" w:footer="1186" w:top="1100" w:bottom="13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2963" w:right="0"/>
        <w:jc w:val="left"/>
        <w:rPr>
          <w:b w:val="0"/>
          <w:bCs w:val="0"/>
        </w:rPr>
      </w:pPr>
      <w:bookmarkStart w:name="_bookmark3" w:id="4"/>
      <w:bookmarkEnd w:id="4"/>
      <w:r>
        <w:rPr>
          <w:b w:val="0"/>
          <w:bCs w:val="0"/>
        </w:rPr>
      </w:r>
      <w:r>
        <w:rPr/>
        <w:t>第四节</w:t>
      </w:r>
      <w:r>
        <w:rPr>
          <w:spacing w:val="-5"/>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一、概述</w:t>
      </w:r>
      <w:r>
        <w:rPr>
          <w:b w:val="0"/>
          <w:bCs w:val="0"/>
        </w:rPr>
      </w:r>
    </w:p>
    <w:p>
      <w:pPr>
        <w:spacing w:line="240" w:lineRule="auto" w:before="10"/>
        <w:rPr>
          <w:rFonts w:ascii="宋体" w:hAnsi="宋体" w:cs="宋体" w:eastAsia="宋体" w:hint="default"/>
          <w:b/>
          <w:bCs/>
          <w:sz w:val="30"/>
          <w:szCs w:val="30"/>
        </w:rPr>
      </w:pPr>
    </w:p>
    <w:p>
      <w:pPr>
        <w:pStyle w:val="Heading4"/>
        <w:spacing w:line="240" w:lineRule="auto"/>
        <w:ind w:left="635" w:right="0"/>
        <w:jc w:val="left"/>
        <w:rPr>
          <w:b w:val="0"/>
          <w:bCs w:val="0"/>
        </w:rPr>
      </w:pPr>
      <w:r>
        <w:rPr/>
        <w:t>（一）行业概述</w:t>
      </w:r>
      <w:r>
        <w:rPr>
          <w:b w:val="0"/>
          <w:bCs w:val="0"/>
        </w:rPr>
      </w:r>
    </w:p>
    <w:p>
      <w:pPr>
        <w:spacing w:line="240" w:lineRule="auto" w:before="10"/>
        <w:rPr>
          <w:rFonts w:ascii="宋体" w:hAnsi="宋体" w:cs="宋体" w:eastAsia="宋体" w:hint="default"/>
          <w:b/>
          <w:bCs/>
          <w:sz w:val="14"/>
          <w:szCs w:val="14"/>
        </w:rPr>
      </w:pPr>
    </w:p>
    <w:p>
      <w:pPr>
        <w:pStyle w:val="BodyText"/>
        <w:spacing w:line="386" w:lineRule="auto"/>
        <w:ind w:right="0" w:firstLine="420"/>
        <w:jc w:val="left"/>
      </w:pPr>
      <w:r>
        <w:rPr>
          <w:rFonts w:ascii="Times New Roman" w:hAnsi="Times New Roman" w:cs="Times New Roman" w:eastAsia="Times New Roman" w:hint="default"/>
        </w:rPr>
        <w:t>2017</w:t>
      </w:r>
      <w:r>
        <w:rPr/>
        <w:t>年，中国零售业在经历了实体零售转型之痛后，经营困难局面逐步改善，呈现出回稳向好态势。</w:t>
      </w:r>
      <w:r>
        <w:rPr>
          <w:w w:val="100"/>
        </w:rPr>
        <w:t> </w:t>
      </w:r>
      <w:r>
        <w:rPr>
          <w:spacing w:val="-3"/>
        </w:rPr>
        <w:t>根据中华全国商业信息中心的统计数据，</w:t>
      </w:r>
      <w:r>
        <w:rPr>
          <w:rFonts w:ascii="Times New Roman" w:hAnsi="Times New Roman" w:cs="Times New Roman" w:eastAsia="Times New Roman" w:hint="default"/>
          <w:spacing w:val="-3"/>
        </w:rPr>
        <w:t>2017</w:t>
      </w:r>
      <w:r>
        <w:rPr>
          <w:spacing w:val="-3"/>
        </w:rPr>
        <w:t>年，全国百家重点大型零售企业零售额同比增长</w:t>
      </w:r>
      <w:r>
        <w:rPr>
          <w:rFonts w:ascii="Times New Roman" w:hAnsi="Times New Roman" w:cs="Times New Roman" w:eastAsia="Times New Roman" w:hint="default"/>
          <w:spacing w:val="-3"/>
        </w:rPr>
        <w:t>2.8%</w:t>
      </w:r>
      <w:r>
        <w:rPr>
          <w:spacing w:val="-3"/>
        </w:rPr>
        <w:t>，增速</w:t>
      </w:r>
      <w:r>
        <w:rPr>
          <w:spacing w:val="-4"/>
        </w:rPr>
        <w:t> </w:t>
      </w:r>
      <w:r>
        <w:rPr>
          <w:spacing w:val="-4"/>
        </w:rPr>
      </w:r>
      <w:r>
        <w:rPr>
          <w:spacing w:val="-3"/>
        </w:rPr>
        <w:t>相比</w:t>
      </w:r>
      <w:r>
        <w:rPr>
          <w:rFonts w:ascii="Times New Roman" w:hAnsi="Times New Roman" w:cs="Times New Roman" w:eastAsia="Times New Roman" w:hint="default"/>
          <w:spacing w:val="-3"/>
        </w:rPr>
        <w:t>2016</w:t>
      </w:r>
      <w:r>
        <w:rPr>
          <w:spacing w:val="-3"/>
        </w:rPr>
        <w:t>年同期提升了</w:t>
      </w:r>
      <w:r>
        <w:rPr>
          <w:rFonts w:ascii="Times New Roman" w:hAnsi="Times New Roman" w:cs="Times New Roman" w:eastAsia="Times New Roman" w:hint="default"/>
          <w:spacing w:val="-3"/>
        </w:rPr>
        <w:t>3.3</w:t>
      </w:r>
      <w:r>
        <w:rPr>
          <w:spacing w:val="-3"/>
        </w:rPr>
        <w:t>个百分点，表明</w:t>
      </w:r>
      <w:r>
        <w:rPr>
          <w:rFonts w:ascii="Times New Roman" w:hAnsi="Times New Roman" w:cs="Times New Roman" w:eastAsia="Times New Roman" w:hint="default"/>
          <w:spacing w:val="-3"/>
        </w:rPr>
        <w:t>2017</w:t>
      </w:r>
      <w:r>
        <w:rPr>
          <w:spacing w:val="-3"/>
        </w:rPr>
        <w:t>年大型零售企业销售情况好于</w:t>
      </w:r>
      <w:r>
        <w:rPr>
          <w:rFonts w:ascii="Times New Roman" w:hAnsi="Times New Roman" w:cs="Times New Roman" w:eastAsia="Times New Roman" w:hint="default"/>
          <w:spacing w:val="-3"/>
        </w:rPr>
        <w:t>2016</w:t>
      </w:r>
      <w:r>
        <w:rPr>
          <w:spacing w:val="-3"/>
        </w:rPr>
        <w:t>年。随着中国经济转型发</w:t>
      </w:r>
      <w:r>
        <w:rPr>
          <w:spacing w:val="-35"/>
        </w:rPr>
        <w:t> </w:t>
      </w:r>
      <w:r>
        <w:rPr>
          <w:spacing w:val="-35"/>
        </w:rPr>
      </w:r>
      <w:r>
        <w:rPr/>
        <w:t>展跨入</w:t>
      </w:r>
      <w:r>
        <w:rPr>
          <w:rFonts w:ascii="Times New Roman" w:hAnsi="Times New Roman" w:cs="Times New Roman" w:eastAsia="Times New Roman" w:hint="default"/>
        </w:rPr>
        <w:t>“</w:t>
      </w:r>
      <w:r>
        <w:rPr/>
        <w:t>消费升级</w:t>
      </w:r>
      <w:r>
        <w:rPr>
          <w:rFonts w:ascii="Times New Roman" w:hAnsi="Times New Roman" w:cs="Times New Roman" w:eastAsia="Times New Roman" w:hint="default"/>
        </w:rPr>
        <w:t>”</w:t>
      </w:r>
      <w:r>
        <w:rPr/>
        <w:t>全新时代，电商零售经历了高速的增长。根据统计局公布的数据，</w:t>
      </w:r>
      <w:r>
        <w:rPr>
          <w:rFonts w:ascii="Times New Roman" w:hAnsi="Times New Roman" w:cs="Times New Roman" w:eastAsia="Times New Roman" w:hint="default"/>
        </w:rPr>
        <w:t>2017</w:t>
      </w:r>
      <w:r>
        <w:rPr/>
        <w:t>年我国网络零售</w:t>
      </w:r>
      <w:r>
        <w:rPr>
          <w:w w:val="100"/>
        </w:rPr>
        <w:t> </w:t>
      </w:r>
      <w:r>
        <w:rPr>
          <w:spacing w:val="-4"/>
        </w:rPr>
        <w:t>市场交易规模达到</w:t>
      </w:r>
      <w:r>
        <w:rPr>
          <w:rFonts w:ascii="Times New Roman" w:hAnsi="Times New Roman" w:cs="Times New Roman" w:eastAsia="Times New Roman" w:hint="default"/>
          <w:spacing w:val="-4"/>
        </w:rPr>
        <w:t>7.2</w:t>
      </w:r>
      <w:r>
        <w:rPr>
          <w:spacing w:val="-4"/>
        </w:rPr>
        <w:t>万亿元，同比增长</w:t>
      </w:r>
      <w:r>
        <w:rPr>
          <w:rFonts w:ascii="Times New Roman" w:hAnsi="Times New Roman" w:cs="Times New Roman" w:eastAsia="Times New Roman" w:hint="default"/>
          <w:spacing w:val="-4"/>
        </w:rPr>
        <w:t>32.2%</w:t>
      </w:r>
      <w:r>
        <w:rPr>
          <w:spacing w:val="-4"/>
        </w:rPr>
        <w:t>，增速较上年提升</w:t>
      </w:r>
      <w:r>
        <w:rPr>
          <w:rFonts w:ascii="Times New Roman" w:hAnsi="Times New Roman" w:cs="Times New Roman" w:eastAsia="Times New Roman" w:hint="default"/>
          <w:spacing w:val="-4"/>
        </w:rPr>
        <w:t>6</w:t>
      </w:r>
      <w:r>
        <w:rPr>
          <w:spacing w:val="-4"/>
        </w:rPr>
        <w:t>个百分点，社会消费品零售总额中实物商</w:t>
      </w:r>
      <w:r>
        <w:rPr>
          <w:spacing w:val="-7"/>
        </w:rPr>
        <w:t> </w:t>
      </w:r>
      <w:r>
        <w:rPr>
          <w:spacing w:val="-7"/>
        </w:rPr>
      </w:r>
      <w:r>
        <w:rPr/>
        <w:t>品网上零售额的占比从</w:t>
      </w:r>
      <w:r>
        <w:rPr>
          <w:rFonts w:ascii="Times New Roman" w:hAnsi="Times New Roman" w:cs="Times New Roman" w:eastAsia="Times New Roman" w:hint="default"/>
        </w:rPr>
        <w:t>2015</w:t>
      </w:r>
      <w:r>
        <w:rPr/>
        <w:t>年的</w:t>
      </w:r>
      <w:r>
        <w:rPr>
          <w:rFonts w:ascii="Times New Roman" w:hAnsi="Times New Roman" w:cs="Times New Roman" w:eastAsia="Times New Roman" w:hint="default"/>
        </w:rPr>
        <w:t>10.8%</w:t>
      </w:r>
      <w:r>
        <w:rPr/>
        <w:t>上升到</w:t>
      </w:r>
      <w:r>
        <w:rPr>
          <w:rFonts w:ascii="Times New Roman" w:hAnsi="Times New Roman" w:cs="Times New Roman" w:eastAsia="Times New Roman" w:hint="default"/>
        </w:rPr>
        <w:t>2017</w:t>
      </w:r>
      <w:r>
        <w:rPr/>
        <w:t>年的</w:t>
      </w:r>
      <w:r>
        <w:rPr>
          <w:rFonts w:ascii="Times New Roman" w:hAnsi="Times New Roman" w:cs="Times New Roman" w:eastAsia="Times New Roman" w:hint="default"/>
        </w:rPr>
        <w:t>15%</w:t>
      </w:r>
      <w:r>
        <w:rPr/>
        <w:t>。</w:t>
      </w:r>
    </w:p>
    <w:p>
      <w:pPr>
        <w:pStyle w:val="BodyText"/>
        <w:spacing w:line="408" w:lineRule="auto" w:before="35"/>
        <w:ind w:right="206" w:firstLine="420"/>
        <w:jc w:val="both"/>
      </w:pPr>
      <w:r>
        <w:rPr>
          <w:spacing w:val="-2"/>
        </w:rPr>
        <w:t>广大零售企业坚持以推进供给侧结构性改革和转型升级为主线，紧紧围绕以消费者需求为核心，以商</w:t>
      </w:r>
      <w:r>
        <w:rPr>
          <w:w w:val="100"/>
        </w:rPr>
        <w:t> </w:t>
      </w:r>
      <w:r>
        <w:rPr>
          <w:spacing w:val="-7"/>
        </w:rPr>
        <w:t>品和服务为主要内容，主动适应消费升级需要，主动把握技术进步机遇，形成了打造新零售、发展新业态、</w:t>
      </w:r>
      <w:r>
        <w:rPr>
          <w:spacing w:val="-20"/>
        </w:rPr>
        <w:t> </w:t>
      </w:r>
      <w:r>
        <w:rPr>
          <w:spacing w:val="-20"/>
        </w:rPr>
      </w:r>
      <w:r>
        <w:rPr>
          <w:spacing w:val="-2"/>
        </w:rPr>
        <w:t>优化供应链等主要转型创新模式，全行业呈现出前所未有的变革之相，朝着个性化、智能化和生活方式体</w:t>
      </w:r>
      <w:r>
        <w:rPr>
          <w:spacing w:val="-42"/>
        </w:rPr>
        <w:t> </w:t>
      </w:r>
      <w:r>
        <w:rPr>
          <w:spacing w:val="-42"/>
        </w:rPr>
      </w:r>
      <w:r>
        <w:rPr/>
        <w:t>验化的方向蓬勃发展。</w:t>
      </w:r>
    </w:p>
    <w:p>
      <w:pPr>
        <w:pStyle w:val="Heading4"/>
        <w:spacing w:line="240" w:lineRule="auto" w:before="46"/>
        <w:ind w:left="633" w:right="0"/>
        <w:jc w:val="left"/>
        <w:rPr>
          <w:b w:val="0"/>
          <w:bCs w:val="0"/>
        </w:rPr>
      </w:pPr>
      <w:r>
        <w:rPr/>
        <w:t>（二）</w:t>
      </w:r>
      <w:r>
        <w:rPr>
          <w:rFonts w:ascii="Times New Roman" w:hAnsi="Times New Roman" w:cs="Times New Roman" w:eastAsia="Times New Roman" w:hint="default"/>
        </w:rPr>
        <w:t>2017</w:t>
      </w:r>
      <w:r>
        <w:rPr/>
        <w:t>年公司经营情况介绍</w:t>
      </w:r>
      <w:r>
        <w:rPr>
          <w:b w:val="0"/>
          <w:bCs w:val="0"/>
        </w:rPr>
      </w:r>
    </w:p>
    <w:p>
      <w:pPr>
        <w:pStyle w:val="BodyText"/>
        <w:spacing w:line="386" w:lineRule="auto" w:before="177"/>
        <w:ind w:right="208" w:firstLine="480"/>
        <w:jc w:val="both"/>
      </w:pPr>
      <w:r>
        <w:rPr>
          <w:rFonts w:ascii="Times New Roman" w:hAnsi="Times New Roman" w:cs="Times New Roman" w:eastAsia="Times New Roman" w:hint="default"/>
          <w:spacing w:val="-3"/>
        </w:rPr>
        <w:t>2017</w:t>
      </w:r>
      <w:r>
        <w:rPr>
          <w:spacing w:val="-3"/>
        </w:rPr>
        <w:t>年度，公司实现营业收入</w:t>
      </w:r>
      <w:r>
        <w:rPr>
          <w:rFonts w:ascii="Times New Roman" w:hAnsi="Times New Roman" w:cs="Times New Roman" w:eastAsia="Times New Roman" w:hint="default"/>
          <w:spacing w:val="-3"/>
        </w:rPr>
        <w:t>92,127.96</w:t>
      </w:r>
      <w:r>
        <w:rPr>
          <w:spacing w:val="-3"/>
        </w:rPr>
        <w:t>万元，较上年同期上升</w:t>
      </w:r>
      <w:r>
        <w:rPr>
          <w:rFonts w:ascii="Times New Roman" w:hAnsi="Times New Roman" w:cs="Times New Roman" w:eastAsia="Times New Roman" w:hint="default"/>
          <w:spacing w:val="-3"/>
        </w:rPr>
        <w:t>22.16%</w:t>
      </w:r>
      <w:r>
        <w:rPr>
          <w:spacing w:val="-3"/>
        </w:rPr>
        <w:t>，营业利润</w:t>
      </w:r>
      <w:r>
        <w:rPr>
          <w:rFonts w:ascii="Times New Roman" w:hAnsi="Times New Roman" w:cs="Times New Roman" w:eastAsia="Times New Roman" w:hint="default"/>
          <w:spacing w:val="-3"/>
        </w:rPr>
        <w:t>12,588.88</w:t>
      </w:r>
      <w:r>
        <w:rPr>
          <w:spacing w:val="-3"/>
        </w:rPr>
        <w:t>万元，较上</w:t>
      </w:r>
      <w:r>
        <w:rPr>
          <w:w w:val="100"/>
        </w:rPr>
        <w:t> </w:t>
      </w:r>
      <w:r>
        <w:rPr>
          <w:spacing w:val="-3"/>
        </w:rPr>
        <w:t>年同期上升</w:t>
      </w:r>
      <w:r>
        <w:rPr>
          <w:rFonts w:ascii="Times New Roman" w:hAnsi="Times New Roman" w:cs="Times New Roman" w:eastAsia="Times New Roman" w:hint="default"/>
          <w:spacing w:val="-3"/>
        </w:rPr>
        <w:t>135.33%</w:t>
      </w:r>
      <w:r>
        <w:rPr>
          <w:spacing w:val="-3"/>
        </w:rPr>
        <w:t>；归属于上市公司股东的净利润</w:t>
      </w:r>
      <w:r>
        <w:rPr>
          <w:rFonts w:ascii="Times New Roman" w:hAnsi="Times New Roman" w:cs="Times New Roman" w:eastAsia="Times New Roman" w:hint="default"/>
          <w:spacing w:val="-3"/>
        </w:rPr>
        <w:t>13,468.10</w:t>
      </w:r>
      <w:r>
        <w:rPr>
          <w:spacing w:val="-3"/>
        </w:rPr>
        <w:t>万元，较上年同期上升</w:t>
      </w:r>
      <w:r>
        <w:rPr>
          <w:rFonts w:ascii="Times New Roman" w:hAnsi="Times New Roman" w:cs="Times New Roman" w:eastAsia="Times New Roman" w:hint="default"/>
          <w:spacing w:val="-3"/>
        </w:rPr>
        <w:t>146.94%</w:t>
      </w:r>
      <w:r>
        <w:rPr>
          <w:spacing w:val="-3"/>
        </w:rPr>
        <w:t>。董事会认为</w:t>
      </w:r>
      <w:r>
        <w:rPr/>
        <w:t> </w:t>
      </w:r>
      <w:r>
        <w:rPr/>
        <w:t>公司转型已跨过阵痛期，行业态势稳中向好，公司升级转型取得阶段性进展，盈利能力持续增强。</w:t>
      </w:r>
    </w:p>
    <w:p>
      <w:pPr>
        <w:pStyle w:val="BodyText"/>
        <w:spacing w:line="240" w:lineRule="auto" w:before="65"/>
        <w:ind w:left="633" w:right="0"/>
        <w:jc w:val="left"/>
      </w:pPr>
      <w:r>
        <w:rPr/>
        <w:t>报告期内，公司重点工作具体总结如下：</w:t>
      </w:r>
    </w:p>
    <w:p>
      <w:pPr>
        <w:spacing w:line="240" w:lineRule="auto" w:before="10"/>
        <w:rPr>
          <w:rFonts w:ascii="宋体" w:hAnsi="宋体" w:cs="宋体" w:eastAsia="宋体" w:hint="default"/>
          <w:sz w:val="14"/>
          <w:szCs w:val="14"/>
        </w:rPr>
      </w:pPr>
    </w:p>
    <w:p>
      <w:pPr>
        <w:spacing w:line="386" w:lineRule="auto" w:before="0"/>
        <w:ind w:left="63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、线上全渠道业务取得阶段性进展</w:t>
      </w:r>
      <w:r>
        <w:rPr>
          <w:rFonts w:ascii="宋体" w:hAnsi="宋体" w:cs="宋体" w:eastAsia="宋体" w:hint="default"/>
          <w:b/>
          <w:bCs/>
          <w:w w:val="100"/>
          <w:sz w:val="21"/>
          <w:szCs w:val="21"/>
        </w:rPr>
        <w:t> </w:t>
      </w:r>
      <w:r>
        <w:rPr>
          <w:rFonts w:ascii="宋体" w:hAnsi="宋体" w:cs="宋体" w:eastAsia="宋体" w:hint="default"/>
          <w:spacing w:val="-4"/>
          <w:sz w:val="21"/>
          <w:szCs w:val="21"/>
        </w:rPr>
        <w:t>公司依托自身长期发展积累的品牌、供应链、渠道等优势，以香化美妆、箱包、饰品的三大品类为业</w:t>
      </w:r>
    </w:p>
    <w:p>
      <w:pPr>
        <w:pStyle w:val="BodyText"/>
        <w:spacing w:line="408" w:lineRule="auto" w:before="65"/>
        <w:ind w:right="206"/>
        <w:jc w:val="both"/>
      </w:pPr>
      <w:r>
        <w:rPr/>
        <w:t>务主线，全力打造摩登大道全渠道新零售运营平台。在自建的摩登大道平台进行商品销售外，通过</w:t>
      </w:r>
      <w:r>
        <w:rPr>
          <w:rFonts w:ascii="宋体" w:hAnsi="宋体" w:cs="宋体" w:eastAsia="宋体" w:hint="default"/>
        </w:rPr>
        <w:t>B2B</w:t>
      </w:r>
      <w:r>
        <w:rPr/>
        <w:t>、</w:t>
      </w:r>
      <w:r>
        <w:rPr>
          <w:spacing w:val="-24"/>
        </w:rPr>
        <w:t> </w:t>
      </w:r>
      <w:r>
        <w:rPr>
          <w:rFonts w:ascii="宋体" w:hAnsi="宋体" w:cs="宋体" w:eastAsia="宋体" w:hint="default"/>
        </w:rPr>
        <w:t>B2C</w:t>
      </w:r>
      <w:r>
        <w:rPr/>
        <w:t>两种合作模式，打通了京东、考拉、天猫、小红书、苏宁易购、唯品会等第三方销售渠道，助力公司</w:t>
      </w:r>
      <w:r>
        <w:rPr>
          <w:spacing w:val="-27"/>
        </w:rPr>
        <w:t> </w:t>
      </w:r>
      <w:r>
        <w:rPr>
          <w:spacing w:val="-27"/>
        </w:rPr>
      </w:r>
      <w:r>
        <w:rPr>
          <w:spacing w:val="-7"/>
        </w:rPr>
        <w:t>全渠道业务的收入提升。随着供应链整合、品类扩张以及服务等方面强化自身核心竞争力，未来客户数量、</w:t>
      </w:r>
      <w:r>
        <w:rPr>
          <w:spacing w:val="-17"/>
        </w:rPr>
        <w:t> </w:t>
      </w:r>
      <w:r>
        <w:rPr>
          <w:spacing w:val="-17"/>
        </w:rPr>
      </w:r>
      <w:r>
        <w:rPr/>
        <w:t>转化率等均有望稳步提升，带动公司线上规模持续增长。</w:t>
      </w:r>
    </w:p>
    <w:p>
      <w:pPr>
        <w:pStyle w:val="Heading4"/>
        <w:spacing w:line="240" w:lineRule="auto" w:before="46"/>
        <w:ind w:left="633" w:right="0"/>
        <w:jc w:val="left"/>
        <w:rPr>
          <w:b w:val="0"/>
          <w:bCs w:val="0"/>
        </w:rPr>
      </w:pPr>
      <w:r>
        <w:rPr>
          <w:rFonts w:ascii="Times New Roman" w:hAnsi="Times New Roman" w:cs="Times New Roman" w:eastAsia="Times New Roman" w:hint="default"/>
        </w:rPr>
        <w:t>2</w:t>
      </w:r>
      <w:r>
        <w:rPr/>
        <w:t>、继续深耕全球时尚品牌运营业务</w:t>
      </w:r>
      <w:r>
        <w:rPr>
          <w:b w:val="0"/>
          <w:bCs w:val="0"/>
        </w:rPr>
      </w:r>
    </w:p>
    <w:p>
      <w:pPr>
        <w:pStyle w:val="BodyText"/>
        <w:spacing w:line="386" w:lineRule="auto" w:before="177"/>
        <w:ind w:right="0" w:firstLine="480"/>
        <w:jc w:val="left"/>
      </w:pPr>
      <w:r>
        <w:rPr/>
        <w:t>（</w:t>
      </w:r>
      <w:r>
        <w:rPr>
          <w:rFonts w:ascii="Times New Roman" w:hAnsi="Times New Roman" w:cs="Times New Roman" w:eastAsia="Times New Roman" w:hint="default"/>
        </w:rPr>
        <w:t>1</w:t>
      </w:r>
      <w:r>
        <w:rPr/>
        <w:t>）公司深耕全球时尚品牌实体渠道近</w:t>
      </w:r>
      <w:r>
        <w:rPr>
          <w:rFonts w:ascii="宋体" w:hAnsi="宋体" w:cs="宋体" w:eastAsia="宋体" w:hint="default"/>
        </w:rPr>
        <w:t>20</w:t>
      </w:r>
      <w:r>
        <w:rPr/>
        <w:t>年，目前已完整覆盖一线、二线城市高端核心零售商圈以</w:t>
      </w:r>
      <w:r>
        <w:rPr>
          <w:w w:val="100"/>
        </w:rPr>
        <w:t> </w:t>
      </w:r>
      <w:r>
        <w:rPr/>
        <w:t>及枢纽机场。截至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日，公司门店总数</w:t>
      </w:r>
      <w:r>
        <w:rPr>
          <w:rFonts w:ascii="宋体" w:hAnsi="宋体" w:cs="宋体" w:eastAsia="宋体" w:hint="default"/>
        </w:rPr>
        <w:t>307</w:t>
      </w:r>
      <w:r>
        <w:rPr/>
        <w:t>家，直营店</w:t>
      </w:r>
      <w:r>
        <w:rPr>
          <w:rFonts w:ascii="宋体" w:hAnsi="宋体" w:cs="宋体" w:eastAsia="宋体" w:hint="default"/>
        </w:rPr>
        <w:t>213</w:t>
      </w:r>
      <w:r>
        <w:rPr/>
        <w:t>家（较</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31</w:t>
      </w:r>
      <w:r>
        <w:rPr/>
        <w:t>日，撤店</w:t>
      </w:r>
      <w:r>
        <w:rPr>
          <w:rFonts w:ascii="宋体" w:hAnsi="宋体" w:cs="宋体" w:eastAsia="宋体" w:hint="default"/>
        </w:rPr>
        <w:t>42</w:t>
      </w:r>
      <w:r>
        <w:rPr/>
        <w:t>家，</w:t>
      </w:r>
    </w:p>
    <w:p>
      <w:pPr>
        <w:spacing w:after="0" w:line="386" w:lineRule="auto"/>
        <w:jc w:val="left"/>
        <w:sectPr>
          <w:pgSz w:w="11910" w:h="16840"/>
          <w:pgMar w:header="877" w:footer="1186" w:top="1100" w:bottom="1380" w:left="980" w:right="920"/>
        </w:sectPr>
      </w:pPr>
    </w:p>
    <w:p>
      <w:pPr>
        <w:spacing w:line="240" w:lineRule="auto" w:before="9"/>
        <w:rPr>
          <w:rFonts w:ascii="宋体" w:hAnsi="宋体" w:cs="宋体" w:eastAsia="宋体" w:hint="default"/>
          <w:sz w:val="26"/>
          <w:szCs w:val="26"/>
        </w:rPr>
      </w:pPr>
    </w:p>
    <w:p>
      <w:pPr>
        <w:pStyle w:val="BodyText"/>
        <w:spacing w:line="408" w:lineRule="auto" w:before="36"/>
        <w:ind w:right="0"/>
        <w:jc w:val="left"/>
      </w:pPr>
      <w:r>
        <w:rPr>
          <w:spacing w:val="-2"/>
        </w:rPr>
        <w:t>新增</w:t>
      </w:r>
      <w:r>
        <w:rPr>
          <w:rFonts w:ascii="宋体" w:hAnsi="宋体" w:cs="宋体" w:eastAsia="宋体" w:hint="default"/>
          <w:spacing w:val="-2"/>
        </w:rPr>
        <w:t>41</w:t>
      </w:r>
      <w:r>
        <w:rPr>
          <w:spacing w:val="-2"/>
        </w:rPr>
        <w:t>家），加盟店</w:t>
      </w:r>
      <w:r>
        <w:rPr>
          <w:rFonts w:ascii="宋体" w:hAnsi="宋体" w:cs="宋体" w:eastAsia="宋体" w:hint="default"/>
          <w:spacing w:val="-2"/>
        </w:rPr>
        <w:t>94</w:t>
      </w:r>
      <w:r>
        <w:rPr>
          <w:spacing w:val="-2"/>
        </w:rPr>
        <w:t>家（较</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日，撤店</w:t>
      </w:r>
      <w:r>
        <w:rPr>
          <w:rFonts w:ascii="宋体" w:hAnsi="宋体" w:cs="宋体" w:eastAsia="宋体" w:hint="default"/>
          <w:spacing w:val="-2"/>
        </w:rPr>
        <w:t>13</w:t>
      </w:r>
      <w:r>
        <w:rPr>
          <w:spacing w:val="-2"/>
        </w:rPr>
        <w:t>家，新增</w:t>
      </w:r>
      <w:r>
        <w:rPr>
          <w:rFonts w:ascii="宋体" w:hAnsi="宋体" w:cs="宋体" w:eastAsia="宋体" w:hint="default"/>
          <w:spacing w:val="-2"/>
        </w:rPr>
        <w:t>10</w:t>
      </w:r>
      <w:r>
        <w:rPr>
          <w:spacing w:val="-2"/>
        </w:rPr>
        <w:t>家）；其中卡奴迪路（</w:t>
      </w:r>
      <w:r>
        <w:rPr>
          <w:rFonts w:ascii="宋体" w:hAnsi="宋体" w:cs="宋体" w:eastAsia="宋体" w:hint="default"/>
          <w:spacing w:val="-2"/>
        </w:rPr>
        <w:t>CANUDILO</w:t>
      </w:r>
      <w:r>
        <w:rPr>
          <w:spacing w:val="-2"/>
        </w:rPr>
        <w:t>）品牌</w:t>
      </w:r>
      <w:r>
        <w:rPr>
          <w:spacing w:val="-20"/>
        </w:rPr>
        <w:t> </w:t>
      </w:r>
      <w:r>
        <w:rPr>
          <w:spacing w:val="-20"/>
        </w:rPr>
      </w:r>
      <w:r>
        <w:rPr/>
        <w:t>店</w:t>
      </w:r>
      <w:r>
        <w:rPr>
          <w:rFonts w:ascii="宋体" w:hAnsi="宋体" w:cs="宋体" w:eastAsia="宋体" w:hint="default"/>
        </w:rPr>
        <w:t>232</w:t>
      </w:r>
      <w:r>
        <w:rPr/>
        <w:t>家，</w:t>
      </w:r>
      <w:r>
        <w:rPr>
          <w:rFonts w:ascii="宋体" w:hAnsi="宋体" w:cs="宋体" w:eastAsia="宋体" w:hint="default"/>
        </w:rPr>
        <w:t>DIRK</w:t>
      </w:r>
      <w:r>
        <w:rPr>
          <w:rFonts w:ascii="宋体" w:hAnsi="宋体" w:cs="宋体" w:eastAsia="宋体" w:hint="default"/>
          <w:spacing w:val="-8"/>
        </w:rPr>
        <w:t> </w:t>
      </w:r>
      <w:r>
        <w:rPr>
          <w:rFonts w:ascii="宋体" w:hAnsi="宋体" w:cs="宋体" w:eastAsia="宋体" w:hint="default"/>
        </w:rPr>
        <w:t>BIKKEMBERGS</w:t>
      </w:r>
      <w:r>
        <w:rPr/>
        <w:t>品牌店</w:t>
      </w:r>
      <w:r>
        <w:rPr>
          <w:rFonts w:ascii="宋体" w:hAnsi="宋体" w:cs="宋体" w:eastAsia="宋体" w:hint="default"/>
        </w:rPr>
        <w:t>9</w:t>
      </w:r>
      <w:r>
        <w:rPr/>
        <w:t>家，其它国际代理品牌店</w:t>
      </w:r>
      <w:r>
        <w:rPr>
          <w:rFonts w:ascii="宋体" w:hAnsi="宋体" w:cs="宋体" w:eastAsia="宋体" w:hint="default"/>
        </w:rPr>
        <w:t>66</w:t>
      </w:r>
      <w:r>
        <w:rPr/>
        <w:t>家。</w:t>
      </w:r>
    </w:p>
    <w:p>
      <w:pPr>
        <w:pStyle w:val="BodyText"/>
        <w:spacing w:line="386" w:lineRule="auto" w:before="46"/>
        <w:ind w:right="209" w:firstLine="480"/>
        <w:jc w:val="both"/>
      </w:pPr>
      <w:r>
        <w:rPr>
          <w:spacing w:val="-1"/>
        </w:rPr>
        <w:t>（</w:t>
      </w:r>
      <w:r>
        <w:rPr>
          <w:rFonts w:ascii="Times New Roman" w:hAnsi="Times New Roman" w:cs="Times New Roman" w:eastAsia="Times New Roman" w:hint="default"/>
          <w:spacing w:val="-1"/>
        </w:rPr>
        <w:t>2</w:t>
      </w:r>
      <w:r>
        <w:rPr>
          <w:spacing w:val="-1"/>
        </w:rPr>
        <w:t>）近年来公司通过积极优化门店结构，关闭经营效益不佳的门店，并推出体验式业态更丰富的新</w:t>
      </w:r>
      <w:r>
        <w:rPr>
          <w:w w:val="100"/>
        </w:rPr>
        <w:t> </w:t>
      </w:r>
      <w:r>
        <w:rPr/>
        <w:t>店，效果逐步体现，线下同店表现持续好转。</w:t>
      </w:r>
    </w:p>
    <w:p>
      <w:pPr>
        <w:pStyle w:val="BodyText"/>
        <w:spacing w:line="408" w:lineRule="auto" w:before="65"/>
        <w:ind w:right="208" w:firstLine="480"/>
        <w:jc w:val="both"/>
      </w:pPr>
      <w:r>
        <w:rPr>
          <w:spacing w:val="-4"/>
        </w:rPr>
        <w:t>①公司经营的自有品牌</w:t>
      </w:r>
      <w:r>
        <w:rPr>
          <w:rFonts w:ascii="宋体" w:hAnsi="宋体" w:cs="宋体" w:eastAsia="宋体" w:hint="default"/>
          <w:spacing w:val="-4"/>
        </w:rPr>
        <w:t>CANUDILO</w:t>
      </w:r>
      <w:r>
        <w:rPr>
          <w:spacing w:val="-4"/>
        </w:rPr>
        <w:t>业务目标定位为产品创新，创造利润，优化和整合线下门店，专注提</w:t>
      </w:r>
      <w:r>
        <w:rPr>
          <w:w w:val="100"/>
        </w:rPr>
        <w:t> </w:t>
      </w:r>
      <w:r>
        <w:rPr/>
        <w:t>升品牌经营核心竞争力。</w:t>
      </w:r>
      <w:r>
        <w:rPr>
          <w:rFonts w:ascii="宋体" w:hAnsi="宋体" w:cs="宋体" w:eastAsia="宋体" w:hint="default"/>
        </w:rPr>
        <w:t>CANUDILO</w:t>
      </w:r>
      <w:r>
        <w:rPr>
          <w:rFonts w:ascii="宋体" w:hAnsi="宋体" w:cs="宋体" w:eastAsia="宋体" w:hint="default"/>
          <w:spacing w:val="37"/>
        </w:rPr>
        <w:t> </w:t>
      </w:r>
      <w:r>
        <w:rPr>
          <w:rFonts w:ascii="宋体" w:hAnsi="宋体" w:cs="宋体" w:eastAsia="宋体" w:hint="default"/>
        </w:rPr>
        <w:t>H</w:t>
      </w:r>
      <w:r>
        <w:rPr>
          <w:rFonts w:ascii="宋体" w:hAnsi="宋体" w:cs="宋体" w:eastAsia="宋体" w:hint="default"/>
          <w:spacing w:val="34"/>
        </w:rPr>
        <w:t> </w:t>
      </w:r>
      <w:r>
        <w:rPr>
          <w:rFonts w:ascii="宋体" w:hAnsi="宋体" w:cs="宋体" w:eastAsia="宋体" w:hint="default"/>
        </w:rPr>
        <w:t>HOLIDAYS</w:t>
      </w:r>
      <w:r>
        <w:rPr/>
        <w:t>以国宝熊猫为设计元素，</w:t>
      </w:r>
      <w:r>
        <w:rPr>
          <w:rFonts w:ascii="宋体" w:hAnsi="宋体" w:cs="宋体" w:eastAsia="宋体" w:hint="default"/>
        </w:rPr>
        <w:t>2017</w:t>
      </w:r>
      <w:r>
        <w:rPr/>
        <w:t>销售数据显示，市场份额稳</w:t>
      </w:r>
      <w:r>
        <w:rPr>
          <w:spacing w:val="-100"/>
        </w:rPr>
        <w:t> </w:t>
      </w:r>
      <w:r>
        <w:rPr>
          <w:spacing w:val="-100"/>
        </w:rPr>
      </w:r>
      <w:r>
        <w:rPr/>
        <w:t>步上升。</w:t>
      </w:r>
    </w:p>
    <w:p>
      <w:pPr>
        <w:pStyle w:val="BodyText"/>
        <w:spacing w:line="386" w:lineRule="auto" w:before="46"/>
        <w:ind w:right="0" w:firstLine="480"/>
        <w:jc w:val="left"/>
      </w:pPr>
      <w:r>
        <w:rPr/>
        <w:t>②</w:t>
      </w:r>
      <w:r>
        <w:rPr>
          <w:rFonts w:ascii="Times New Roman" w:hAnsi="Times New Roman" w:cs="Times New Roman" w:eastAsia="Times New Roman" w:hint="default"/>
        </w:rPr>
        <w:t>DIRK</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5"/>
        </w:rPr>
        <w:t>BIKKEMBERGS</w:t>
      </w:r>
      <w:r>
        <w:rPr>
          <w:spacing w:val="-5"/>
        </w:rPr>
        <w:t>是一个时尚的性感和运动的力量衔接的高级运动时尚品牌，揉合建筑、运动、</w:t>
      </w:r>
      <w:r>
        <w:rPr>
          <w:w w:val="100"/>
        </w:rPr>
        <w:t> </w:t>
      </w:r>
      <w:r>
        <w:rPr/>
        <w:t>高科技以及各种不同范畴的美学于一身的设计灵感，在全球范围内有一定数量的粉丝群体。</w:t>
      </w:r>
    </w:p>
    <w:p>
      <w:pPr>
        <w:pStyle w:val="BodyText"/>
        <w:spacing w:line="408" w:lineRule="auto" w:before="65"/>
        <w:ind w:right="206" w:firstLine="480"/>
        <w:jc w:val="both"/>
      </w:pPr>
      <w:r>
        <w:rPr>
          <w:spacing w:val="-1"/>
        </w:rPr>
        <w:t>③鉴于公司发展战略考虑，公司全资子公司连卡悦圆已将其持有衡阳连卡福</w:t>
      </w:r>
      <w:r>
        <w:rPr>
          <w:rFonts w:ascii="宋体" w:hAnsi="宋体" w:cs="宋体" w:eastAsia="宋体" w:hint="default"/>
          <w:spacing w:val="-1"/>
        </w:rPr>
        <w:t>53%</w:t>
      </w:r>
      <w:r>
        <w:rPr>
          <w:spacing w:val="-1"/>
        </w:rPr>
        <w:t>的股权出售给瑞丰股</w:t>
      </w:r>
      <w:r>
        <w:rPr>
          <w:w w:val="100"/>
        </w:rPr>
        <w:t> </w:t>
      </w:r>
      <w:r>
        <w:rPr>
          <w:spacing w:val="-2"/>
        </w:rPr>
        <w:t>份。本次通过股权转让方式剥离资产是重要举措，既有利于公司改善经营状况，又能够达到集中公司有效</w:t>
      </w:r>
      <w:r>
        <w:rPr>
          <w:spacing w:val="-42"/>
        </w:rPr>
        <w:t> </w:t>
      </w:r>
      <w:r>
        <w:rPr>
          <w:spacing w:val="-42"/>
        </w:rPr>
      </w:r>
      <w:r>
        <w:rPr>
          <w:spacing w:val="-2"/>
        </w:rPr>
        <w:t>资源的效果，从而促成公司专注提升产品竞争力，将产品结合科技、时尚元素进行升级迭代，同时保持与</w:t>
      </w:r>
      <w:r>
        <w:rPr>
          <w:spacing w:val="-50"/>
        </w:rPr>
        <w:t> </w:t>
      </w:r>
      <w:r>
        <w:rPr>
          <w:spacing w:val="-50"/>
        </w:rPr>
      </w:r>
      <w:r>
        <w:rPr/>
        <w:t>新兴产业的密切互动。</w:t>
      </w:r>
    </w:p>
    <w:p>
      <w:pPr>
        <w:pStyle w:val="BodyText"/>
        <w:spacing w:line="408" w:lineRule="auto" w:before="46"/>
        <w:ind w:right="206" w:firstLine="480"/>
        <w:jc w:val="both"/>
      </w:pPr>
      <w:r>
        <w:rPr>
          <w:spacing w:val="-4"/>
        </w:rPr>
        <w:t>④公司根据业务需求持续拓展品牌资源和拓宽经营品类，经营品类从原有的“服装”为主转变为“服</w:t>
      </w:r>
      <w:r>
        <w:rPr>
          <w:w w:val="100"/>
        </w:rPr>
        <w:t> </w:t>
      </w:r>
      <w:r>
        <w:rPr>
          <w:spacing w:val="-7"/>
        </w:rPr>
        <w:t>装、美妆、鞋类、箱包、珠宝配饰、精品”等品类并行发展，并通过线下部分传统门店设置智能化体验区，</w:t>
      </w:r>
      <w:r>
        <w:rPr>
          <w:spacing w:val="-17"/>
        </w:rPr>
        <w:t> </w:t>
      </w:r>
      <w:r>
        <w:rPr>
          <w:spacing w:val="-17"/>
        </w:rPr>
      </w:r>
      <w:r>
        <w:rPr/>
        <w:t>为消费者分享生活方式，及时追踪消费者喜好，将传统门店的商品</w:t>
      </w:r>
      <w:r>
        <w:rPr>
          <w:rFonts w:ascii="宋体" w:hAnsi="宋体" w:cs="宋体" w:eastAsia="宋体" w:hint="default"/>
        </w:rPr>
        <w:t>SKU</w:t>
      </w:r>
      <w:r>
        <w:rPr/>
        <w:t>数量扩展</w:t>
      </w:r>
      <w:r>
        <w:rPr>
          <w:rFonts w:ascii="宋体" w:hAnsi="宋体" w:cs="宋体" w:eastAsia="宋体" w:hint="default"/>
        </w:rPr>
        <w:t>20</w:t>
      </w:r>
      <w:r>
        <w:rPr/>
        <w:t>倍以上。借助大数据和</w:t>
      </w:r>
      <w:r>
        <w:rPr>
          <w:spacing w:val="-25"/>
        </w:rPr>
        <w:t> </w:t>
      </w:r>
      <w:r>
        <w:rPr>
          <w:spacing w:val="-25"/>
        </w:rPr>
      </w:r>
      <w:r>
        <w:rPr>
          <w:spacing w:val="-2"/>
        </w:rPr>
        <w:t>移动端，对线下实体商业资源进行网络化、信息化和数字化改造，实现线下消费体验和线上购物便利的双</w:t>
      </w:r>
      <w:r>
        <w:rPr>
          <w:spacing w:val="-44"/>
        </w:rPr>
        <w:t> </w:t>
      </w:r>
      <w:r>
        <w:rPr>
          <w:spacing w:val="-44"/>
        </w:rPr>
      </w:r>
      <w:r>
        <w:rPr/>
        <w:t>向结合。通过科技创新、互联网行业应用，增强了用户互动和粘性。</w:t>
      </w:r>
    </w:p>
    <w:p>
      <w:pPr>
        <w:spacing w:line="386" w:lineRule="auto" w:before="46"/>
        <w:ind w:left="63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科技创新</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作为推动公司发展的新动力</w:t>
      </w:r>
      <w:r>
        <w:rPr>
          <w:rFonts w:ascii="宋体" w:hAnsi="宋体" w:cs="宋体" w:eastAsia="宋体" w:hint="default"/>
          <w:b/>
          <w:bCs/>
          <w:w w:val="100"/>
          <w:sz w:val="21"/>
          <w:szCs w:val="21"/>
        </w:rPr>
        <w:t> </w:t>
      </w:r>
      <w:r>
        <w:rPr>
          <w:rFonts w:ascii="宋体" w:hAnsi="宋体" w:cs="宋体" w:eastAsia="宋体" w:hint="default"/>
          <w:spacing w:val="-4"/>
          <w:sz w:val="21"/>
          <w:szCs w:val="21"/>
        </w:rPr>
        <w:t>随着消费结构升级、技术创新加速，零售行业加快转型升级，互联网、大数据、人工智能等新技术与</w:t>
      </w:r>
    </w:p>
    <w:p>
      <w:pPr>
        <w:pStyle w:val="BodyText"/>
        <w:spacing w:line="408" w:lineRule="auto" w:before="65"/>
        <w:ind w:right="0"/>
        <w:jc w:val="left"/>
      </w:pPr>
      <w:r>
        <w:rPr>
          <w:spacing w:val="-2"/>
        </w:rPr>
        <w:t>传统零售深度融合，新模式、新业态不断涌现，行业呈现出万千气象，公司以“科技创新”作为推动未来</w:t>
      </w:r>
      <w:r>
        <w:rPr>
          <w:spacing w:val="-42"/>
        </w:rPr>
        <w:t> </w:t>
      </w:r>
      <w:r>
        <w:rPr>
          <w:spacing w:val="-42"/>
        </w:rPr>
      </w:r>
      <w:r>
        <w:rPr/>
        <w:t>发展的新动力，报告期内，相关举措如下：</w:t>
      </w:r>
    </w:p>
    <w:p>
      <w:pPr>
        <w:spacing w:line="386" w:lineRule="auto" w:before="46"/>
        <w:ind w:left="633"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）完成了悦然心动并购重组项目，推动外延式发展</w:t>
      </w:r>
      <w:r>
        <w:rPr>
          <w:rFonts w:ascii="宋体" w:hAnsi="宋体" w:cs="宋体" w:eastAsia="宋体" w:hint="default"/>
          <w:b/>
          <w:bCs/>
          <w:spacing w:val="-86"/>
          <w:sz w:val="21"/>
          <w:szCs w:val="21"/>
        </w:rPr>
        <w:t> </w:t>
      </w:r>
      <w:r>
        <w:rPr>
          <w:rFonts w:ascii="宋体" w:hAnsi="宋体" w:cs="宋体" w:eastAsia="宋体" w:hint="default"/>
          <w:b/>
          <w:bCs/>
          <w:spacing w:val="-86"/>
          <w:sz w:val="21"/>
          <w:szCs w:val="21"/>
        </w:rPr>
      </w:r>
      <w:r>
        <w:rPr>
          <w:rFonts w:ascii="宋体" w:hAnsi="宋体" w:cs="宋体" w:eastAsia="宋体" w:hint="default"/>
          <w:sz w:val="21"/>
          <w:szCs w:val="21"/>
        </w:rPr>
        <w:t>悦然心动</w:t>
      </w:r>
      <w:r>
        <w:rPr>
          <w:rFonts w:ascii="Times New Roman" w:hAnsi="Times New Roman" w:cs="Times New Roman" w:eastAsia="Times New Roman" w:hint="default"/>
          <w:sz w:val="21"/>
          <w:szCs w:val="21"/>
        </w:rPr>
        <w:t>2017</w:t>
      </w:r>
      <w:r>
        <w:rPr>
          <w:rFonts w:ascii="宋体" w:hAnsi="宋体" w:cs="宋体" w:eastAsia="宋体" w:hint="default"/>
          <w:sz w:val="21"/>
          <w:szCs w:val="21"/>
        </w:rPr>
        <w:t>年度业绩实现了快速增长，主要原因：</w:t>
      </w:r>
    </w:p>
    <w:p>
      <w:pPr>
        <w:pStyle w:val="BodyText"/>
        <w:spacing w:line="408" w:lineRule="auto" w:before="35"/>
        <w:ind w:right="206" w:firstLine="480"/>
        <w:jc w:val="both"/>
      </w:pPr>
      <w:r>
        <w:rPr>
          <w:spacing w:val="-4"/>
        </w:rPr>
        <w:t>①增强产品用户体验，持续提升留存。悦然心动在提升现有产品用户体验的同时，根据用户个性化需</w:t>
      </w:r>
      <w:r>
        <w:rPr>
          <w:w w:val="100"/>
        </w:rPr>
        <w:t> </w:t>
      </w:r>
      <w:r>
        <w:rPr/>
        <w:t>求更新研发了不同的工具类产品。例如，报告期内，悦然心动个性化工具产品</w:t>
      </w:r>
      <w:r>
        <w:rPr>
          <w:rFonts w:ascii="宋体" w:hAnsi="宋体" w:cs="宋体" w:eastAsia="宋体" w:hint="default"/>
        </w:rPr>
        <w:t>Fanceykey</w:t>
      </w:r>
      <w:r>
        <w:rPr>
          <w:rFonts w:ascii="宋体" w:hAnsi="宋体" w:cs="宋体" w:eastAsia="宋体" w:hint="default"/>
          <w:spacing w:val="-28"/>
        </w:rPr>
        <w:t> </w:t>
      </w:r>
      <w:r>
        <w:rPr>
          <w:rFonts w:ascii="宋体" w:hAnsi="宋体" w:cs="宋体" w:eastAsia="宋体" w:hint="default"/>
        </w:rPr>
        <w:t>keyboard</w:t>
      </w:r>
      <w:r>
        <w:rPr/>
        <w:t>新增海</w:t>
      </w:r>
      <w:r>
        <w:rPr>
          <w:w w:val="100"/>
        </w:rPr>
        <w:t> </w:t>
      </w:r>
      <w:r>
        <w:rPr/>
        <w:t>量主题资源供用户下载，持续提升用户留存。</w:t>
      </w:r>
    </w:p>
    <w:p>
      <w:pPr>
        <w:pStyle w:val="BodyText"/>
        <w:spacing w:line="408" w:lineRule="auto" w:before="46"/>
        <w:ind w:right="211" w:firstLine="480"/>
        <w:jc w:val="both"/>
      </w:pPr>
      <w:r>
        <w:rPr>
          <w:spacing w:val="-1"/>
        </w:rPr>
        <w:t>②夯实广告投放平台，多渠道获取流量。报告期内，悦然心动从</w:t>
      </w:r>
      <w:r>
        <w:rPr>
          <w:rFonts w:ascii="宋体" w:hAnsi="宋体" w:cs="宋体" w:eastAsia="宋体" w:hint="default"/>
          <w:spacing w:val="-1"/>
        </w:rPr>
        <w:t>Apple</w:t>
      </w:r>
      <w:r>
        <w:rPr>
          <w:spacing w:val="-1"/>
        </w:rPr>
        <w:t>、</w:t>
      </w:r>
      <w:r>
        <w:rPr>
          <w:rFonts w:ascii="宋体" w:hAnsi="宋体" w:cs="宋体" w:eastAsia="宋体" w:hint="default"/>
          <w:spacing w:val="-1"/>
        </w:rPr>
        <w:t>Google</w:t>
      </w:r>
      <w:r>
        <w:rPr>
          <w:spacing w:val="-1"/>
        </w:rPr>
        <w:t>等世界级平台中，通</w:t>
      </w:r>
      <w:r>
        <w:rPr>
          <w:w w:val="100"/>
        </w:rPr>
        <w:t> </w:t>
      </w:r>
      <w:r>
        <w:rPr/>
        <w:t>过广告投放方式高效获取用户。</w:t>
      </w:r>
    </w:p>
    <w:p>
      <w:pPr>
        <w:pStyle w:val="BodyText"/>
        <w:spacing w:line="240" w:lineRule="auto" w:before="46"/>
        <w:ind w:left="633" w:right="0"/>
        <w:jc w:val="left"/>
      </w:pPr>
      <w:r>
        <w:rPr>
          <w:spacing w:val="-4"/>
        </w:rPr>
        <w:t>③接入更多广告变现平台，提升广告平台变现效率。报告期内，悦然心动为广告主提供基于精准用户</w:t>
      </w:r>
    </w:p>
    <w:p>
      <w:pPr>
        <w:spacing w:after="0" w:line="240" w:lineRule="auto"/>
        <w:jc w:val="left"/>
        <w:sectPr>
          <w:pgSz w:w="11910" w:h="16840"/>
          <w:pgMar w:header="877" w:footer="1186" w:top="1100" w:bottom="1380" w:left="980" w:right="920"/>
        </w:sectPr>
      </w:pPr>
    </w:p>
    <w:p>
      <w:pPr>
        <w:spacing w:line="240" w:lineRule="auto" w:before="9"/>
        <w:rPr>
          <w:rFonts w:ascii="宋体" w:hAnsi="宋体" w:cs="宋体" w:eastAsia="宋体" w:hint="default"/>
          <w:sz w:val="26"/>
          <w:szCs w:val="26"/>
        </w:rPr>
      </w:pPr>
    </w:p>
    <w:p>
      <w:pPr>
        <w:pStyle w:val="BodyText"/>
        <w:spacing w:line="408" w:lineRule="auto" w:before="36"/>
        <w:ind w:right="146"/>
        <w:jc w:val="both"/>
      </w:pPr>
      <w:r>
        <w:rPr>
          <w:spacing w:val="-2"/>
        </w:rPr>
        <w:t>画像的的投放解决方案。基于深入分析用户的使用习惯，悦然心动通过与海外主流广告平台合作，为广告</w:t>
      </w:r>
      <w:r>
        <w:rPr>
          <w:spacing w:val="-44"/>
        </w:rPr>
        <w:t> </w:t>
      </w:r>
      <w:r>
        <w:rPr>
          <w:spacing w:val="-44"/>
        </w:rPr>
      </w:r>
      <w:r>
        <w:rPr/>
        <w:t>主提供基于悦然心动产品精准用户画像的投放解决方案，实现流量变现。</w:t>
      </w:r>
    </w:p>
    <w:p>
      <w:pPr>
        <w:spacing w:line="386" w:lineRule="auto" w:before="46"/>
        <w:ind w:left="63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）打造具有时尚</w:t>
      </w:r>
      <w:r>
        <w:rPr>
          <w:rFonts w:ascii="宋体" w:hAnsi="宋体" w:cs="宋体" w:eastAsia="宋体" w:hint="default"/>
          <w:b/>
          <w:bCs/>
          <w:spacing w:val="-18"/>
          <w:sz w:val="21"/>
          <w:szCs w:val="21"/>
        </w:rPr>
        <w:t> </w:t>
      </w:r>
      <w:r>
        <w:rPr>
          <w:rFonts w:ascii="Times New Roman" w:hAnsi="Times New Roman" w:cs="Times New Roman" w:eastAsia="Times New Roman" w:hint="default"/>
          <w:b/>
          <w:bCs/>
          <w:sz w:val="21"/>
          <w:szCs w:val="21"/>
        </w:rPr>
        <w:t>X</w:t>
      </w:r>
      <w:r>
        <w:rPr>
          <w:rFonts w:ascii="Times New Roman" w:hAnsi="Times New Roman" w:cs="Times New Roman" w:eastAsia="Times New Roman" w:hint="default"/>
          <w:b/>
          <w:bCs/>
          <w:spacing w:val="32"/>
          <w:sz w:val="21"/>
          <w:szCs w:val="21"/>
        </w:rPr>
        <w:t> </w:t>
      </w:r>
      <w:r>
        <w:rPr>
          <w:rFonts w:ascii="宋体" w:hAnsi="宋体" w:cs="宋体" w:eastAsia="宋体" w:hint="default"/>
          <w:b/>
          <w:bCs/>
          <w:sz w:val="21"/>
          <w:szCs w:val="21"/>
        </w:rPr>
        <w:t>科技感的摩登大道</w:t>
      </w:r>
      <w:r>
        <w:rPr>
          <w:rFonts w:ascii="Times New Roman" w:hAnsi="Times New Roman" w:cs="Times New Roman" w:eastAsia="Times New Roman" w:hint="default"/>
          <w:b/>
          <w:bCs/>
          <w:sz w:val="21"/>
          <w:szCs w:val="21"/>
        </w:rPr>
        <w:t>APP</w:t>
      </w:r>
      <w:r>
        <w:rPr>
          <w:rFonts w:ascii="宋体" w:hAnsi="宋体" w:cs="宋体" w:eastAsia="宋体" w:hint="default"/>
          <w:b/>
          <w:bCs/>
          <w:sz w:val="21"/>
          <w:szCs w:val="21"/>
        </w:rPr>
        <w:t>、微信小程序</w:t>
      </w:r>
      <w:r>
        <w:rPr>
          <w:rFonts w:ascii="宋体" w:hAnsi="宋体" w:cs="宋体" w:eastAsia="宋体" w:hint="default"/>
          <w:b/>
          <w:bCs/>
          <w:spacing w:val="-101"/>
          <w:sz w:val="21"/>
          <w:szCs w:val="21"/>
        </w:rPr>
        <w:t> </w:t>
      </w:r>
      <w:r>
        <w:rPr>
          <w:rFonts w:ascii="宋体" w:hAnsi="宋体" w:cs="宋体" w:eastAsia="宋体" w:hint="default"/>
          <w:spacing w:val="-4"/>
          <w:sz w:val="21"/>
          <w:szCs w:val="21"/>
        </w:rPr>
        <w:t>公司投入资源推动摩登大道平台的互联网运营团队建设，依托微信小程序等互联网工具，打造线上线</w:t>
      </w:r>
    </w:p>
    <w:p>
      <w:pPr>
        <w:pStyle w:val="BodyText"/>
        <w:spacing w:line="408" w:lineRule="auto" w:before="65"/>
        <w:ind w:right="149"/>
        <w:jc w:val="both"/>
      </w:pPr>
      <w:r>
        <w:rPr/>
        <w:t>下融合的新零售模式。为线下零售商提供“线上</w:t>
      </w:r>
      <w:r>
        <w:rPr>
          <w:rFonts w:ascii="宋体" w:hAnsi="宋体" w:cs="宋体" w:eastAsia="宋体" w:hint="default"/>
        </w:rPr>
        <w:t>+</w:t>
      </w:r>
      <w:r>
        <w:rPr/>
        <w:t>线下零售”商务电子化的智能改造解决方案，例如：为</w:t>
      </w:r>
      <w:r>
        <w:rPr>
          <w:spacing w:val="-23"/>
        </w:rPr>
        <w:t> </w:t>
      </w:r>
      <w:r>
        <w:rPr>
          <w:spacing w:val="-23"/>
        </w:rPr>
      </w:r>
      <w:r>
        <w:rPr>
          <w:spacing w:val="-2"/>
        </w:rPr>
        <w:t>杭州子公司线下</w:t>
      </w:r>
      <w:r>
        <w:rPr>
          <w:rFonts w:ascii="宋体" w:hAnsi="宋体" w:cs="宋体" w:eastAsia="宋体" w:hint="default"/>
          <w:spacing w:val="-2"/>
        </w:rPr>
        <w:t>LFS</w:t>
      </w:r>
      <w:r>
        <w:rPr>
          <w:spacing w:val="-2"/>
        </w:rPr>
        <w:t>跨境</w:t>
      </w:r>
      <w:r>
        <w:rPr>
          <w:rFonts w:ascii="宋体" w:hAnsi="宋体" w:cs="宋体" w:eastAsia="宋体" w:hint="default"/>
          <w:spacing w:val="-2"/>
        </w:rPr>
        <w:t>O2O</w:t>
      </w:r>
      <w:r>
        <w:rPr>
          <w:spacing w:val="-2"/>
        </w:rPr>
        <w:t>体验店建立微商城、开发微信小程序、客户关系管理系统等；用户到店扫描二</w:t>
      </w:r>
      <w:r>
        <w:rPr>
          <w:spacing w:val="-41"/>
        </w:rPr>
        <w:t> </w:t>
      </w:r>
      <w:r>
        <w:rPr>
          <w:spacing w:val="-41"/>
        </w:rPr>
      </w:r>
      <w:r>
        <w:rPr/>
        <w:t>维码，即可快速选购、快速扫码支付；通过客户关系管理，细分人群进行不定期精准营销。</w:t>
      </w:r>
    </w:p>
    <w:p>
      <w:pPr>
        <w:spacing w:line="386" w:lineRule="auto" w:before="46"/>
        <w:ind w:left="63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）投资时尚珠宝互联网跨境运营商</w:t>
      </w:r>
      <w:r>
        <w:rPr>
          <w:rFonts w:ascii="宋体" w:hAnsi="宋体" w:cs="宋体" w:eastAsia="宋体" w:hint="default"/>
          <w:b/>
          <w:bCs/>
          <w:w w:val="100"/>
          <w:sz w:val="21"/>
          <w:szCs w:val="21"/>
        </w:rPr>
        <w:t> </w:t>
      </w:r>
      <w:r>
        <w:rPr>
          <w:rFonts w:ascii="宋体" w:hAnsi="宋体" w:cs="宋体" w:eastAsia="宋体" w:hint="default"/>
          <w:spacing w:val="-4"/>
          <w:sz w:val="21"/>
          <w:szCs w:val="21"/>
        </w:rPr>
        <w:t>公司投资国内时尚珠宝跨境运营商——哈尔滨迈远电子商务有限公司。迈远是一家珠宝首饰设计、零</w:t>
      </w:r>
    </w:p>
    <w:p>
      <w:pPr>
        <w:pStyle w:val="BodyText"/>
        <w:spacing w:line="408" w:lineRule="auto" w:before="65"/>
        <w:ind w:right="146"/>
        <w:jc w:val="both"/>
      </w:pPr>
      <w:r>
        <w:rPr>
          <w:spacing w:val="-2"/>
        </w:rPr>
        <w:t>售及出口的综合性公司，通过先进的互联网平台打造极速供应链，以最快捷方式尊享直接来自珠宝工厂的</w:t>
      </w:r>
      <w:r>
        <w:rPr>
          <w:spacing w:val="-42"/>
        </w:rPr>
        <w:t> </w:t>
      </w:r>
      <w:r>
        <w:rPr>
          <w:spacing w:val="-42"/>
        </w:rPr>
      </w:r>
      <w:r>
        <w:rPr>
          <w:spacing w:val="-2"/>
        </w:rPr>
        <w:t>价格更优惠、款式更时尚的珠宝饰品。主营自主品牌</w:t>
      </w:r>
      <w:r>
        <w:rPr>
          <w:rFonts w:ascii="宋体" w:hAnsi="宋体" w:cs="宋体" w:eastAsia="宋体" w:hint="default"/>
          <w:spacing w:val="-2"/>
        </w:rPr>
        <w:t>Soufeel</w:t>
      </w:r>
      <w:r>
        <w:rPr>
          <w:spacing w:val="-2"/>
        </w:rPr>
        <w:t>，已实现远销</w:t>
      </w:r>
      <w:r>
        <w:rPr>
          <w:rFonts w:ascii="宋体" w:hAnsi="宋体" w:cs="宋体" w:eastAsia="宋体" w:hint="default"/>
          <w:spacing w:val="-2"/>
        </w:rPr>
        <w:t>120</w:t>
      </w:r>
      <w:r>
        <w:rPr>
          <w:spacing w:val="-2"/>
        </w:rPr>
        <w:t>多个国家，迈远在珠宝时尚</w:t>
      </w:r>
      <w:r>
        <w:rPr>
          <w:spacing w:val="-41"/>
        </w:rPr>
        <w:t> </w:t>
      </w:r>
      <w:r>
        <w:rPr>
          <w:spacing w:val="-41"/>
        </w:rPr>
      </w:r>
      <w:r>
        <w:rPr/>
        <w:t>领域积累的资源，与公司经营发展产生较强的协同效应。</w:t>
      </w:r>
    </w:p>
    <w:p>
      <w:pPr>
        <w:spacing w:line="386" w:lineRule="auto" w:before="46"/>
        <w:ind w:left="63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）投资美国硅谷人工智能</w:t>
      </w:r>
      <w:r>
        <w:rPr>
          <w:rFonts w:ascii="Times New Roman" w:hAnsi="Times New Roman" w:cs="Times New Roman" w:eastAsia="Times New Roman" w:hint="default"/>
          <w:b/>
          <w:bCs/>
          <w:sz w:val="21"/>
          <w:szCs w:val="21"/>
        </w:rPr>
        <w:t>YOUSPACE.INC</w:t>
      </w:r>
      <w:r>
        <w:rPr>
          <w:rFonts w:ascii="宋体" w:hAnsi="宋体" w:cs="宋体" w:eastAsia="宋体" w:hint="default"/>
          <w:b/>
          <w:bCs/>
          <w:sz w:val="21"/>
          <w:szCs w:val="21"/>
        </w:rPr>
        <w:t>公司</w:t>
      </w:r>
      <w:r>
        <w:rPr>
          <w:rFonts w:ascii="宋体" w:hAnsi="宋体" w:cs="宋体" w:eastAsia="宋体" w:hint="default"/>
          <w:b/>
          <w:bCs/>
          <w:w w:val="100"/>
          <w:sz w:val="21"/>
          <w:szCs w:val="21"/>
        </w:rPr>
        <w:t> </w:t>
      </w:r>
      <w:r>
        <w:rPr>
          <w:rFonts w:ascii="宋体" w:hAnsi="宋体" w:cs="宋体" w:eastAsia="宋体" w:hint="default"/>
          <w:spacing w:val="-1"/>
          <w:sz w:val="21"/>
          <w:szCs w:val="21"/>
        </w:rPr>
        <w:t>公司投资美国硅谷创业公司</w:t>
      </w:r>
      <w:r>
        <w:rPr>
          <w:rFonts w:ascii="宋体" w:hAnsi="宋体" w:cs="宋体" w:eastAsia="宋体" w:hint="default"/>
          <w:spacing w:val="-1"/>
          <w:sz w:val="21"/>
          <w:szCs w:val="21"/>
        </w:rPr>
        <w:t>YouSpace</w:t>
      </w:r>
      <w:r>
        <w:rPr>
          <w:rFonts w:ascii="宋体" w:hAnsi="宋体" w:cs="宋体" w:eastAsia="宋体" w:hint="default"/>
          <w:spacing w:val="-1"/>
          <w:sz w:val="21"/>
          <w:szCs w:val="21"/>
        </w:rPr>
        <w:t>，该公司拥有的多维深度感测和免触碰遥控技术</w:t>
      </w:r>
      <w:r>
        <w:rPr>
          <w:rFonts w:ascii="宋体" w:hAnsi="宋体" w:cs="宋体" w:eastAsia="宋体" w:hint="default"/>
          <w:spacing w:val="-1"/>
          <w:sz w:val="21"/>
          <w:szCs w:val="21"/>
        </w:rPr>
        <w:t>,</w:t>
      </w:r>
      <w:r>
        <w:rPr>
          <w:rFonts w:ascii="宋体" w:hAnsi="宋体" w:cs="宋体" w:eastAsia="宋体" w:hint="default"/>
          <w:spacing w:val="-1"/>
          <w:sz w:val="21"/>
          <w:szCs w:val="21"/>
        </w:rPr>
        <w:t>使用户无需穿</w:t>
      </w:r>
    </w:p>
    <w:p>
      <w:pPr>
        <w:pStyle w:val="BodyText"/>
        <w:spacing w:line="408" w:lineRule="auto" w:before="65"/>
        <w:ind w:right="149"/>
        <w:jc w:val="both"/>
      </w:pPr>
      <w:r>
        <w:rPr/>
        <w:t>戴任何设备即可远距离进行精准人机互动</w:t>
      </w:r>
      <w:r>
        <w:rPr>
          <w:rFonts w:ascii="宋体" w:hAnsi="宋体" w:cs="宋体" w:eastAsia="宋体" w:hint="default"/>
        </w:rPr>
        <w:t>,</w:t>
      </w:r>
      <w:r>
        <w:rPr/>
        <w:t>核心产品广泛用于互动购物屏幕、互动广告、交互</w:t>
      </w:r>
      <w:r>
        <w:rPr>
          <w:rFonts w:ascii="宋体" w:hAnsi="宋体" w:cs="宋体" w:eastAsia="宋体" w:hint="default"/>
        </w:rPr>
        <w:t>VR</w:t>
      </w:r>
      <w:r>
        <w:rPr/>
        <w:t>体验及机</w:t>
      </w:r>
      <w:r>
        <w:rPr>
          <w:spacing w:val="-21"/>
        </w:rPr>
        <w:t> </w:t>
      </w:r>
      <w:r>
        <w:rPr>
          <w:spacing w:val="-21"/>
        </w:rPr>
      </w:r>
      <w:r>
        <w:rPr/>
        <w:t>器人视觉等方面。公司拟通过</w:t>
      </w:r>
      <w:r>
        <w:rPr>
          <w:rFonts w:ascii="宋体" w:hAnsi="宋体" w:cs="宋体" w:eastAsia="宋体" w:hint="default"/>
        </w:rPr>
        <w:t>YouSpace</w:t>
      </w:r>
      <w:r>
        <w:rPr/>
        <w:t>的技术与工具，打造智能化线上线下购物体验。</w:t>
      </w:r>
    </w:p>
    <w:p>
      <w:pPr>
        <w:spacing w:line="386" w:lineRule="auto" w:before="46"/>
        <w:ind w:left="57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、处置连卡福（衡阳）商业广场有限公司股权，剥离连卡福（衡阳）商业广场业务</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报告期内，公司出售了持有的原控股子公司连卡福（衡阳）商业广场有限公司</w:t>
      </w:r>
      <w:r>
        <w:rPr>
          <w:rFonts w:ascii="Times New Roman" w:hAnsi="Times New Roman" w:cs="Times New Roman" w:eastAsia="Times New Roman" w:hint="default"/>
          <w:spacing w:val="-2"/>
          <w:sz w:val="21"/>
          <w:szCs w:val="21"/>
        </w:rPr>
        <w:t>53%</w:t>
      </w:r>
      <w:r>
        <w:rPr>
          <w:rFonts w:ascii="宋体" w:hAnsi="宋体" w:cs="宋体" w:eastAsia="宋体" w:hint="default"/>
          <w:spacing w:val="-2"/>
          <w:sz w:val="21"/>
          <w:szCs w:val="21"/>
        </w:rPr>
        <w:t>的股权，剥离了连</w:t>
      </w:r>
    </w:p>
    <w:p>
      <w:pPr>
        <w:pStyle w:val="BodyText"/>
        <w:spacing w:line="408" w:lineRule="auto" w:before="35"/>
        <w:ind w:right="146"/>
        <w:jc w:val="both"/>
      </w:pPr>
      <w:r>
        <w:rPr>
          <w:spacing w:val="-2"/>
        </w:rPr>
        <w:t>卡福（衡阳）商业广场业务，股权受让方为公司的控股股东瑞丰股份控制的新余瑞广银投资合伙企业（有</w:t>
      </w:r>
      <w:r>
        <w:rPr>
          <w:spacing w:val="-44"/>
        </w:rPr>
        <w:t> </w:t>
      </w:r>
      <w:r>
        <w:rPr>
          <w:spacing w:val="-44"/>
        </w:rPr>
      </w:r>
      <w:r>
        <w:rPr/>
        <w:t>限合伙），依审计及评估，交易对价为</w:t>
      </w:r>
      <w:r>
        <w:rPr>
          <w:rFonts w:ascii="Times New Roman" w:hAnsi="Times New Roman" w:cs="Times New Roman" w:eastAsia="Times New Roman" w:hint="default"/>
        </w:rPr>
        <w:t>114,634,790</w:t>
      </w:r>
      <w:r>
        <w:rPr/>
        <w:t>元。</w:t>
      </w:r>
    </w:p>
    <w:p>
      <w:pPr>
        <w:pStyle w:val="BodyText"/>
        <w:spacing w:line="408" w:lineRule="auto" w:before="55"/>
        <w:ind w:right="146" w:firstLine="420"/>
        <w:jc w:val="both"/>
      </w:pPr>
      <w:r>
        <w:rPr>
          <w:spacing w:val="-2"/>
        </w:rPr>
        <w:t>公司出售衡阳连卡福股权，主要是出于公司战略升级的考量。出售衡阳连卡福股权，既有利于公司改</w:t>
      </w:r>
      <w:r>
        <w:rPr>
          <w:w w:val="100"/>
        </w:rPr>
        <w:t> </w:t>
      </w:r>
      <w:r>
        <w:rPr>
          <w:spacing w:val="-7"/>
        </w:rPr>
        <w:t>善经营状况，又能够达到集中公司有效资源的效果，从而促成公司专注提升产品竞争力，将产品结合科技、</w:t>
      </w:r>
      <w:r>
        <w:rPr>
          <w:spacing w:val="-17"/>
        </w:rPr>
        <w:t> </w:t>
      </w:r>
      <w:r>
        <w:rPr>
          <w:spacing w:val="-17"/>
        </w:rPr>
      </w:r>
      <w:r>
        <w:rPr>
          <w:spacing w:val="-7"/>
        </w:rPr>
        <w:t>时尚元素进行升级迭代，同时保持与新兴产业的密切互动。且近年公司经营压力较大，通过本次股权转让，</w:t>
      </w:r>
      <w:r>
        <w:rPr>
          <w:spacing w:val="-17"/>
        </w:rPr>
        <w:t> </w:t>
      </w:r>
      <w:r>
        <w:rPr>
          <w:spacing w:val="-17"/>
        </w:rPr>
      </w:r>
      <w:r>
        <w:rPr/>
        <w:t>处置存量低效资产，有利于缓解短期经营压力，降低财务风险。</w:t>
      </w:r>
    </w:p>
    <w:p>
      <w:pPr>
        <w:pStyle w:val="Heading4"/>
        <w:spacing w:line="240" w:lineRule="auto" w:before="84"/>
        <w:ind w:left="633" w:right="0"/>
        <w:jc w:val="left"/>
        <w:rPr>
          <w:b w:val="0"/>
          <w:bCs w:val="0"/>
        </w:rPr>
      </w:pPr>
      <w:r>
        <w:rPr/>
        <w:t>（三）零售经营情况</w:t>
      </w:r>
      <w:r>
        <w:rPr>
          <w:b w:val="0"/>
          <w:bCs w:val="0"/>
        </w:rPr>
      </w:r>
    </w:p>
    <w:p>
      <w:pPr>
        <w:spacing w:line="240" w:lineRule="auto" w:before="11"/>
        <w:rPr>
          <w:rFonts w:ascii="宋体" w:hAnsi="宋体" w:cs="宋体" w:eastAsia="宋体" w:hint="default"/>
          <w:b/>
          <w:bCs/>
          <w:sz w:val="14"/>
          <w:szCs w:val="14"/>
        </w:rPr>
      </w:pPr>
    </w:p>
    <w:p>
      <w:pPr>
        <w:pStyle w:val="BodyText"/>
        <w:spacing w:line="386" w:lineRule="auto"/>
        <w:ind w:left="633" w:right="0"/>
        <w:jc w:val="left"/>
      </w:pPr>
      <w:r>
        <w:rPr>
          <w:rFonts w:ascii="Times New Roman" w:hAnsi="Times New Roman" w:cs="Times New Roman" w:eastAsia="Times New Roman" w:hint="default"/>
          <w:b/>
          <w:bCs/>
        </w:rPr>
        <w:t>1</w:t>
      </w:r>
      <w:r>
        <w:rPr>
          <w:rFonts w:ascii="宋体" w:hAnsi="宋体" w:cs="宋体" w:eastAsia="宋体" w:hint="default"/>
          <w:b/>
          <w:bCs/>
        </w:rPr>
        <w:t>、门店变动情况</w:t>
      </w:r>
      <w:r>
        <w:rPr>
          <w:rFonts w:ascii="宋体" w:hAnsi="宋体" w:cs="宋体" w:eastAsia="宋体" w:hint="default"/>
          <w:b/>
          <w:bCs/>
          <w:spacing w:val="-103"/>
        </w:rPr>
        <w:t> </w:t>
      </w:r>
      <w:r>
        <w:rPr>
          <w:spacing w:val="-8"/>
        </w:rPr>
        <w:t>截至</w:t>
      </w:r>
      <w:r>
        <w:rPr>
          <w:rFonts w:ascii="Times New Roman" w:hAnsi="Times New Roman" w:cs="Times New Roman" w:eastAsia="Times New Roman" w:hint="default"/>
          <w:spacing w:val="-8"/>
        </w:rPr>
        <w:t>2017</w:t>
      </w:r>
      <w:r>
        <w:rPr>
          <w:spacing w:val="-8"/>
        </w:rPr>
        <w:t>年</w:t>
      </w:r>
      <w:r>
        <w:rPr>
          <w:rFonts w:ascii="Times New Roman" w:hAnsi="Times New Roman" w:cs="Times New Roman" w:eastAsia="Times New Roman" w:hint="default"/>
          <w:spacing w:val="-8"/>
        </w:rPr>
        <w:t>12</w:t>
      </w:r>
      <w:r>
        <w:rPr>
          <w:spacing w:val="-8"/>
        </w:rPr>
        <w:t>月</w:t>
      </w:r>
      <w:r>
        <w:rPr>
          <w:rFonts w:ascii="Times New Roman" w:hAnsi="Times New Roman" w:cs="Times New Roman" w:eastAsia="Times New Roman" w:hint="default"/>
          <w:spacing w:val="-8"/>
        </w:rPr>
        <w:t>31</w:t>
      </w:r>
      <w:r>
        <w:rPr>
          <w:spacing w:val="-8"/>
        </w:rPr>
        <w:t>日，公司门店总数</w:t>
      </w:r>
      <w:r>
        <w:rPr>
          <w:rFonts w:ascii="Times New Roman" w:hAnsi="Times New Roman" w:cs="Times New Roman" w:eastAsia="Times New Roman" w:hint="default"/>
          <w:spacing w:val="-8"/>
        </w:rPr>
        <w:t>307</w:t>
      </w:r>
      <w:r>
        <w:rPr>
          <w:spacing w:val="-8"/>
        </w:rPr>
        <w:t>家，直营店</w:t>
      </w:r>
      <w:r>
        <w:rPr>
          <w:rFonts w:ascii="Times New Roman" w:hAnsi="Times New Roman" w:cs="Times New Roman" w:eastAsia="Times New Roman" w:hint="default"/>
          <w:spacing w:val="-8"/>
        </w:rPr>
        <w:t>213</w:t>
      </w:r>
      <w:r>
        <w:rPr>
          <w:spacing w:val="-8"/>
        </w:rPr>
        <w:t>家，加盟店</w:t>
      </w:r>
      <w:r>
        <w:rPr>
          <w:rFonts w:ascii="Times New Roman" w:hAnsi="Times New Roman" w:cs="Times New Roman" w:eastAsia="Times New Roman" w:hint="default"/>
          <w:spacing w:val="-8"/>
        </w:rPr>
        <w:t>94</w:t>
      </w:r>
      <w:r>
        <w:rPr>
          <w:spacing w:val="-8"/>
        </w:rPr>
        <w:t>家，其中卡奴迪路（</w:t>
      </w:r>
      <w:r>
        <w:rPr>
          <w:rFonts w:ascii="Times New Roman" w:hAnsi="Times New Roman" w:cs="Times New Roman" w:eastAsia="Times New Roman" w:hint="default"/>
          <w:spacing w:val="-8"/>
        </w:rPr>
        <w:t>CANUDILO</w:t>
      </w:r>
      <w:r>
        <w:rPr>
          <w:spacing w:val="-8"/>
        </w:rPr>
        <w:t>）</w:t>
      </w:r>
    </w:p>
    <w:p>
      <w:pPr>
        <w:pStyle w:val="BodyText"/>
        <w:spacing w:line="386" w:lineRule="auto" w:before="35"/>
        <w:ind w:right="148"/>
        <w:jc w:val="both"/>
      </w:pPr>
      <w:r>
        <w:rPr>
          <w:spacing w:val="-1"/>
        </w:rPr>
        <w:t>品牌店</w:t>
      </w:r>
      <w:r>
        <w:rPr>
          <w:rFonts w:ascii="Times New Roman" w:hAnsi="Times New Roman" w:cs="Times New Roman" w:eastAsia="Times New Roman" w:hint="default"/>
          <w:spacing w:val="-1"/>
        </w:rPr>
        <w:t>232</w:t>
      </w:r>
      <w:r>
        <w:rPr>
          <w:spacing w:val="-1"/>
        </w:rPr>
        <w:t>家，</w:t>
      </w:r>
      <w:r>
        <w:rPr>
          <w:rFonts w:ascii="Times New Roman" w:hAnsi="Times New Roman" w:cs="Times New Roman" w:eastAsia="Times New Roman" w:hint="default"/>
          <w:spacing w:val="-1"/>
        </w:rPr>
        <w:t>DIRK</w:t>
      </w:r>
      <w:r>
        <w:rPr>
          <w:rFonts w:ascii="Times New Roman" w:hAnsi="Times New Roman" w:cs="Times New Roman" w:eastAsia="Times New Roman" w:hint="default"/>
        </w:rPr>
        <w:t> </w:t>
      </w:r>
      <w:r>
        <w:rPr>
          <w:rFonts w:ascii="Times New Roman" w:hAnsi="Times New Roman" w:cs="Times New Roman" w:eastAsia="Times New Roman" w:hint="default"/>
          <w:spacing w:val="-2"/>
        </w:rPr>
        <w:t>BIKKEMBERGS</w:t>
      </w:r>
      <w:r>
        <w:rPr>
          <w:spacing w:val="-2"/>
        </w:rPr>
        <w:t>品牌店</w:t>
      </w:r>
      <w:r>
        <w:rPr>
          <w:rFonts w:ascii="Times New Roman" w:hAnsi="Times New Roman" w:cs="Times New Roman" w:eastAsia="Times New Roman" w:hint="default"/>
          <w:spacing w:val="-2"/>
        </w:rPr>
        <w:t>9</w:t>
      </w:r>
      <w:r>
        <w:rPr>
          <w:spacing w:val="-2"/>
        </w:rPr>
        <w:t>家，其它国际代理品牌店</w:t>
      </w:r>
      <w:r>
        <w:rPr>
          <w:rFonts w:ascii="Times New Roman" w:hAnsi="Times New Roman" w:cs="Times New Roman" w:eastAsia="Times New Roman" w:hint="default"/>
          <w:spacing w:val="-2"/>
        </w:rPr>
        <w:t>66</w:t>
      </w:r>
      <w:r>
        <w:rPr>
          <w:spacing w:val="-2"/>
        </w:rPr>
        <w:t>家。报告期内，直营店营业收入</w:t>
      </w:r>
      <w:r>
        <w:rPr>
          <w:spacing w:val="-68"/>
        </w:rPr>
        <w:t> </w:t>
      </w:r>
      <w:r>
        <w:rPr>
          <w:spacing w:val="-68"/>
        </w:rPr>
      </w:r>
      <w:r>
        <w:rPr>
          <w:spacing w:val="-1"/>
        </w:rPr>
        <w:t>为</w:t>
      </w:r>
      <w:r>
        <w:rPr>
          <w:rFonts w:ascii="Times New Roman" w:hAnsi="Times New Roman" w:cs="Times New Roman" w:eastAsia="Times New Roman" w:hint="default"/>
          <w:spacing w:val="-1"/>
        </w:rPr>
        <w:t>550,509,784.02</w:t>
      </w:r>
      <w:r>
        <w:rPr>
          <w:spacing w:val="-1"/>
        </w:rPr>
        <w:t>元，加盟店营业收入为</w:t>
      </w:r>
      <w:r>
        <w:rPr>
          <w:rFonts w:ascii="Times New Roman" w:hAnsi="Times New Roman" w:cs="Times New Roman" w:eastAsia="Times New Roman" w:hint="default"/>
          <w:spacing w:val="-1"/>
        </w:rPr>
        <w:t>43,741,966.34</w:t>
      </w:r>
      <w:r>
        <w:rPr>
          <w:spacing w:val="-1"/>
        </w:rPr>
        <w:t>元，电商营业收入</w:t>
      </w:r>
      <w:r>
        <w:rPr>
          <w:rFonts w:ascii="Times New Roman" w:hAnsi="Times New Roman" w:cs="Times New Roman" w:eastAsia="Times New Roman" w:hint="default"/>
          <w:spacing w:val="-1"/>
        </w:rPr>
        <w:t>43,205,271.12</w:t>
      </w:r>
      <w:r>
        <w:rPr>
          <w:spacing w:val="-1"/>
        </w:rPr>
        <w:t>元，其他零售营业收</w:t>
      </w:r>
    </w:p>
    <w:p>
      <w:pPr>
        <w:spacing w:after="0" w:line="386" w:lineRule="auto"/>
        <w:jc w:val="both"/>
        <w:sectPr>
          <w:pgSz w:w="11910" w:h="16840"/>
          <w:pgMar w:header="877" w:footer="1186" w:top="1100" w:bottom="1380" w:left="980" w:right="980"/>
        </w:sectPr>
      </w:pPr>
    </w:p>
    <w:p>
      <w:pPr>
        <w:spacing w:line="240" w:lineRule="auto" w:before="9"/>
        <w:rPr>
          <w:rFonts w:ascii="宋体" w:hAnsi="宋体" w:cs="宋体" w:eastAsia="宋体" w:hint="default"/>
          <w:sz w:val="26"/>
          <w:szCs w:val="26"/>
        </w:rPr>
      </w:pPr>
    </w:p>
    <w:p>
      <w:pPr>
        <w:pStyle w:val="BodyText"/>
        <w:spacing w:line="386" w:lineRule="auto" w:before="36"/>
        <w:ind w:right="149"/>
        <w:jc w:val="both"/>
      </w:pPr>
      <w:r>
        <w:rPr/>
        <w:t>入</w:t>
      </w:r>
      <w:r>
        <w:rPr>
          <w:rFonts w:ascii="Times New Roman" w:hAnsi="Times New Roman" w:cs="Times New Roman" w:eastAsia="Times New Roman" w:hint="default"/>
        </w:rPr>
        <w:t>183,081,687.69</w:t>
      </w:r>
      <w:r>
        <w:rPr/>
        <w:t>元。报告期内，公司新增门店</w:t>
      </w:r>
      <w:r>
        <w:rPr>
          <w:rFonts w:ascii="Times New Roman" w:hAnsi="Times New Roman" w:cs="Times New Roman" w:eastAsia="Times New Roman" w:hint="default"/>
        </w:rPr>
        <w:t>51</w:t>
      </w:r>
      <w:r>
        <w:rPr/>
        <w:t>家，新增门店面积合计约</w:t>
      </w:r>
      <w:r>
        <w:rPr>
          <w:rFonts w:ascii="Times New Roman" w:hAnsi="Times New Roman" w:cs="Times New Roman" w:eastAsia="Times New Roman" w:hint="default"/>
        </w:rPr>
        <w:t>7000</w:t>
      </w:r>
      <w:r>
        <w:rPr/>
        <w:t>平方米；公司关闭门店</w:t>
      </w:r>
      <w:r>
        <w:rPr>
          <w:rFonts w:ascii="Times New Roman" w:hAnsi="Times New Roman" w:cs="Times New Roman" w:eastAsia="Times New Roman" w:hint="default"/>
        </w:rPr>
        <w:t>55</w:t>
      </w:r>
      <w:r>
        <w:rPr>
          <w:rFonts w:ascii="Times New Roman" w:hAnsi="Times New Roman" w:cs="Times New Roman" w:eastAsia="Times New Roman" w:hint="default"/>
          <w:spacing w:val="19"/>
        </w:rPr>
        <w:t> </w:t>
      </w:r>
      <w:r>
        <w:rPr>
          <w:spacing w:val="-2"/>
        </w:rPr>
        <w:t>家，关闭门店面积合计约</w:t>
      </w:r>
      <w:r>
        <w:rPr>
          <w:rFonts w:ascii="Times New Roman" w:hAnsi="Times New Roman" w:cs="Times New Roman" w:eastAsia="Times New Roman" w:hint="default"/>
          <w:spacing w:val="-2"/>
        </w:rPr>
        <w:t>6500</w:t>
      </w:r>
      <w:r>
        <w:rPr>
          <w:spacing w:val="-2"/>
        </w:rPr>
        <w:t>平方米。新增和关闭门店均为公司正常经营所需，对公司业绩起到动态互补</w:t>
      </w:r>
      <w:r>
        <w:rPr>
          <w:spacing w:val="-44"/>
        </w:rPr>
        <w:t> </w:t>
      </w:r>
      <w:r>
        <w:rPr>
          <w:spacing w:val="-44"/>
        </w:rPr>
      </w:r>
      <w:r>
        <w:rPr/>
        <w:t>作用，未对公司整体业绩造成重大影响。</w:t>
      </w:r>
    </w:p>
    <w:p>
      <w:pPr>
        <w:pStyle w:val="BodyText"/>
        <w:spacing w:line="240" w:lineRule="auto" w:before="65"/>
        <w:ind w:right="0"/>
        <w:jc w:val="both"/>
      </w:pPr>
      <w:r>
        <w:rPr/>
        <w:t>公司整体门店的变动情况如下：</w:t>
      </w:r>
    </w:p>
    <w:p>
      <w:pPr>
        <w:spacing w:line="240" w:lineRule="auto" w:before="10"/>
        <w:rPr>
          <w:rFonts w:ascii="宋体" w:hAnsi="宋体" w:cs="宋体" w:eastAsia="宋体" w:hint="default"/>
          <w:sz w:val="14"/>
          <w:szCs w:val="14"/>
        </w:rPr>
      </w:pPr>
    </w:p>
    <w:p>
      <w:pPr>
        <w:pStyle w:val="BodyText"/>
        <w:spacing w:line="240" w:lineRule="auto"/>
        <w:ind w:left="0" w:right="148"/>
        <w:jc w:val="right"/>
      </w:pPr>
      <w:r>
        <w:rPr>
          <w:spacing w:val="-1"/>
        </w:rPr>
        <w:t>单位：家</w:t>
      </w:r>
    </w:p>
    <w:p>
      <w:pPr>
        <w:spacing w:line="240" w:lineRule="auto" w:before="11"/>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1985"/>
        <w:gridCol w:w="1419"/>
        <w:gridCol w:w="1560"/>
        <w:gridCol w:w="1558"/>
        <w:gridCol w:w="1560"/>
        <w:gridCol w:w="1558"/>
      </w:tblGrid>
      <w:tr>
        <w:trPr>
          <w:trHeight w:val="326" w:hRule="exact"/>
        </w:trPr>
        <w:tc>
          <w:tcPr>
            <w:tcW w:w="198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b/>
                <w:bCs/>
                <w:sz w:val="18"/>
                <w:szCs w:val="18"/>
              </w:rPr>
              <w:t>品牌</w:t>
            </w:r>
            <w:r>
              <w:rPr>
                <w:rFonts w:ascii="宋体" w:hAnsi="宋体" w:cs="宋体" w:eastAsia="宋体" w:hint="default"/>
                <w:sz w:val="18"/>
                <w:szCs w:val="18"/>
              </w:rPr>
            </w:r>
          </w:p>
        </w:tc>
        <w:tc>
          <w:tcPr>
            <w:tcW w:w="141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门店类型</w:t>
            </w:r>
            <w:r>
              <w:rPr>
                <w:rFonts w:ascii="宋体" w:hAnsi="宋体" w:cs="宋体" w:eastAsia="宋体" w:hint="default"/>
                <w:sz w:val="18"/>
                <w:szCs w:val="18"/>
              </w:rPr>
            </w:r>
          </w:p>
        </w:tc>
        <w:tc>
          <w:tcPr>
            <w:tcW w:w="156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2016</w:t>
            </w:r>
            <w:r>
              <w:rPr>
                <w:rFonts w:ascii="宋体" w:hAnsi="宋体" w:cs="宋体" w:eastAsia="宋体" w:hint="default"/>
                <w:b/>
                <w:bCs/>
                <w:sz w:val="18"/>
                <w:szCs w:val="18"/>
              </w:rPr>
              <w:t>年末数量</w:t>
            </w:r>
            <w:r>
              <w:rPr>
                <w:rFonts w:ascii="宋体" w:hAnsi="宋体" w:cs="宋体" w:eastAsia="宋体" w:hint="default"/>
                <w:sz w:val="18"/>
                <w:szCs w:val="18"/>
              </w:rPr>
            </w:r>
          </w:p>
        </w:tc>
        <w:tc>
          <w:tcPr>
            <w:tcW w:w="155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年末数量</w:t>
            </w:r>
            <w:r>
              <w:rPr>
                <w:rFonts w:ascii="宋体" w:hAnsi="宋体" w:cs="宋体" w:eastAsia="宋体" w:hint="default"/>
                <w:sz w:val="18"/>
                <w:szCs w:val="18"/>
              </w:rPr>
            </w:r>
          </w:p>
        </w:tc>
        <w:tc>
          <w:tcPr>
            <w:tcW w:w="156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年新开</w:t>
            </w:r>
            <w:r>
              <w:rPr>
                <w:rFonts w:ascii="宋体" w:hAnsi="宋体" w:cs="宋体" w:eastAsia="宋体" w:hint="default"/>
                <w:sz w:val="18"/>
                <w:szCs w:val="18"/>
              </w:rPr>
            </w:r>
          </w:p>
        </w:tc>
        <w:tc>
          <w:tcPr>
            <w:tcW w:w="155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7"/>
              <w:ind w:right="639"/>
              <w:jc w:val="right"/>
              <w:rPr>
                <w:rFonts w:ascii="宋体" w:hAnsi="宋体" w:cs="宋体" w:eastAsia="宋体" w:hint="default"/>
                <w:sz w:val="18"/>
                <w:szCs w:val="18"/>
              </w:rPr>
            </w:pPr>
            <w:r>
              <w:rPr>
                <w:rFonts w:ascii="Times New Roman" w:hAnsi="Times New Roman" w:cs="Times New Roman" w:eastAsia="Times New Roman" w:hint="default"/>
                <w:b/>
                <w:bCs/>
                <w:w w:val="95"/>
                <w:sz w:val="18"/>
                <w:szCs w:val="18"/>
              </w:rPr>
              <w:t>2017</w:t>
            </w:r>
            <w:r>
              <w:rPr>
                <w:rFonts w:ascii="宋体" w:hAnsi="宋体" w:cs="宋体" w:eastAsia="宋体" w:hint="default"/>
                <w:b/>
                <w:bCs/>
                <w:w w:val="95"/>
                <w:sz w:val="18"/>
                <w:szCs w:val="18"/>
              </w:rPr>
              <w:t>年关闭</w:t>
            </w:r>
            <w:r>
              <w:rPr>
                <w:rFonts w:ascii="宋体" w:hAnsi="宋体" w:cs="宋体" w:eastAsia="宋体" w:hint="default"/>
                <w:sz w:val="18"/>
                <w:szCs w:val="18"/>
              </w:rPr>
            </w:r>
          </w:p>
        </w:tc>
      </w:tr>
      <w:tr>
        <w:trPr>
          <w:trHeight w:val="437" w:hRule="exact"/>
        </w:trPr>
        <w:tc>
          <w:tcPr>
            <w:tcW w:w="1985" w:type="dxa"/>
            <w:vMerge w:val="restart"/>
            <w:tcBorders>
              <w:top w:val="single" w:sz="4" w:space="0" w:color="F9BE8F"/>
              <w:left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29" w:right="0"/>
              <w:jc w:val="left"/>
              <w:rPr>
                <w:rFonts w:ascii="宋体" w:hAnsi="宋体" w:cs="宋体" w:eastAsia="宋体" w:hint="default"/>
                <w:sz w:val="18"/>
                <w:szCs w:val="18"/>
              </w:rPr>
            </w:pPr>
            <w:r>
              <w:rPr>
                <w:rFonts w:ascii="宋体" w:hAnsi="宋体" w:cs="宋体" w:eastAsia="宋体" w:hint="default"/>
                <w:sz w:val="18"/>
                <w:szCs w:val="18"/>
              </w:rPr>
              <w:t>卡奴迪路</w:t>
            </w:r>
          </w:p>
        </w:tc>
        <w:tc>
          <w:tcPr>
            <w:tcW w:w="141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73"/>
              <w:ind w:left="1" w:right="0"/>
              <w:jc w:val="center"/>
              <w:rPr>
                <w:rFonts w:ascii="宋体" w:hAnsi="宋体" w:cs="宋体" w:eastAsia="宋体" w:hint="default"/>
                <w:sz w:val="18"/>
                <w:szCs w:val="18"/>
              </w:rPr>
            </w:pPr>
            <w:r>
              <w:rPr>
                <w:rFonts w:ascii="宋体" w:hAnsi="宋体" w:cs="宋体" w:eastAsia="宋体" w:hint="default"/>
                <w:sz w:val="18"/>
                <w:szCs w:val="18"/>
              </w:rPr>
              <w:t>自营</w:t>
            </w:r>
          </w:p>
        </w:tc>
        <w:tc>
          <w:tcPr>
            <w:tcW w:w="156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139</w:t>
            </w:r>
          </w:p>
        </w:tc>
        <w:tc>
          <w:tcPr>
            <w:tcW w:w="15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7"/>
              <w:ind w:left="2" w:right="0"/>
              <w:jc w:val="center"/>
              <w:rPr>
                <w:rFonts w:ascii="Times New Roman" w:hAnsi="Times New Roman" w:cs="Times New Roman" w:eastAsia="Times New Roman" w:hint="default"/>
                <w:sz w:val="18"/>
                <w:szCs w:val="18"/>
              </w:rPr>
            </w:pPr>
            <w:r>
              <w:rPr>
                <w:rFonts w:ascii="Times New Roman"/>
                <w:sz w:val="18"/>
              </w:rPr>
              <w:t>148</w:t>
            </w:r>
          </w:p>
        </w:tc>
        <w:tc>
          <w:tcPr>
            <w:tcW w:w="156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7"/>
              <w:ind w:left="4" w:right="0"/>
              <w:jc w:val="center"/>
              <w:rPr>
                <w:rFonts w:ascii="Times New Roman" w:hAnsi="Times New Roman" w:cs="Times New Roman" w:eastAsia="Times New Roman" w:hint="default"/>
                <w:sz w:val="18"/>
                <w:szCs w:val="18"/>
              </w:rPr>
            </w:pPr>
            <w:r>
              <w:rPr>
                <w:rFonts w:ascii="Times New Roman"/>
                <w:sz w:val="18"/>
              </w:rPr>
              <w:t>28</w:t>
            </w:r>
          </w:p>
        </w:tc>
        <w:tc>
          <w:tcPr>
            <w:tcW w:w="15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5"/>
              <w:ind w:right="679"/>
              <w:jc w:val="right"/>
              <w:rPr>
                <w:rFonts w:ascii="Times New Roman" w:hAnsi="Times New Roman" w:cs="Times New Roman" w:eastAsia="Times New Roman" w:hint="default"/>
                <w:sz w:val="18"/>
                <w:szCs w:val="18"/>
              </w:rPr>
            </w:pPr>
            <w:r>
              <w:rPr>
                <w:rFonts w:ascii="Times New Roman"/>
                <w:sz w:val="18"/>
              </w:rPr>
              <w:t>19</w:t>
            </w:r>
          </w:p>
        </w:tc>
      </w:tr>
      <w:tr>
        <w:trPr>
          <w:trHeight w:val="422" w:hRule="exact"/>
        </w:trPr>
        <w:tc>
          <w:tcPr>
            <w:tcW w:w="1985" w:type="dxa"/>
            <w:vMerge/>
            <w:tcBorders>
              <w:left w:val="single" w:sz="4" w:space="0" w:color="F9BE8F"/>
              <w:bottom w:val="single" w:sz="4" w:space="0" w:color="F9BE8F"/>
              <w:right w:val="single" w:sz="4" w:space="0" w:color="F9BE8F"/>
            </w:tcBorders>
          </w:tcPr>
          <w:p>
            <w:pPr/>
          </w:p>
        </w:tc>
        <w:tc>
          <w:tcPr>
            <w:tcW w:w="141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加盟</w:t>
            </w:r>
          </w:p>
        </w:tc>
        <w:tc>
          <w:tcPr>
            <w:tcW w:w="156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93</w:t>
            </w:r>
          </w:p>
        </w:tc>
        <w:tc>
          <w:tcPr>
            <w:tcW w:w="15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84</w:t>
            </w:r>
          </w:p>
        </w:tc>
        <w:tc>
          <w:tcPr>
            <w:tcW w:w="156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2</w:t>
            </w:r>
          </w:p>
        </w:tc>
        <w:tc>
          <w:tcPr>
            <w:tcW w:w="15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00"/>
              <w:ind w:right="679"/>
              <w:jc w:val="right"/>
              <w:rPr>
                <w:rFonts w:ascii="Times New Roman" w:hAnsi="Times New Roman" w:cs="Times New Roman" w:eastAsia="Times New Roman" w:hint="default"/>
                <w:sz w:val="18"/>
                <w:szCs w:val="18"/>
              </w:rPr>
            </w:pPr>
            <w:r>
              <w:rPr>
                <w:rFonts w:ascii="Times New Roman"/>
                <w:sz w:val="18"/>
              </w:rPr>
              <w:t>11</w:t>
            </w:r>
          </w:p>
        </w:tc>
      </w:tr>
      <w:tr>
        <w:trPr>
          <w:trHeight w:val="422" w:hRule="exact"/>
        </w:trPr>
        <w:tc>
          <w:tcPr>
            <w:tcW w:w="1985" w:type="dxa"/>
            <w:vMerge w:val="restart"/>
            <w:tcBorders>
              <w:top w:val="single" w:sz="4" w:space="0" w:color="F9BE8F"/>
              <w:left w:val="single" w:sz="4" w:space="0" w:color="F9BE8F"/>
              <w:right w:val="single" w:sz="4" w:space="0" w:color="F9BE8F"/>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629" w:right="0"/>
              <w:jc w:val="left"/>
              <w:rPr>
                <w:rFonts w:ascii="宋体" w:hAnsi="宋体" w:cs="宋体" w:eastAsia="宋体" w:hint="default"/>
                <w:sz w:val="18"/>
                <w:szCs w:val="18"/>
              </w:rPr>
            </w:pPr>
            <w:r>
              <w:rPr>
                <w:rFonts w:ascii="宋体" w:hAnsi="宋体" w:cs="宋体" w:eastAsia="宋体" w:hint="default"/>
                <w:sz w:val="18"/>
                <w:szCs w:val="18"/>
              </w:rPr>
              <w:t>代理品牌</w:t>
            </w:r>
          </w:p>
        </w:tc>
        <w:tc>
          <w:tcPr>
            <w:tcW w:w="141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自营</w:t>
            </w:r>
          </w:p>
        </w:tc>
        <w:tc>
          <w:tcPr>
            <w:tcW w:w="156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74</w:t>
            </w:r>
          </w:p>
        </w:tc>
        <w:tc>
          <w:tcPr>
            <w:tcW w:w="15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65</w:t>
            </w:r>
          </w:p>
        </w:tc>
        <w:tc>
          <w:tcPr>
            <w:tcW w:w="156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13</w:t>
            </w:r>
          </w:p>
        </w:tc>
        <w:tc>
          <w:tcPr>
            <w:tcW w:w="15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00"/>
              <w:ind w:right="679"/>
              <w:jc w:val="right"/>
              <w:rPr>
                <w:rFonts w:ascii="Times New Roman" w:hAnsi="Times New Roman" w:cs="Times New Roman" w:eastAsia="Times New Roman" w:hint="default"/>
                <w:sz w:val="18"/>
                <w:szCs w:val="18"/>
              </w:rPr>
            </w:pPr>
            <w:r>
              <w:rPr>
                <w:rFonts w:ascii="Times New Roman"/>
                <w:sz w:val="18"/>
              </w:rPr>
              <w:t>22</w:t>
            </w:r>
          </w:p>
        </w:tc>
      </w:tr>
      <w:tr>
        <w:trPr>
          <w:trHeight w:val="423" w:hRule="exact"/>
        </w:trPr>
        <w:tc>
          <w:tcPr>
            <w:tcW w:w="1985" w:type="dxa"/>
            <w:vMerge/>
            <w:tcBorders>
              <w:left w:val="single" w:sz="4" w:space="0" w:color="F9BE8F"/>
              <w:bottom w:val="single" w:sz="4" w:space="0" w:color="F9BE8F"/>
              <w:right w:val="single" w:sz="4" w:space="0" w:color="F9BE8F"/>
            </w:tcBorders>
          </w:tcPr>
          <w:p>
            <w:pPr/>
          </w:p>
        </w:tc>
        <w:tc>
          <w:tcPr>
            <w:tcW w:w="141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9"/>
              <w:ind w:left="1" w:right="0"/>
              <w:jc w:val="center"/>
              <w:rPr>
                <w:rFonts w:ascii="宋体" w:hAnsi="宋体" w:cs="宋体" w:eastAsia="宋体" w:hint="default"/>
                <w:sz w:val="18"/>
                <w:szCs w:val="18"/>
              </w:rPr>
            </w:pPr>
            <w:r>
              <w:rPr>
                <w:rFonts w:ascii="宋体" w:hAnsi="宋体" w:cs="宋体" w:eastAsia="宋体" w:hint="default"/>
                <w:sz w:val="18"/>
                <w:szCs w:val="18"/>
              </w:rPr>
              <w:t>加盟</w:t>
            </w:r>
          </w:p>
        </w:tc>
        <w:tc>
          <w:tcPr>
            <w:tcW w:w="156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01"/>
              <w:ind w:right="1"/>
              <w:jc w:val="center"/>
              <w:rPr>
                <w:rFonts w:ascii="Times New Roman" w:hAnsi="Times New Roman" w:cs="Times New Roman" w:eastAsia="Times New Roman" w:hint="default"/>
                <w:sz w:val="18"/>
                <w:szCs w:val="18"/>
              </w:rPr>
            </w:pPr>
            <w:r>
              <w:rPr>
                <w:rFonts w:ascii="Times New Roman"/>
                <w:sz w:val="18"/>
              </w:rPr>
              <w:t>4</w:t>
            </w:r>
          </w:p>
        </w:tc>
        <w:tc>
          <w:tcPr>
            <w:tcW w:w="15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01"/>
              <w:ind w:left="2" w:right="0"/>
              <w:jc w:val="center"/>
              <w:rPr>
                <w:rFonts w:ascii="Times New Roman" w:hAnsi="Times New Roman" w:cs="Times New Roman" w:eastAsia="Times New Roman" w:hint="default"/>
                <w:sz w:val="18"/>
                <w:szCs w:val="18"/>
              </w:rPr>
            </w:pPr>
            <w:r>
              <w:rPr>
                <w:rFonts w:ascii="Times New Roman"/>
                <w:sz w:val="18"/>
              </w:rPr>
              <w:t>10</w:t>
            </w:r>
          </w:p>
        </w:tc>
        <w:tc>
          <w:tcPr>
            <w:tcW w:w="156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01"/>
              <w:ind w:right="1"/>
              <w:jc w:val="center"/>
              <w:rPr>
                <w:rFonts w:ascii="Times New Roman" w:hAnsi="Times New Roman" w:cs="Times New Roman" w:eastAsia="Times New Roman" w:hint="default"/>
                <w:sz w:val="18"/>
                <w:szCs w:val="18"/>
              </w:rPr>
            </w:pPr>
            <w:r>
              <w:rPr>
                <w:rFonts w:ascii="Times New Roman"/>
                <w:sz w:val="18"/>
              </w:rPr>
              <w:t>8</w:t>
            </w:r>
          </w:p>
        </w:tc>
        <w:tc>
          <w:tcPr>
            <w:tcW w:w="15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01"/>
              <w:ind w:right="1"/>
              <w:jc w:val="center"/>
              <w:rPr>
                <w:rFonts w:ascii="Times New Roman" w:hAnsi="Times New Roman" w:cs="Times New Roman" w:eastAsia="Times New Roman" w:hint="default"/>
                <w:sz w:val="18"/>
                <w:szCs w:val="18"/>
              </w:rPr>
            </w:pPr>
            <w:r>
              <w:rPr>
                <w:rFonts w:ascii="Times New Roman"/>
                <w:sz w:val="18"/>
              </w:rPr>
              <w:t>2</w:t>
            </w:r>
          </w:p>
        </w:tc>
      </w:tr>
      <w:tr>
        <w:trPr>
          <w:trHeight w:val="422" w:hRule="exact"/>
        </w:trPr>
        <w:tc>
          <w:tcPr>
            <w:tcW w:w="19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商场</w:t>
            </w:r>
          </w:p>
        </w:tc>
        <w:tc>
          <w:tcPr>
            <w:tcW w:w="141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自营</w:t>
            </w:r>
          </w:p>
        </w:tc>
        <w:tc>
          <w:tcPr>
            <w:tcW w:w="156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w:t>
            </w:r>
          </w:p>
        </w:tc>
        <w:tc>
          <w:tcPr>
            <w:tcW w:w="15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0</w:t>
            </w:r>
          </w:p>
        </w:tc>
        <w:tc>
          <w:tcPr>
            <w:tcW w:w="15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w:t>
            </w:r>
          </w:p>
        </w:tc>
      </w:tr>
      <w:tr>
        <w:trPr>
          <w:trHeight w:val="422" w:hRule="exact"/>
        </w:trPr>
        <w:tc>
          <w:tcPr>
            <w:tcW w:w="3404"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311</w:t>
            </w:r>
          </w:p>
        </w:tc>
        <w:tc>
          <w:tcPr>
            <w:tcW w:w="15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307</w:t>
            </w:r>
          </w:p>
        </w:tc>
        <w:tc>
          <w:tcPr>
            <w:tcW w:w="156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51</w:t>
            </w:r>
          </w:p>
        </w:tc>
        <w:tc>
          <w:tcPr>
            <w:tcW w:w="15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00"/>
              <w:ind w:right="679"/>
              <w:jc w:val="right"/>
              <w:rPr>
                <w:rFonts w:ascii="Times New Roman" w:hAnsi="Times New Roman" w:cs="Times New Roman" w:eastAsia="Times New Roman" w:hint="default"/>
                <w:sz w:val="18"/>
                <w:szCs w:val="18"/>
              </w:rPr>
            </w:pPr>
            <w:r>
              <w:rPr>
                <w:rFonts w:ascii="Times New Roman"/>
                <w:sz w:val="18"/>
              </w:rPr>
              <w:t>55</w:t>
            </w:r>
          </w:p>
        </w:tc>
      </w:tr>
    </w:tbl>
    <w:p>
      <w:pPr>
        <w:pStyle w:val="Heading4"/>
        <w:spacing w:line="240" w:lineRule="auto" w:before="64"/>
        <w:ind w:left="635" w:right="0"/>
        <w:jc w:val="left"/>
        <w:rPr>
          <w:b w:val="0"/>
          <w:bCs w:val="0"/>
        </w:rPr>
      </w:pPr>
      <w:r>
        <w:rPr>
          <w:rFonts w:ascii="Times New Roman" w:hAnsi="Times New Roman" w:cs="Times New Roman" w:eastAsia="Times New Roman" w:hint="default"/>
        </w:rPr>
        <w:t>2</w:t>
      </w:r>
      <w:r>
        <w:rPr/>
        <w:t>、门店经营情况</w:t>
      </w:r>
      <w:r>
        <w:rPr>
          <w:b w:val="0"/>
          <w:bCs w:val="0"/>
        </w:rPr>
      </w:r>
    </w:p>
    <w:p>
      <w:pPr>
        <w:pStyle w:val="BodyText"/>
        <w:spacing w:line="240" w:lineRule="auto" w:before="177"/>
        <w:ind w:left="635" w:right="0"/>
        <w:jc w:val="left"/>
      </w:pPr>
      <w:r>
        <w:rPr>
          <w:rFonts w:ascii="Times New Roman" w:hAnsi="Times New Roman" w:cs="Times New Roman" w:eastAsia="Times New Roman" w:hint="default"/>
        </w:rPr>
        <w:t>2017</w:t>
      </w:r>
      <w:r>
        <w:rPr/>
        <w:t>年度营业收入排前</w:t>
      </w:r>
      <w:r>
        <w:rPr>
          <w:rFonts w:ascii="Times New Roman" w:hAnsi="Times New Roman" w:cs="Times New Roman" w:eastAsia="Times New Roman" w:hint="default"/>
        </w:rPr>
        <w:t>10</w:t>
      </w:r>
      <w:r>
        <w:rPr/>
        <w:t>名的门店信息如下：</w:t>
      </w:r>
    </w:p>
    <w:p>
      <w:pPr>
        <w:spacing w:line="240" w:lineRule="auto" w:before="0"/>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730"/>
        <w:gridCol w:w="2045"/>
        <w:gridCol w:w="1918"/>
        <w:gridCol w:w="1112"/>
        <w:gridCol w:w="893"/>
        <w:gridCol w:w="696"/>
        <w:gridCol w:w="973"/>
        <w:gridCol w:w="1274"/>
      </w:tblGrid>
      <w:tr>
        <w:trPr>
          <w:trHeight w:val="648" w:hRule="exact"/>
        </w:trPr>
        <w:tc>
          <w:tcPr>
            <w:tcW w:w="73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0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3"/>
              <w:ind w:left="657" w:right="0"/>
              <w:jc w:val="left"/>
              <w:rPr>
                <w:rFonts w:ascii="宋体" w:hAnsi="宋体" w:cs="宋体" w:eastAsia="宋体" w:hint="default"/>
                <w:sz w:val="18"/>
                <w:szCs w:val="18"/>
              </w:rPr>
            </w:pPr>
            <w:r>
              <w:rPr>
                <w:rFonts w:ascii="宋体" w:hAnsi="宋体" w:cs="宋体" w:eastAsia="宋体" w:hint="default"/>
                <w:b/>
                <w:bCs/>
                <w:sz w:val="18"/>
                <w:szCs w:val="18"/>
              </w:rPr>
              <w:t>门店名称</w:t>
            </w:r>
            <w:r>
              <w:rPr>
                <w:rFonts w:ascii="宋体" w:hAnsi="宋体" w:cs="宋体" w:eastAsia="宋体" w:hint="default"/>
                <w:sz w:val="18"/>
                <w:szCs w:val="18"/>
              </w:rPr>
            </w:r>
          </w:p>
        </w:tc>
        <w:tc>
          <w:tcPr>
            <w:tcW w:w="191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b/>
                <w:bCs/>
                <w:sz w:val="18"/>
                <w:szCs w:val="18"/>
              </w:rPr>
              <w:t>地址</w:t>
            </w:r>
            <w:r>
              <w:rPr>
                <w:rFonts w:ascii="宋体" w:hAnsi="宋体" w:cs="宋体" w:eastAsia="宋体" w:hint="default"/>
                <w:sz w:val="18"/>
                <w:szCs w:val="18"/>
              </w:rPr>
            </w:r>
          </w:p>
        </w:tc>
        <w:tc>
          <w:tcPr>
            <w:tcW w:w="111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13"/>
              <w:ind w:left="371" w:right="363"/>
              <w:jc w:val="left"/>
              <w:rPr>
                <w:rFonts w:ascii="宋体" w:hAnsi="宋体" w:cs="宋体" w:eastAsia="宋体" w:hint="default"/>
                <w:sz w:val="18"/>
                <w:szCs w:val="18"/>
              </w:rPr>
            </w:pPr>
            <w:r>
              <w:rPr>
                <w:rFonts w:ascii="宋体" w:hAnsi="宋体" w:cs="宋体" w:eastAsia="宋体" w:hint="default"/>
                <w:b/>
                <w:bCs/>
                <w:sz w:val="18"/>
                <w:szCs w:val="18"/>
              </w:rPr>
              <w:t>开业</w:t>
            </w:r>
            <w:r>
              <w:rPr>
                <w:rFonts w:ascii="宋体" w:hAnsi="宋体" w:cs="宋体" w:eastAsia="宋体" w:hint="default"/>
                <w:b/>
                <w:bCs/>
                <w:spacing w:val="-89"/>
                <w:sz w:val="18"/>
                <w:szCs w:val="18"/>
              </w:rPr>
              <w:t> </w:t>
            </w:r>
            <w:r>
              <w:rPr>
                <w:rFonts w:ascii="宋体" w:hAnsi="宋体" w:cs="宋体" w:eastAsia="宋体" w:hint="default"/>
                <w:b/>
                <w:bCs/>
                <w:sz w:val="18"/>
                <w:szCs w:val="18"/>
              </w:rPr>
              <w:t>时间</w:t>
            </w:r>
            <w:r>
              <w:rPr>
                <w:rFonts w:ascii="宋体" w:hAnsi="宋体" w:cs="宋体" w:eastAsia="宋体" w:hint="default"/>
                <w:sz w:val="18"/>
                <w:szCs w:val="18"/>
              </w:rPr>
            </w:r>
          </w:p>
        </w:tc>
        <w:tc>
          <w:tcPr>
            <w:tcW w:w="8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b/>
                <w:bCs/>
                <w:sz w:val="18"/>
                <w:szCs w:val="18"/>
              </w:rPr>
              <w:t>面积</w:t>
            </w:r>
            <w:r>
              <w:rPr>
                <w:rFonts w:ascii="宋体" w:hAnsi="宋体" w:cs="宋体" w:eastAsia="宋体" w:hint="default"/>
                <w:sz w:val="18"/>
                <w:szCs w:val="18"/>
              </w:rPr>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M²</w:t>
            </w:r>
            <w:r>
              <w:rPr>
                <w:rFonts w:ascii="宋体" w:hAnsi="宋体" w:cs="宋体" w:eastAsia="宋体" w:hint="default"/>
                <w:b/>
                <w:bCs/>
                <w:sz w:val="18"/>
                <w:szCs w:val="18"/>
              </w:rPr>
              <w:t>）</w:t>
            </w:r>
            <w:r>
              <w:rPr>
                <w:rFonts w:ascii="宋体" w:hAnsi="宋体" w:cs="宋体" w:eastAsia="宋体" w:hint="default"/>
                <w:sz w:val="18"/>
                <w:szCs w:val="18"/>
              </w:rPr>
            </w:r>
          </w:p>
        </w:tc>
        <w:tc>
          <w:tcPr>
            <w:tcW w:w="6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13"/>
              <w:ind w:left="163" w:right="156"/>
              <w:jc w:val="left"/>
              <w:rPr>
                <w:rFonts w:ascii="宋体" w:hAnsi="宋体" w:cs="宋体" w:eastAsia="宋体" w:hint="default"/>
                <w:sz w:val="18"/>
                <w:szCs w:val="18"/>
              </w:rPr>
            </w:pPr>
            <w:r>
              <w:rPr>
                <w:rFonts w:ascii="宋体" w:hAnsi="宋体" w:cs="宋体" w:eastAsia="宋体" w:hint="default"/>
                <w:b/>
                <w:bCs/>
                <w:sz w:val="18"/>
                <w:szCs w:val="18"/>
              </w:rPr>
              <w:t>经营</w:t>
            </w:r>
            <w:r>
              <w:rPr>
                <w:rFonts w:ascii="宋体" w:hAnsi="宋体" w:cs="宋体" w:eastAsia="宋体" w:hint="default"/>
                <w:b/>
                <w:bCs/>
                <w:spacing w:val="-89"/>
                <w:sz w:val="18"/>
                <w:szCs w:val="18"/>
              </w:rPr>
              <w:t> </w:t>
            </w:r>
            <w:r>
              <w:rPr>
                <w:rFonts w:ascii="宋体" w:hAnsi="宋体" w:cs="宋体" w:eastAsia="宋体" w:hint="default"/>
                <w:b/>
                <w:bCs/>
                <w:sz w:val="18"/>
                <w:szCs w:val="18"/>
              </w:rPr>
              <w:t>业态</w:t>
            </w:r>
            <w:r>
              <w:rPr>
                <w:rFonts w:ascii="宋体" w:hAnsi="宋体" w:cs="宋体" w:eastAsia="宋体" w:hint="default"/>
                <w:sz w:val="18"/>
                <w:szCs w:val="18"/>
              </w:rPr>
            </w:r>
          </w:p>
        </w:tc>
        <w:tc>
          <w:tcPr>
            <w:tcW w:w="97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13"/>
              <w:ind w:left="299" w:right="296"/>
              <w:jc w:val="left"/>
              <w:rPr>
                <w:rFonts w:ascii="宋体" w:hAnsi="宋体" w:cs="宋体" w:eastAsia="宋体" w:hint="default"/>
                <w:sz w:val="18"/>
                <w:szCs w:val="18"/>
              </w:rPr>
            </w:pPr>
            <w:r>
              <w:rPr>
                <w:rFonts w:ascii="宋体" w:hAnsi="宋体" w:cs="宋体" w:eastAsia="宋体" w:hint="default"/>
                <w:b/>
                <w:bCs/>
                <w:sz w:val="18"/>
                <w:szCs w:val="18"/>
              </w:rPr>
              <w:t>经营</w:t>
            </w:r>
            <w:r>
              <w:rPr>
                <w:rFonts w:ascii="宋体" w:hAnsi="宋体" w:cs="宋体" w:eastAsia="宋体" w:hint="default"/>
                <w:b/>
                <w:bCs/>
                <w:spacing w:val="-89"/>
                <w:sz w:val="18"/>
                <w:szCs w:val="18"/>
              </w:rPr>
              <w:t> </w:t>
            </w:r>
            <w:r>
              <w:rPr>
                <w:rFonts w:ascii="宋体" w:hAnsi="宋体" w:cs="宋体" w:eastAsia="宋体" w:hint="default"/>
                <w:b/>
                <w:bCs/>
                <w:sz w:val="18"/>
                <w:szCs w:val="18"/>
              </w:rPr>
              <w:t>模式</w:t>
            </w:r>
            <w:r>
              <w:rPr>
                <w:rFonts w:ascii="宋体" w:hAnsi="宋体" w:cs="宋体" w:eastAsia="宋体" w:hint="default"/>
                <w:sz w:val="18"/>
                <w:szCs w:val="18"/>
              </w:rPr>
            </w:r>
          </w:p>
        </w:tc>
        <w:tc>
          <w:tcPr>
            <w:tcW w:w="127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b/>
                <w:bCs/>
                <w:sz w:val="18"/>
                <w:szCs w:val="18"/>
              </w:rPr>
              <w:t>物业权属状态</w:t>
            </w:r>
            <w:r>
              <w:rPr>
                <w:rFonts w:ascii="宋体" w:hAnsi="宋体" w:cs="宋体" w:eastAsia="宋体" w:hint="default"/>
                <w:sz w:val="18"/>
                <w:szCs w:val="18"/>
              </w:rPr>
            </w:r>
          </w:p>
        </w:tc>
      </w:tr>
      <w:tr>
        <w:trPr>
          <w:trHeight w:val="655" w:hRule="exact"/>
        </w:trPr>
        <w:tc>
          <w:tcPr>
            <w:tcW w:w="73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w:t>
            </w:r>
          </w:p>
        </w:tc>
        <w:tc>
          <w:tcPr>
            <w:tcW w:w="20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澳门巴黎人</w:t>
            </w:r>
            <w:r>
              <w:rPr>
                <w:rFonts w:ascii="Times New Roman" w:hAnsi="Times New Roman" w:cs="Times New Roman" w:eastAsia="Times New Roman" w:hint="default"/>
                <w:sz w:val="18"/>
                <w:szCs w:val="18"/>
              </w:rPr>
              <w:t>ANTONIA</w:t>
            </w:r>
            <w:r>
              <w:rPr>
                <w:rFonts w:ascii="宋体" w:hAnsi="宋体" w:cs="宋体" w:eastAsia="宋体" w:hint="default"/>
                <w:sz w:val="18"/>
                <w:szCs w:val="18"/>
              </w:rPr>
              <w:t>店</w:t>
            </w:r>
          </w:p>
        </w:tc>
        <w:tc>
          <w:tcPr>
            <w:tcW w:w="191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17"/>
              <w:ind w:left="7" w:right="99"/>
              <w:jc w:val="left"/>
              <w:rPr>
                <w:rFonts w:ascii="宋体" w:hAnsi="宋体" w:cs="宋体" w:eastAsia="宋体" w:hint="default"/>
                <w:sz w:val="18"/>
                <w:szCs w:val="18"/>
              </w:rPr>
            </w:pPr>
            <w:r>
              <w:rPr>
                <w:rFonts w:ascii="宋体" w:hAnsi="宋体" w:cs="宋体" w:eastAsia="宋体" w:hint="default"/>
                <w:sz w:val="18"/>
                <w:szCs w:val="18"/>
              </w:rPr>
              <w:t>澳门路氹连贯公路澳门 巴黎人</w:t>
            </w:r>
          </w:p>
        </w:tc>
        <w:tc>
          <w:tcPr>
            <w:tcW w:w="111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c>
          <w:tcPr>
            <w:tcW w:w="8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2842</w:t>
            </w:r>
          </w:p>
        </w:tc>
        <w:tc>
          <w:tcPr>
            <w:tcW w:w="696"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17"/>
              <w:ind w:left="254" w:right="71" w:hanging="180"/>
              <w:jc w:val="left"/>
              <w:rPr>
                <w:rFonts w:ascii="宋体" w:hAnsi="宋体" w:cs="宋体" w:eastAsia="宋体" w:hint="default"/>
                <w:sz w:val="18"/>
                <w:szCs w:val="18"/>
              </w:rPr>
            </w:pPr>
            <w:r>
              <w:rPr>
                <w:rFonts w:ascii="宋体" w:hAnsi="宋体" w:cs="宋体" w:eastAsia="宋体" w:hint="default"/>
                <w:sz w:val="18"/>
                <w:szCs w:val="18"/>
              </w:rPr>
              <w:t>购物中 心</w:t>
            </w:r>
          </w:p>
        </w:tc>
        <w:tc>
          <w:tcPr>
            <w:tcW w:w="97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299" w:right="0"/>
              <w:jc w:val="left"/>
              <w:rPr>
                <w:rFonts w:ascii="宋体" w:hAnsi="宋体" w:cs="宋体" w:eastAsia="宋体" w:hint="default"/>
                <w:sz w:val="18"/>
                <w:szCs w:val="18"/>
              </w:rPr>
            </w:pPr>
            <w:r>
              <w:rPr>
                <w:rFonts w:ascii="宋体" w:hAnsi="宋体" w:cs="宋体" w:eastAsia="宋体" w:hint="default"/>
                <w:sz w:val="18"/>
                <w:szCs w:val="18"/>
              </w:rPr>
              <w:t>直营</w:t>
            </w:r>
          </w:p>
        </w:tc>
        <w:tc>
          <w:tcPr>
            <w:tcW w:w="127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租赁物业</w:t>
            </w:r>
          </w:p>
        </w:tc>
      </w:tr>
      <w:tr>
        <w:trPr>
          <w:trHeight w:val="653" w:hRule="exact"/>
        </w:trPr>
        <w:tc>
          <w:tcPr>
            <w:tcW w:w="73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w:t>
            </w:r>
          </w:p>
        </w:tc>
        <w:tc>
          <w:tcPr>
            <w:tcW w:w="20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澳门金沙城香水化妆品店</w:t>
            </w:r>
          </w:p>
        </w:tc>
        <w:tc>
          <w:tcPr>
            <w:tcW w:w="1918" w:type="dxa"/>
            <w:tcBorders>
              <w:top w:val="single" w:sz="4" w:space="0" w:color="F9BE8F"/>
              <w:left w:val="single" w:sz="4" w:space="0" w:color="F9BE8F"/>
              <w:bottom w:val="single" w:sz="4" w:space="0" w:color="F9BE8F"/>
              <w:right w:val="single" w:sz="4" w:space="0" w:color="F9BE8F"/>
            </w:tcBorders>
          </w:tcPr>
          <w:p>
            <w:pPr>
              <w:pStyle w:val="TableParagraph"/>
              <w:spacing w:line="319" w:lineRule="auto" w:before="17"/>
              <w:ind w:left="7" w:right="99"/>
              <w:jc w:val="left"/>
              <w:rPr>
                <w:rFonts w:ascii="宋体" w:hAnsi="宋体" w:cs="宋体" w:eastAsia="宋体" w:hint="default"/>
                <w:sz w:val="18"/>
                <w:szCs w:val="18"/>
              </w:rPr>
            </w:pPr>
            <w:r>
              <w:rPr>
                <w:rFonts w:ascii="宋体" w:hAnsi="宋体" w:cs="宋体" w:eastAsia="宋体" w:hint="default"/>
                <w:sz w:val="18"/>
                <w:szCs w:val="18"/>
              </w:rPr>
              <w:t>澳门路氹连贯公路澳门 金沙城中心</w:t>
            </w:r>
          </w:p>
        </w:tc>
        <w:tc>
          <w:tcPr>
            <w:tcW w:w="111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8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386</w:t>
            </w:r>
          </w:p>
        </w:tc>
        <w:tc>
          <w:tcPr>
            <w:tcW w:w="696" w:type="dxa"/>
            <w:tcBorders>
              <w:top w:val="single" w:sz="4" w:space="0" w:color="F9BE8F"/>
              <w:left w:val="single" w:sz="4" w:space="0" w:color="F9BE8F"/>
              <w:bottom w:val="single" w:sz="4" w:space="0" w:color="F9BE8F"/>
              <w:right w:val="single" w:sz="4" w:space="0" w:color="F9BE8F"/>
            </w:tcBorders>
          </w:tcPr>
          <w:p>
            <w:pPr>
              <w:pStyle w:val="TableParagraph"/>
              <w:spacing w:line="319" w:lineRule="auto" w:before="17"/>
              <w:ind w:left="254" w:right="71" w:hanging="180"/>
              <w:jc w:val="left"/>
              <w:rPr>
                <w:rFonts w:ascii="宋体" w:hAnsi="宋体" w:cs="宋体" w:eastAsia="宋体" w:hint="default"/>
                <w:sz w:val="18"/>
                <w:szCs w:val="18"/>
              </w:rPr>
            </w:pPr>
            <w:r>
              <w:rPr>
                <w:rFonts w:ascii="宋体" w:hAnsi="宋体" w:cs="宋体" w:eastAsia="宋体" w:hint="default"/>
                <w:sz w:val="18"/>
                <w:szCs w:val="18"/>
              </w:rPr>
              <w:t>购物中 心</w:t>
            </w:r>
          </w:p>
        </w:tc>
        <w:tc>
          <w:tcPr>
            <w:tcW w:w="97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299" w:right="0"/>
              <w:jc w:val="left"/>
              <w:rPr>
                <w:rFonts w:ascii="宋体" w:hAnsi="宋体" w:cs="宋体" w:eastAsia="宋体" w:hint="default"/>
                <w:sz w:val="18"/>
                <w:szCs w:val="18"/>
              </w:rPr>
            </w:pPr>
            <w:r>
              <w:rPr>
                <w:rFonts w:ascii="宋体" w:hAnsi="宋体" w:cs="宋体" w:eastAsia="宋体" w:hint="default"/>
                <w:sz w:val="18"/>
                <w:szCs w:val="18"/>
              </w:rPr>
              <w:t>直营</w:t>
            </w:r>
          </w:p>
        </w:tc>
        <w:tc>
          <w:tcPr>
            <w:tcW w:w="127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租赁物业</w:t>
            </w:r>
          </w:p>
        </w:tc>
      </w:tr>
      <w:tr>
        <w:trPr>
          <w:trHeight w:val="655" w:hRule="exact"/>
        </w:trPr>
        <w:tc>
          <w:tcPr>
            <w:tcW w:w="73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3</w:t>
            </w:r>
          </w:p>
        </w:tc>
        <w:tc>
          <w:tcPr>
            <w:tcW w:w="2045"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17"/>
              <w:ind w:left="7" w:right="45"/>
              <w:jc w:val="left"/>
              <w:rPr>
                <w:rFonts w:ascii="宋体" w:hAnsi="宋体" w:cs="宋体" w:eastAsia="宋体" w:hint="default"/>
                <w:sz w:val="18"/>
                <w:szCs w:val="18"/>
              </w:rPr>
            </w:pPr>
            <w:r>
              <w:rPr>
                <w:rFonts w:ascii="宋体" w:hAnsi="宋体" w:cs="宋体" w:eastAsia="宋体" w:hint="default"/>
                <w:sz w:val="18"/>
                <w:szCs w:val="18"/>
              </w:rPr>
              <w:t>澳门威尼斯人酒店卡奴迪 路店（</w:t>
            </w:r>
            <w:r>
              <w:rPr>
                <w:rFonts w:ascii="Times New Roman" w:hAnsi="Times New Roman" w:cs="Times New Roman" w:eastAsia="Times New Roman" w:hint="default"/>
                <w:sz w:val="18"/>
                <w:szCs w:val="18"/>
              </w:rPr>
              <w:t>CH</w:t>
            </w:r>
            <w:r>
              <w:rPr>
                <w:rFonts w:ascii="宋体" w:hAnsi="宋体" w:cs="宋体" w:eastAsia="宋体" w:hint="default"/>
                <w:sz w:val="18"/>
                <w:szCs w:val="18"/>
              </w:rPr>
              <w:t>）</w:t>
            </w:r>
          </w:p>
        </w:tc>
        <w:tc>
          <w:tcPr>
            <w:tcW w:w="191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17"/>
              <w:ind w:left="7" w:right="99"/>
              <w:jc w:val="left"/>
              <w:rPr>
                <w:rFonts w:ascii="宋体" w:hAnsi="宋体" w:cs="宋体" w:eastAsia="宋体" w:hint="default"/>
                <w:sz w:val="18"/>
                <w:szCs w:val="18"/>
              </w:rPr>
            </w:pPr>
            <w:r>
              <w:rPr>
                <w:rFonts w:ascii="宋体" w:hAnsi="宋体" w:cs="宋体" w:eastAsia="宋体" w:hint="default"/>
                <w:sz w:val="18"/>
                <w:szCs w:val="18"/>
              </w:rPr>
              <w:t>澳门路氹连贯公路澳门 威尼斯人</w:t>
            </w:r>
          </w:p>
        </w:tc>
        <w:tc>
          <w:tcPr>
            <w:tcW w:w="111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p>
        </w:tc>
        <w:tc>
          <w:tcPr>
            <w:tcW w:w="8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130</w:t>
            </w:r>
          </w:p>
        </w:tc>
        <w:tc>
          <w:tcPr>
            <w:tcW w:w="6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163" w:right="0"/>
              <w:jc w:val="left"/>
              <w:rPr>
                <w:rFonts w:ascii="宋体" w:hAnsi="宋体" w:cs="宋体" w:eastAsia="宋体" w:hint="default"/>
                <w:sz w:val="18"/>
                <w:szCs w:val="18"/>
              </w:rPr>
            </w:pPr>
            <w:r>
              <w:rPr>
                <w:rFonts w:ascii="宋体" w:hAnsi="宋体" w:cs="宋体" w:eastAsia="宋体" w:hint="default"/>
                <w:sz w:val="18"/>
                <w:szCs w:val="18"/>
              </w:rPr>
              <w:t>酒店</w:t>
            </w:r>
          </w:p>
        </w:tc>
        <w:tc>
          <w:tcPr>
            <w:tcW w:w="97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299" w:right="0"/>
              <w:jc w:val="left"/>
              <w:rPr>
                <w:rFonts w:ascii="宋体" w:hAnsi="宋体" w:cs="宋体" w:eastAsia="宋体" w:hint="default"/>
                <w:sz w:val="18"/>
                <w:szCs w:val="18"/>
              </w:rPr>
            </w:pPr>
            <w:r>
              <w:rPr>
                <w:rFonts w:ascii="宋体" w:hAnsi="宋体" w:cs="宋体" w:eastAsia="宋体" w:hint="default"/>
                <w:sz w:val="18"/>
                <w:szCs w:val="18"/>
              </w:rPr>
              <w:t>直营</w:t>
            </w:r>
          </w:p>
        </w:tc>
        <w:tc>
          <w:tcPr>
            <w:tcW w:w="127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租赁物业</w:t>
            </w:r>
          </w:p>
        </w:tc>
      </w:tr>
      <w:tr>
        <w:trPr>
          <w:trHeight w:val="653" w:hRule="exact"/>
        </w:trPr>
        <w:tc>
          <w:tcPr>
            <w:tcW w:w="73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4</w:t>
            </w:r>
          </w:p>
        </w:tc>
        <w:tc>
          <w:tcPr>
            <w:tcW w:w="20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澳门金沙城卡奴迪路店</w:t>
            </w:r>
          </w:p>
        </w:tc>
        <w:tc>
          <w:tcPr>
            <w:tcW w:w="191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17"/>
              <w:ind w:left="7" w:right="99"/>
              <w:jc w:val="left"/>
              <w:rPr>
                <w:rFonts w:ascii="宋体" w:hAnsi="宋体" w:cs="宋体" w:eastAsia="宋体" w:hint="default"/>
                <w:sz w:val="18"/>
                <w:szCs w:val="18"/>
              </w:rPr>
            </w:pPr>
            <w:r>
              <w:rPr>
                <w:rFonts w:ascii="宋体" w:hAnsi="宋体" w:cs="宋体" w:eastAsia="宋体" w:hint="default"/>
                <w:sz w:val="18"/>
                <w:szCs w:val="18"/>
              </w:rPr>
              <w:t>澳门路氹连贯公路澳门 金沙城中心</w:t>
            </w:r>
          </w:p>
        </w:tc>
        <w:tc>
          <w:tcPr>
            <w:tcW w:w="111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8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319</w:t>
            </w:r>
          </w:p>
        </w:tc>
        <w:tc>
          <w:tcPr>
            <w:tcW w:w="696"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17"/>
              <w:ind w:left="254" w:right="71" w:hanging="180"/>
              <w:jc w:val="left"/>
              <w:rPr>
                <w:rFonts w:ascii="宋体" w:hAnsi="宋体" w:cs="宋体" w:eastAsia="宋体" w:hint="default"/>
                <w:sz w:val="18"/>
                <w:szCs w:val="18"/>
              </w:rPr>
            </w:pPr>
            <w:r>
              <w:rPr>
                <w:rFonts w:ascii="宋体" w:hAnsi="宋体" w:cs="宋体" w:eastAsia="宋体" w:hint="default"/>
                <w:sz w:val="18"/>
                <w:szCs w:val="18"/>
              </w:rPr>
              <w:t>购物中 心</w:t>
            </w:r>
          </w:p>
        </w:tc>
        <w:tc>
          <w:tcPr>
            <w:tcW w:w="97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299" w:right="0"/>
              <w:jc w:val="left"/>
              <w:rPr>
                <w:rFonts w:ascii="宋体" w:hAnsi="宋体" w:cs="宋体" w:eastAsia="宋体" w:hint="default"/>
                <w:sz w:val="18"/>
                <w:szCs w:val="18"/>
              </w:rPr>
            </w:pPr>
            <w:r>
              <w:rPr>
                <w:rFonts w:ascii="宋体" w:hAnsi="宋体" w:cs="宋体" w:eastAsia="宋体" w:hint="default"/>
                <w:sz w:val="18"/>
                <w:szCs w:val="18"/>
              </w:rPr>
              <w:t>直营</w:t>
            </w:r>
          </w:p>
        </w:tc>
        <w:tc>
          <w:tcPr>
            <w:tcW w:w="127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租赁物业</w:t>
            </w:r>
          </w:p>
        </w:tc>
      </w:tr>
      <w:tr>
        <w:trPr>
          <w:trHeight w:val="655" w:hRule="exact"/>
        </w:trPr>
        <w:tc>
          <w:tcPr>
            <w:tcW w:w="73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5</w:t>
            </w:r>
          </w:p>
        </w:tc>
        <w:tc>
          <w:tcPr>
            <w:tcW w:w="20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广东珠海机场卡奴迪路店</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CH</w:t>
            </w:r>
            <w:r>
              <w:rPr>
                <w:rFonts w:ascii="宋体" w:hAnsi="宋体" w:cs="宋体" w:eastAsia="宋体" w:hint="default"/>
                <w:sz w:val="18"/>
                <w:szCs w:val="18"/>
              </w:rPr>
              <w:t>）</w:t>
            </w:r>
          </w:p>
        </w:tc>
        <w:tc>
          <w:tcPr>
            <w:tcW w:w="191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17"/>
              <w:ind w:left="7" w:right="99"/>
              <w:jc w:val="left"/>
              <w:rPr>
                <w:rFonts w:ascii="宋体" w:hAnsi="宋体" w:cs="宋体" w:eastAsia="宋体" w:hint="default"/>
                <w:sz w:val="18"/>
                <w:szCs w:val="18"/>
              </w:rPr>
            </w:pPr>
            <w:r>
              <w:rPr>
                <w:rFonts w:ascii="宋体" w:hAnsi="宋体" w:cs="宋体" w:eastAsia="宋体" w:hint="default"/>
                <w:sz w:val="18"/>
                <w:szCs w:val="18"/>
              </w:rPr>
              <w:t>广东省珠海市金湾区三 灶镇海澄机场候机厅</w:t>
            </w:r>
          </w:p>
        </w:tc>
        <w:tc>
          <w:tcPr>
            <w:tcW w:w="111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8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96.5</w:t>
            </w:r>
          </w:p>
        </w:tc>
        <w:tc>
          <w:tcPr>
            <w:tcW w:w="6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163" w:right="0"/>
              <w:jc w:val="left"/>
              <w:rPr>
                <w:rFonts w:ascii="宋体" w:hAnsi="宋体" w:cs="宋体" w:eastAsia="宋体" w:hint="default"/>
                <w:sz w:val="18"/>
                <w:szCs w:val="18"/>
              </w:rPr>
            </w:pPr>
            <w:r>
              <w:rPr>
                <w:rFonts w:ascii="宋体" w:hAnsi="宋体" w:cs="宋体" w:eastAsia="宋体" w:hint="default"/>
                <w:sz w:val="18"/>
                <w:szCs w:val="18"/>
              </w:rPr>
              <w:t>机场</w:t>
            </w:r>
          </w:p>
        </w:tc>
        <w:tc>
          <w:tcPr>
            <w:tcW w:w="97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299" w:right="0"/>
              <w:jc w:val="left"/>
              <w:rPr>
                <w:rFonts w:ascii="宋体" w:hAnsi="宋体" w:cs="宋体" w:eastAsia="宋体" w:hint="default"/>
                <w:sz w:val="18"/>
                <w:szCs w:val="18"/>
              </w:rPr>
            </w:pPr>
            <w:r>
              <w:rPr>
                <w:rFonts w:ascii="宋体" w:hAnsi="宋体" w:cs="宋体" w:eastAsia="宋体" w:hint="default"/>
                <w:sz w:val="18"/>
                <w:szCs w:val="18"/>
              </w:rPr>
              <w:t>直营</w:t>
            </w:r>
          </w:p>
        </w:tc>
        <w:tc>
          <w:tcPr>
            <w:tcW w:w="127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53" w:hRule="exact"/>
        </w:trPr>
        <w:tc>
          <w:tcPr>
            <w:tcW w:w="73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6</w:t>
            </w:r>
          </w:p>
        </w:tc>
        <w:tc>
          <w:tcPr>
            <w:tcW w:w="20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江苏盐城金鹰卡奴迪路店</w:t>
            </w:r>
          </w:p>
        </w:tc>
        <w:tc>
          <w:tcPr>
            <w:tcW w:w="191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江苏省盐城市建军中路</w:t>
            </w:r>
          </w:p>
          <w:p>
            <w:pPr>
              <w:pStyle w:val="TableParagraph"/>
              <w:spacing w:line="240" w:lineRule="auto" w:before="7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169</w:t>
            </w:r>
            <w:r>
              <w:rPr>
                <w:rFonts w:ascii="宋体" w:hAnsi="宋体" w:cs="宋体" w:eastAsia="宋体" w:hint="default"/>
                <w:sz w:val="18"/>
                <w:szCs w:val="18"/>
              </w:rPr>
              <w:t>号金鹰国际购物中心</w:t>
            </w:r>
          </w:p>
        </w:tc>
        <w:tc>
          <w:tcPr>
            <w:tcW w:w="111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8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140</w:t>
            </w:r>
          </w:p>
        </w:tc>
        <w:tc>
          <w:tcPr>
            <w:tcW w:w="696"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17"/>
              <w:ind w:left="254" w:right="71" w:hanging="180"/>
              <w:jc w:val="left"/>
              <w:rPr>
                <w:rFonts w:ascii="宋体" w:hAnsi="宋体" w:cs="宋体" w:eastAsia="宋体" w:hint="default"/>
                <w:sz w:val="18"/>
                <w:szCs w:val="18"/>
              </w:rPr>
            </w:pPr>
            <w:r>
              <w:rPr>
                <w:rFonts w:ascii="宋体" w:hAnsi="宋体" w:cs="宋体" w:eastAsia="宋体" w:hint="default"/>
                <w:sz w:val="18"/>
                <w:szCs w:val="18"/>
              </w:rPr>
              <w:t>百货商 场</w:t>
            </w:r>
          </w:p>
        </w:tc>
        <w:tc>
          <w:tcPr>
            <w:tcW w:w="97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299" w:right="0"/>
              <w:jc w:val="left"/>
              <w:rPr>
                <w:rFonts w:ascii="宋体" w:hAnsi="宋体" w:cs="宋体" w:eastAsia="宋体" w:hint="default"/>
                <w:sz w:val="18"/>
                <w:szCs w:val="18"/>
              </w:rPr>
            </w:pPr>
            <w:r>
              <w:rPr>
                <w:rFonts w:ascii="宋体" w:hAnsi="宋体" w:cs="宋体" w:eastAsia="宋体" w:hint="default"/>
                <w:sz w:val="18"/>
                <w:szCs w:val="18"/>
              </w:rPr>
              <w:t>直营</w:t>
            </w:r>
          </w:p>
        </w:tc>
        <w:tc>
          <w:tcPr>
            <w:tcW w:w="127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55" w:hRule="exact"/>
        </w:trPr>
        <w:tc>
          <w:tcPr>
            <w:tcW w:w="73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7</w:t>
            </w:r>
          </w:p>
        </w:tc>
        <w:tc>
          <w:tcPr>
            <w:tcW w:w="2045"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17"/>
              <w:ind w:left="7" w:right="45"/>
              <w:jc w:val="left"/>
              <w:rPr>
                <w:rFonts w:ascii="宋体" w:hAnsi="宋体" w:cs="宋体" w:eastAsia="宋体" w:hint="default"/>
                <w:sz w:val="18"/>
                <w:szCs w:val="18"/>
              </w:rPr>
            </w:pPr>
            <w:r>
              <w:rPr>
                <w:rFonts w:ascii="宋体" w:hAnsi="宋体" w:cs="宋体" w:eastAsia="宋体" w:hint="default"/>
                <w:sz w:val="18"/>
                <w:szCs w:val="18"/>
              </w:rPr>
              <w:t>湖南长沙友谊阿波罗卡奴 迪路店</w:t>
            </w:r>
          </w:p>
        </w:tc>
        <w:tc>
          <w:tcPr>
            <w:tcW w:w="191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湖南省长沙市五一大道</w:t>
            </w:r>
          </w:p>
          <w:p>
            <w:pPr>
              <w:pStyle w:val="TableParagraph"/>
              <w:spacing w:line="240" w:lineRule="auto" w:before="7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368</w:t>
            </w:r>
            <w:r>
              <w:rPr>
                <w:rFonts w:ascii="宋体" w:hAnsi="宋体" w:cs="宋体" w:eastAsia="宋体" w:hint="default"/>
                <w:sz w:val="18"/>
                <w:szCs w:val="18"/>
              </w:rPr>
              <w:t>号友谊商店</w:t>
            </w:r>
          </w:p>
        </w:tc>
        <w:tc>
          <w:tcPr>
            <w:tcW w:w="111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8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96</w:t>
            </w:r>
          </w:p>
        </w:tc>
        <w:tc>
          <w:tcPr>
            <w:tcW w:w="696"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17"/>
              <w:ind w:left="254" w:right="71" w:hanging="180"/>
              <w:jc w:val="left"/>
              <w:rPr>
                <w:rFonts w:ascii="宋体" w:hAnsi="宋体" w:cs="宋体" w:eastAsia="宋体" w:hint="default"/>
                <w:sz w:val="18"/>
                <w:szCs w:val="18"/>
              </w:rPr>
            </w:pPr>
            <w:r>
              <w:rPr>
                <w:rFonts w:ascii="宋体" w:hAnsi="宋体" w:cs="宋体" w:eastAsia="宋体" w:hint="default"/>
                <w:sz w:val="18"/>
                <w:szCs w:val="18"/>
              </w:rPr>
              <w:t>百货商 场</w:t>
            </w:r>
          </w:p>
        </w:tc>
        <w:tc>
          <w:tcPr>
            <w:tcW w:w="97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299" w:right="0"/>
              <w:jc w:val="left"/>
              <w:rPr>
                <w:rFonts w:ascii="宋体" w:hAnsi="宋体" w:cs="宋体" w:eastAsia="宋体" w:hint="default"/>
                <w:sz w:val="18"/>
                <w:szCs w:val="18"/>
              </w:rPr>
            </w:pPr>
            <w:r>
              <w:rPr>
                <w:rFonts w:ascii="宋体" w:hAnsi="宋体" w:cs="宋体" w:eastAsia="宋体" w:hint="default"/>
                <w:sz w:val="18"/>
                <w:szCs w:val="18"/>
              </w:rPr>
              <w:t>直营</w:t>
            </w:r>
          </w:p>
        </w:tc>
        <w:tc>
          <w:tcPr>
            <w:tcW w:w="127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53" w:hRule="exact"/>
        </w:trPr>
        <w:tc>
          <w:tcPr>
            <w:tcW w:w="73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8</w:t>
            </w:r>
          </w:p>
        </w:tc>
        <w:tc>
          <w:tcPr>
            <w:tcW w:w="20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江苏南京德基卡奴迪路店</w:t>
            </w:r>
          </w:p>
        </w:tc>
        <w:tc>
          <w:tcPr>
            <w:tcW w:w="1918" w:type="dxa"/>
            <w:tcBorders>
              <w:top w:val="single" w:sz="4" w:space="0" w:color="F9BE8F"/>
              <w:left w:val="single" w:sz="4" w:space="0" w:color="F9BE8F"/>
              <w:bottom w:val="single" w:sz="4" w:space="0" w:color="F9BE8F"/>
              <w:right w:val="single" w:sz="4" w:space="0" w:color="F9BE8F"/>
            </w:tcBorders>
          </w:tcPr>
          <w:p>
            <w:pPr>
              <w:pStyle w:val="TableParagraph"/>
              <w:spacing w:line="300" w:lineRule="auto" w:before="17"/>
              <w:ind w:left="7" w:right="96"/>
              <w:jc w:val="left"/>
              <w:rPr>
                <w:rFonts w:ascii="宋体" w:hAnsi="宋体" w:cs="宋体" w:eastAsia="宋体" w:hint="default"/>
                <w:sz w:val="18"/>
                <w:szCs w:val="18"/>
              </w:rPr>
            </w:pPr>
            <w:r>
              <w:rPr>
                <w:rFonts w:ascii="宋体" w:hAnsi="宋体" w:cs="宋体" w:eastAsia="宋体" w:hint="default"/>
                <w:sz w:val="18"/>
                <w:szCs w:val="18"/>
              </w:rPr>
              <w:t>南京市中山路</w:t>
            </w:r>
            <w:r>
              <w:rPr>
                <w:rFonts w:ascii="Times New Roman" w:hAnsi="Times New Roman" w:cs="Times New Roman" w:eastAsia="Times New Roman" w:hint="default"/>
                <w:sz w:val="18"/>
                <w:szCs w:val="18"/>
              </w:rPr>
              <w:t>18</w:t>
            </w:r>
            <w:r>
              <w:rPr>
                <w:rFonts w:ascii="宋体" w:hAnsi="宋体" w:cs="宋体" w:eastAsia="宋体" w:hint="default"/>
                <w:sz w:val="18"/>
                <w:szCs w:val="18"/>
              </w:rPr>
              <w:t>号德基 广场</w:t>
            </w:r>
          </w:p>
        </w:tc>
        <w:tc>
          <w:tcPr>
            <w:tcW w:w="111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8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127</w:t>
            </w:r>
          </w:p>
        </w:tc>
        <w:tc>
          <w:tcPr>
            <w:tcW w:w="696" w:type="dxa"/>
            <w:tcBorders>
              <w:top w:val="single" w:sz="4" w:space="0" w:color="F9BE8F"/>
              <w:left w:val="single" w:sz="4" w:space="0" w:color="F9BE8F"/>
              <w:bottom w:val="single" w:sz="4" w:space="0" w:color="F9BE8F"/>
              <w:right w:val="single" w:sz="4" w:space="0" w:color="F9BE8F"/>
            </w:tcBorders>
          </w:tcPr>
          <w:p>
            <w:pPr>
              <w:pStyle w:val="TableParagraph"/>
              <w:spacing w:line="319" w:lineRule="auto" w:before="17"/>
              <w:ind w:left="254" w:right="71" w:hanging="180"/>
              <w:jc w:val="left"/>
              <w:rPr>
                <w:rFonts w:ascii="宋体" w:hAnsi="宋体" w:cs="宋体" w:eastAsia="宋体" w:hint="default"/>
                <w:sz w:val="18"/>
                <w:szCs w:val="18"/>
              </w:rPr>
            </w:pPr>
            <w:r>
              <w:rPr>
                <w:rFonts w:ascii="宋体" w:hAnsi="宋体" w:cs="宋体" w:eastAsia="宋体" w:hint="default"/>
                <w:sz w:val="18"/>
                <w:szCs w:val="18"/>
              </w:rPr>
              <w:t>百货商 场</w:t>
            </w:r>
          </w:p>
        </w:tc>
        <w:tc>
          <w:tcPr>
            <w:tcW w:w="97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299" w:right="0"/>
              <w:jc w:val="left"/>
              <w:rPr>
                <w:rFonts w:ascii="宋体" w:hAnsi="宋体" w:cs="宋体" w:eastAsia="宋体" w:hint="default"/>
                <w:sz w:val="18"/>
                <w:szCs w:val="18"/>
              </w:rPr>
            </w:pPr>
            <w:r>
              <w:rPr>
                <w:rFonts w:ascii="宋体" w:hAnsi="宋体" w:cs="宋体" w:eastAsia="宋体" w:hint="default"/>
                <w:sz w:val="18"/>
                <w:szCs w:val="18"/>
              </w:rPr>
              <w:t>直营</w:t>
            </w:r>
          </w:p>
        </w:tc>
        <w:tc>
          <w:tcPr>
            <w:tcW w:w="127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55" w:hRule="exact"/>
        </w:trPr>
        <w:tc>
          <w:tcPr>
            <w:tcW w:w="73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9</w:t>
            </w:r>
          </w:p>
        </w:tc>
        <w:tc>
          <w:tcPr>
            <w:tcW w:w="2045"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17"/>
              <w:ind w:left="7" w:right="45"/>
              <w:jc w:val="left"/>
              <w:rPr>
                <w:rFonts w:ascii="宋体" w:hAnsi="宋体" w:cs="宋体" w:eastAsia="宋体" w:hint="default"/>
                <w:sz w:val="18"/>
                <w:szCs w:val="18"/>
              </w:rPr>
            </w:pPr>
            <w:r>
              <w:rPr>
                <w:rFonts w:ascii="宋体" w:hAnsi="宋体" w:cs="宋体" w:eastAsia="宋体" w:hint="default"/>
                <w:sz w:val="18"/>
                <w:szCs w:val="18"/>
              </w:rPr>
              <w:t>湖南长沙友阿卡奴迪路店 奥特莱斯店</w:t>
            </w:r>
          </w:p>
        </w:tc>
        <w:tc>
          <w:tcPr>
            <w:tcW w:w="1918" w:type="dxa"/>
            <w:tcBorders>
              <w:top w:val="single" w:sz="4" w:space="0" w:color="F9BE8F"/>
              <w:left w:val="single" w:sz="4" w:space="0" w:color="F9BE8F"/>
              <w:bottom w:val="single" w:sz="4" w:space="0" w:color="F9BE8F"/>
              <w:right w:val="single" w:sz="4" w:space="0" w:color="F9BE8F"/>
            </w:tcBorders>
          </w:tcPr>
          <w:p>
            <w:pPr>
              <w:pStyle w:val="TableParagraph"/>
              <w:spacing w:line="300" w:lineRule="auto" w:before="17"/>
              <w:ind w:left="7" w:right="8"/>
              <w:jc w:val="left"/>
              <w:rPr>
                <w:rFonts w:ascii="宋体" w:hAnsi="宋体" w:cs="宋体" w:eastAsia="宋体" w:hint="default"/>
                <w:sz w:val="18"/>
                <w:szCs w:val="18"/>
              </w:rPr>
            </w:pPr>
            <w:r>
              <w:rPr>
                <w:rFonts w:ascii="宋体" w:hAnsi="宋体" w:cs="宋体" w:eastAsia="宋体" w:hint="default"/>
                <w:sz w:val="18"/>
                <w:szCs w:val="18"/>
              </w:rPr>
              <w:t>长沙市天心区芙蓉南路</w:t>
            </w:r>
            <w:r>
              <w:rPr>
                <w:rFonts w:ascii="Times New Roman" w:hAnsi="Times New Roman" w:cs="Times New Roman" w:eastAsia="Times New Roman" w:hint="default"/>
                <w:sz w:val="18"/>
                <w:szCs w:val="18"/>
              </w:rPr>
              <w:t>3 </w:t>
            </w:r>
            <w:r>
              <w:rPr>
                <w:rFonts w:ascii="宋体" w:hAnsi="宋体" w:cs="宋体" w:eastAsia="宋体" w:hint="default"/>
                <w:sz w:val="18"/>
                <w:szCs w:val="18"/>
              </w:rPr>
              <w:t>段</w:t>
            </w:r>
            <w:r>
              <w:rPr>
                <w:rFonts w:ascii="Times New Roman" w:hAnsi="Times New Roman" w:cs="Times New Roman" w:eastAsia="Times New Roman" w:hint="default"/>
                <w:sz w:val="18"/>
                <w:szCs w:val="18"/>
              </w:rPr>
              <w:t>27</w:t>
            </w:r>
            <w:r>
              <w:rPr>
                <w:rFonts w:ascii="宋体" w:hAnsi="宋体" w:cs="宋体" w:eastAsia="宋体" w:hint="default"/>
                <w:sz w:val="18"/>
                <w:szCs w:val="18"/>
              </w:rPr>
              <w:t>号友谊阿波罗</w:t>
            </w:r>
          </w:p>
        </w:tc>
        <w:tc>
          <w:tcPr>
            <w:tcW w:w="111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8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272</w:t>
            </w:r>
          </w:p>
        </w:tc>
        <w:tc>
          <w:tcPr>
            <w:tcW w:w="696"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17"/>
              <w:ind w:left="254" w:right="71" w:hanging="180"/>
              <w:jc w:val="left"/>
              <w:rPr>
                <w:rFonts w:ascii="宋体" w:hAnsi="宋体" w:cs="宋体" w:eastAsia="宋体" w:hint="default"/>
                <w:sz w:val="18"/>
                <w:szCs w:val="18"/>
              </w:rPr>
            </w:pPr>
            <w:r>
              <w:rPr>
                <w:rFonts w:ascii="宋体" w:hAnsi="宋体" w:cs="宋体" w:eastAsia="宋体" w:hint="default"/>
                <w:sz w:val="18"/>
                <w:szCs w:val="18"/>
              </w:rPr>
              <w:t>百货商 场</w:t>
            </w:r>
          </w:p>
        </w:tc>
        <w:tc>
          <w:tcPr>
            <w:tcW w:w="97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299" w:right="0"/>
              <w:jc w:val="left"/>
              <w:rPr>
                <w:rFonts w:ascii="宋体" w:hAnsi="宋体" w:cs="宋体" w:eastAsia="宋体" w:hint="default"/>
                <w:sz w:val="18"/>
                <w:szCs w:val="18"/>
              </w:rPr>
            </w:pPr>
            <w:r>
              <w:rPr>
                <w:rFonts w:ascii="宋体" w:hAnsi="宋体" w:cs="宋体" w:eastAsia="宋体" w:hint="default"/>
                <w:sz w:val="18"/>
                <w:szCs w:val="18"/>
              </w:rPr>
              <w:t>直营</w:t>
            </w:r>
          </w:p>
        </w:tc>
        <w:tc>
          <w:tcPr>
            <w:tcW w:w="127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53" w:hRule="exact"/>
        </w:trPr>
        <w:tc>
          <w:tcPr>
            <w:tcW w:w="73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10</w:t>
            </w:r>
          </w:p>
        </w:tc>
        <w:tc>
          <w:tcPr>
            <w:tcW w:w="20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澳门金沙城卡奴迪路店</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CH</w:t>
            </w:r>
            <w:r>
              <w:rPr>
                <w:rFonts w:ascii="宋体" w:hAnsi="宋体" w:cs="宋体" w:eastAsia="宋体" w:hint="default"/>
                <w:sz w:val="18"/>
                <w:szCs w:val="18"/>
              </w:rPr>
              <w:t>）</w:t>
            </w:r>
          </w:p>
        </w:tc>
        <w:tc>
          <w:tcPr>
            <w:tcW w:w="191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17"/>
              <w:ind w:left="7" w:right="99"/>
              <w:jc w:val="left"/>
              <w:rPr>
                <w:rFonts w:ascii="宋体" w:hAnsi="宋体" w:cs="宋体" w:eastAsia="宋体" w:hint="default"/>
                <w:sz w:val="18"/>
                <w:szCs w:val="18"/>
              </w:rPr>
            </w:pPr>
            <w:r>
              <w:rPr>
                <w:rFonts w:ascii="宋体" w:hAnsi="宋体" w:cs="宋体" w:eastAsia="宋体" w:hint="default"/>
                <w:sz w:val="18"/>
                <w:szCs w:val="18"/>
              </w:rPr>
              <w:t>澳门路氹连贯公路澳门 金沙城中心</w:t>
            </w:r>
          </w:p>
        </w:tc>
        <w:tc>
          <w:tcPr>
            <w:tcW w:w="111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8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194</w:t>
            </w:r>
          </w:p>
        </w:tc>
        <w:tc>
          <w:tcPr>
            <w:tcW w:w="696"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17"/>
              <w:ind w:left="254" w:right="71" w:hanging="180"/>
              <w:jc w:val="left"/>
              <w:rPr>
                <w:rFonts w:ascii="宋体" w:hAnsi="宋体" w:cs="宋体" w:eastAsia="宋体" w:hint="default"/>
                <w:sz w:val="18"/>
                <w:szCs w:val="18"/>
              </w:rPr>
            </w:pPr>
            <w:r>
              <w:rPr>
                <w:rFonts w:ascii="宋体" w:hAnsi="宋体" w:cs="宋体" w:eastAsia="宋体" w:hint="default"/>
                <w:sz w:val="18"/>
                <w:szCs w:val="18"/>
              </w:rPr>
              <w:t>购物中 心</w:t>
            </w:r>
          </w:p>
        </w:tc>
        <w:tc>
          <w:tcPr>
            <w:tcW w:w="97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299" w:right="0"/>
              <w:jc w:val="left"/>
              <w:rPr>
                <w:rFonts w:ascii="宋体" w:hAnsi="宋体" w:cs="宋体" w:eastAsia="宋体" w:hint="default"/>
                <w:sz w:val="18"/>
                <w:szCs w:val="18"/>
              </w:rPr>
            </w:pPr>
            <w:r>
              <w:rPr>
                <w:rFonts w:ascii="宋体" w:hAnsi="宋体" w:cs="宋体" w:eastAsia="宋体" w:hint="default"/>
                <w:sz w:val="18"/>
                <w:szCs w:val="18"/>
              </w:rPr>
              <w:t>直营</w:t>
            </w:r>
          </w:p>
        </w:tc>
        <w:tc>
          <w:tcPr>
            <w:tcW w:w="127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租赁物业</w:t>
            </w:r>
          </w:p>
        </w:tc>
      </w:tr>
    </w:tbl>
    <w:p>
      <w:pPr>
        <w:spacing w:after="0" w:line="240" w:lineRule="auto"/>
        <w:jc w:val="center"/>
        <w:rPr>
          <w:rFonts w:ascii="宋体" w:hAnsi="宋体" w:cs="宋体" w:eastAsia="宋体" w:hint="default"/>
          <w:sz w:val="18"/>
          <w:szCs w:val="18"/>
        </w:rPr>
        <w:sectPr>
          <w:pgSz w:w="11910" w:h="16840"/>
          <w:pgMar w:header="877" w:footer="1186" w:top="1100" w:bottom="138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06" w:lineRule="auto" w:before="0"/>
        <w:ind w:left="152" w:right="413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pacing w:val="-2"/>
          <w:sz w:val="21"/>
          <w:szCs w:val="21"/>
        </w:rPr>
        <w:t>参见</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经营情况讨论与分析</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中的</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一、概述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相关内容。</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65"/>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6" w:hRule="exact"/>
        </w:trPr>
        <w:tc>
          <w:tcPr>
            <w:tcW w:w="1599" w:type="dxa"/>
            <w:tcBorders>
              <w:top w:val="single" w:sz="4" w:space="0" w:color="F9BE8F"/>
              <w:left w:val="single" w:sz="4" w:space="0" w:color="F9BE8F"/>
              <w:bottom w:val="nil" w:sz="6" w:space="0" w:color="auto"/>
              <w:right w:val="single" w:sz="4" w:space="0" w:color="F9BE8F"/>
            </w:tcBorders>
            <w:shd w:val="clear" w:color="auto" w:fill="FCE9D9"/>
          </w:tcPr>
          <w:p>
            <w:pPr/>
          </w:p>
        </w:tc>
        <w:tc>
          <w:tcPr>
            <w:tcW w:w="3185"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F9BE8F"/>
              <w:left w:val="single" w:sz="4" w:space="0" w:color="F9BE8F"/>
              <w:bottom w:val="nil" w:sz="6" w:space="0" w:color="auto"/>
              <w:right w:val="single" w:sz="4" w:space="0" w:color="F9BE8F"/>
            </w:tcBorders>
            <w:shd w:val="clear" w:color="auto" w:fill="FCE9D9"/>
          </w:tcPr>
          <w:p>
            <w:pPr/>
          </w:p>
        </w:tc>
      </w:tr>
      <w:tr>
        <w:trPr>
          <w:trHeight w:val="190" w:hRule="exact"/>
        </w:trPr>
        <w:tc>
          <w:tcPr>
            <w:tcW w:w="1599" w:type="dxa"/>
            <w:vMerge w:val="restart"/>
            <w:tcBorders>
              <w:top w:val="nil" w:sz="6" w:space="0" w:color="auto"/>
              <w:left w:val="single" w:sz="4" w:space="0" w:color="F9BE8F"/>
              <w:right w:val="single" w:sz="4" w:space="0" w:color="F9BE8F"/>
            </w:tcBorders>
            <w:shd w:val="clear" w:color="auto" w:fill="FCE9D9"/>
          </w:tcPr>
          <w:p>
            <w:pPr/>
          </w:p>
        </w:tc>
        <w:tc>
          <w:tcPr>
            <w:tcW w:w="3185" w:type="dxa"/>
            <w:gridSpan w:val="2"/>
            <w:vMerge/>
            <w:tcBorders>
              <w:left w:val="single" w:sz="4" w:space="0" w:color="F9BE8F"/>
              <w:bottom w:val="single" w:sz="4" w:space="0" w:color="F9BE8F"/>
              <w:right w:val="single" w:sz="4" w:space="0" w:color="F9BE8F"/>
            </w:tcBorders>
            <w:shd w:val="clear" w:color="auto" w:fill="FCE9D9"/>
          </w:tcPr>
          <w:p>
            <w:pPr/>
          </w:p>
        </w:tc>
        <w:tc>
          <w:tcPr>
            <w:tcW w:w="3187" w:type="dxa"/>
            <w:gridSpan w:val="2"/>
            <w:vMerge/>
            <w:tcBorders>
              <w:left w:val="single" w:sz="4" w:space="0" w:color="F9BE8F"/>
              <w:bottom w:val="single" w:sz="4" w:space="0" w:color="F9BE8F"/>
              <w:right w:val="single" w:sz="4" w:space="0" w:color="F9BE8F"/>
            </w:tcBorders>
            <w:shd w:val="clear" w:color="auto" w:fill="FCE9D9"/>
          </w:tcPr>
          <w:p>
            <w:pPr/>
          </w:p>
        </w:tc>
        <w:tc>
          <w:tcPr>
            <w:tcW w:w="1597"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F9BE8F"/>
              <w:bottom w:val="nil" w:sz="6" w:space="0" w:color="auto"/>
              <w:right w:val="single" w:sz="4" w:space="0" w:color="F9BE8F"/>
            </w:tcBorders>
            <w:shd w:val="clear" w:color="auto" w:fill="FCE9D9"/>
          </w:tcPr>
          <w:p>
            <w:pPr/>
          </w:p>
        </w:tc>
        <w:tc>
          <w:tcPr>
            <w:tcW w:w="1594"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F9BE8F"/>
              <w:bottom w:val="nil" w:sz="6" w:space="0" w:color="auto"/>
              <w:right w:val="single" w:sz="4" w:space="0" w:color="F9BE8F"/>
            </w:tcBorders>
            <w:shd w:val="clear" w:color="auto" w:fill="FCE9D9"/>
          </w:tcPr>
          <w:p>
            <w:pPr/>
          </w:p>
        </w:tc>
      </w:tr>
      <w:tr>
        <w:trPr>
          <w:trHeight w:val="207" w:hRule="exact"/>
        </w:trPr>
        <w:tc>
          <w:tcPr>
            <w:tcW w:w="1599" w:type="dxa"/>
            <w:tcBorders>
              <w:top w:val="nil" w:sz="6" w:space="0" w:color="auto"/>
              <w:left w:val="single" w:sz="4" w:space="0" w:color="F9BE8F"/>
              <w:bottom w:val="single" w:sz="4" w:space="0" w:color="F9BE8F"/>
              <w:right w:val="single" w:sz="4" w:space="0" w:color="F9BE8F"/>
            </w:tcBorders>
            <w:shd w:val="clear" w:color="auto" w:fill="FCE9D9"/>
          </w:tcPr>
          <w:p>
            <w:pPr/>
          </w:p>
        </w:tc>
        <w:tc>
          <w:tcPr>
            <w:tcW w:w="1594" w:type="dxa"/>
            <w:vMerge/>
            <w:tcBorders>
              <w:left w:val="single" w:sz="4" w:space="0" w:color="F9BE8F"/>
              <w:bottom w:val="single" w:sz="4" w:space="0" w:color="F9BE8F"/>
              <w:right w:val="single" w:sz="4" w:space="0" w:color="F9BE8F"/>
            </w:tcBorders>
            <w:shd w:val="clear" w:color="auto" w:fill="FCE9D9"/>
          </w:tcPr>
          <w:p>
            <w:pPr/>
          </w:p>
        </w:tc>
        <w:tc>
          <w:tcPr>
            <w:tcW w:w="1591" w:type="dxa"/>
            <w:vMerge/>
            <w:tcBorders>
              <w:left w:val="single" w:sz="4" w:space="0" w:color="F9BE8F"/>
              <w:bottom w:val="single" w:sz="4" w:space="0" w:color="F9BE8F"/>
              <w:right w:val="single" w:sz="4" w:space="0" w:color="F9BE8F"/>
            </w:tcBorders>
            <w:shd w:val="clear" w:color="auto" w:fill="FCE9D9"/>
          </w:tcPr>
          <w:p>
            <w:pPr/>
          </w:p>
        </w:tc>
        <w:tc>
          <w:tcPr>
            <w:tcW w:w="1599" w:type="dxa"/>
            <w:vMerge/>
            <w:tcBorders>
              <w:left w:val="single" w:sz="4" w:space="0" w:color="F9BE8F"/>
              <w:bottom w:val="single" w:sz="4" w:space="0" w:color="F9BE8F"/>
              <w:right w:val="single" w:sz="4" w:space="0" w:color="F9BE8F"/>
            </w:tcBorders>
            <w:shd w:val="clear" w:color="auto" w:fill="FCE9D9"/>
          </w:tcPr>
          <w:p>
            <w:pPr/>
          </w:p>
        </w:tc>
        <w:tc>
          <w:tcPr>
            <w:tcW w:w="1588" w:type="dxa"/>
            <w:vMerge/>
            <w:tcBorders>
              <w:left w:val="single" w:sz="4" w:space="0" w:color="F9BE8F"/>
              <w:bottom w:val="single" w:sz="4" w:space="0" w:color="F9BE8F"/>
              <w:right w:val="single" w:sz="4" w:space="0" w:color="F9BE8F"/>
            </w:tcBorders>
            <w:shd w:val="clear" w:color="auto" w:fill="FCE9D9"/>
          </w:tcPr>
          <w:p>
            <w:pPr/>
          </w:p>
        </w:tc>
        <w:tc>
          <w:tcPr>
            <w:tcW w:w="1597" w:type="dxa"/>
            <w:tcBorders>
              <w:top w:val="nil" w:sz="6" w:space="0" w:color="auto"/>
              <w:left w:val="single" w:sz="4" w:space="0" w:color="F9BE8F"/>
              <w:bottom w:val="single" w:sz="4" w:space="0" w:color="F9BE8F"/>
              <w:right w:val="single" w:sz="4" w:space="0" w:color="F9BE8F"/>
            </w:tcBorders>
            <w:shd w:val="clear" w:color="auto" w:fill="FCE9D9"/>
          </w:tcPr>
          <w:p>
            <w:pPr/>
          </w:p>
        </w:tc>
      </w:tr>
      <w:tr>
        <w:trPr>
          <w:trHeight w:val="406" w:hRule="exact"/>
        </w:trPr>
        <w:tc>
          <w:tcPr>
            <w:tcW w:w="159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F9BE8F"/>
              <w:left w:val="single" w:sz="9" w:space="0" w:color="FCE9D9"/>
              <w:bottom w:val="single" w:sz="4" w:space="0" w:color="F9BE8F"/>
              <w:right w:val="single" w:sz="13" w:space="0" w:color="FCE9D9"/>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921,279,626.39</w:t>
            </w:r>
          </w:p>
        </w:tc>
        <w:tc>
          <w:tcPr>
            <w:tcW w:w="159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F9BE8F"/>
              <w:left w:val="single" w:sz="10" w:space="0" w:color="FCE9D9"/>
              <w:bottom w:val="single" w:sz="4" w:space="0" w:color="F9BE8F"/>
              <w:right w:val="single" w:sz="10" w:space="0" w:color="FCE9D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754,169,101.01</w:t>
            </w:r>
          </w:p>
        </w:tc>
        <w:tc>
          <w:tcPr>
            <w:tcW w:w="15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22.16%</w:t>
            </w:r>
          </w:p>
        </w:tc>
      </w:tr>
      <w:tr>
        <w:trPr>
          <w:trHeight w:val="398" w:hRule="exact"/>
        </w:trPr>
        <w:tc>
          <w:tcPr>
            <w:tcW w:w="9568" w:type="dxa"/>
            <w:gridSpan w:val="6"/>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820,538,709.17</w:t>
            </w:r>
          </w:p>
        </w:tc>
        <w:tc>
          <w:tcPr>
            <w:tcW w:w="15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89.07%</w:t>
            </w:r>
          </w:p>
        </w:tc>
        <w:tc>
          <w:tcPr>
            <w:tcW w:w="15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741,030,694.11</w:t>
            </w:r>
          </w:p>
        </w:tc>
        <w:tc>
          <w:tcPr>
            <w:tcW w:w="15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98.26%</w:t>
            </w:r>
          </w:p>
        </w:tc>
        <w:tc>
          <w:tcPr>
            <w:tcW w:w="15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10.73%</w:t>
            </w:r>
          </w:p>
        </w:tc>
      </w:tr>
      <w:tr>
        <w:trPr>
          <w:trHeight w:val="403" w:hRule="exact"/>
        </w:trPr>
        <w:tc>
          <w:tcPr>
            <w:tcW w:w="15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互联网行业</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89,070,500.53</w:t>
            </w:r>
          </w:p>
        </w:tc>
        <w:tc>
          <w:tcPr>
            <w:tcW w:w="15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9.67%</w:t>
            </w:r>
          </w:p>
        </w:tc>
        <w:tc>
          <w:tcPr>
            <w:tcW w:w="1599" w:type="dxa"/>
            <w:tcBorders>
              <w:top w:val="single" w:sz="4" w:space="0" w:color="F9BE8F"/>
              <w:left w:val="single" w:sz="4" w:space="0" w:color="F9BE8F"/>
              <w:bottom w:val="single" w:sz="4" w:space="0" w:color="F9BE8F"/>
              <w:right w:val="single" w:sz="4" w:space="0" w:color="F9BE8F"/>
            </w:tcBorders>
          </w:tcPr>
          <w:p>
            <w:pPr/>
          </w:p>
        </w:tc>
        <w:tc>
          <w:tcPr>
            <w:tcW w:w="1588" w:type="dxa"/>
            <w:tcBorders>
              <w:top w:val="single" w:sz="4" w:space="0" w:color="F9BE8F"/>
              <w:left w:val="single" w:sz="4" w:space="0" w:color="F9BE8F"/>
              <w:bottom w:val="single" w:sz="4" w:space="0" w:color="F9BE8F"/>
              <w:right w:val="single" w:sz="4" w:space="0" w:color="F9BE8F"/>
            </w:tcBorders>
          </w:tcPr>
          <w:p>
            <w:pPr/>
          </w:p>
        </w:tc>
        <w:tc>
          <w:tcPr>
            <w:tcW w:w="15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15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11,670,416.69</w:t>
            </w:r>
          </w:p>
        </w:tc>
        <w:tc>
          <w:tcPr>
            <w:tcW w:w="15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w:t>
            </w:r>
          </w:p>
        </w:tc>
        <w:tc>
          <w:tcPr>
            <w:tcW w:w="15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13,138,406.90</w:t>
            </w:r>
          </w:p>
        </w:tc>
        <w:tc>
          <w:tcPr>
            <w:tcW w:w="15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1.74%</w:t>
            </w:r>
          </w:p>
        </w:tc>
        <w:tc>
          <w:tcPr>
            <w:tcW w:w="15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-11.17%</w:t>
            </w:r>
          </w:p>
        </w:tc>
      </w:tr>
      <w:tr>
        <w:trPr>
          <w:trHeight w:val="403" w:hRule="exact"/>
        </w:trPr>
        <w:tc>
          <w:tcPr>
            <w:tcW w:w="9568" w:type="dxa"/>
            <w:gridSpan w:val="6"/>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衬衫类</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28,529,831.03</w:t>
            </w:r>
          </w:p>
        </w:tc>
        <w:tc>
          <w:tcPr>
            <w:tcW w:w="15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3.10%</w:t>
            </w:r>
          </w:p>
        </w:tc>
        <w:tc>
          <w:tcPr>
            <w:tcW w:w="15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24,409,416.15</w:t>
            </w:r>
          </w:p>
        </w:tc>
        <w:tc>
          <w:tcPr>
            <w:tcW w:w="15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3.24%</w:t>
            </w:r>
          </w:p>
        </w:tc>
        <w:tc>
          <w:tcPr>
            <w:tcW w:w="15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16.88%</w:t>
            </w:r>
          </w:p>
        </w:tc>
      </w:tr>
      <w:tr>
        <w:trPr>
          <w:trHeight w:val="403" w:hRule="exact"/>
        </w:trPr>
        <w:tc>
          <w:tcPr>
            <w:tcW w:w="15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恤类</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120,125,111.27</w:t>
            </w:r>
          </w:p>
        </w:tc>
        <w:tc>
          <w:tcPr>
            <w:tcW w:w="15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13.04%</w:t>
            </w:r>
          </w:p>
        </w:tc>
        <w:tc>
          <w:tcPr>
            <w:tcW w:w="15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96,392,605.93</w:t>
            </w:r>
          </w:p>
        </w:tc>
        <w:tc>
          <w:tcPr>
            <w:tcW w:w="15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12.78%</w:t>
            </w:r>
          </w:p>
        </w:tc>
        <w:tc>
          <w:tcPr>
            <w:tcW w:w="15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24.62%</w:t>
            </w:r>
          </w:p>
        </w:tc>
      </w:tr>
      <w:tr>
        <w:trPr>
          <w:trHeight w:val="401" w:hRule="exact"/>
        </w:trPr>
        <w:tc>
          <w:tcPr>
            <w:tcW w:w="15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西装类</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54,922,014.13</w:t>
            </w:r>
          </w:p>
        </w:tc>
        <w:tc>
          <w:tcPr>
            <w:tcW w:w="15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5.96%</w:t>
            </w:r>
          </w:p>
        </w:tc>
        <w:tc>
          <w:tcPr>
            <w:tcW w:w="15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45,424,326.51</w:t>
            </w:r>
          </w:p>
        </w:tc>
        <w:tc>
          <w:tcPr>
            <w:tcW w:w="15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6.02%</w:t>
            </w:r>
          </w:p>
        </w:tc>
        <w:tc>
          <w:tcPr>
            <w:tcW w:w="15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20.91%</w:t>
            </w:r>
          </w:p>
        </w:tc>
      </w:tr>
      <w:tr>
        <w:trPr>
          <w:trHeight w:val="404" w:hRule="exact"/>
        </w:trPr>
        <w:tc>
          <w:tcPr>
            <w:tcW w:w="15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裤子</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61,156,682.80</w:t>
            </w:r>
          </w:p>
        </w:tc>
        <w:tc>
          <w:tcPr>
            <w:tcW w:w="15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6.64%</w:t>
            </w:r>
          </w:p>
        </w:tc>
        <w:tc>
          <w:tcPr>
            <w:tcW w:w="15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54,779,907.25</w:t>
            </w:r>
          </w:p>
        </w:tc>
        <w:tc>
          <w:tcPr>
            <w:tcW w:w="15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7.26%</w:t>
            </w:r>
          </w:p>
        </w:tc>
        <w:tc>
          <w:tcPr>
            <w:tcW w:w="15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11.64%</w:t>
            </w:r>
          </w:p>
        </w:tc>
      </w:tr>
      <w:tr>
        <w:trPr>
          <w:trHeight w:val="401" w:hRule="exact"/>
        </w:trPr>
        <w:tc>
          <w:tcPr>
            <w:tcW w:w="15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裘皮类</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45,910,752.94</w:t>
            </w:r>
          </w:p>
        </w:tc>
        <w:tc>
          <w:tcPr>
            <w:tcW w:w="15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4.98%</w:t>
            </w:r>
          </w:p>
        </w:tc>
        <w:tc>
          <w:tcPr>
            <w:tcW w:w="15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50,368,199.54</w:t>
            </w:r>
          </w:p>
        </w:tc>
        <w:tc>
          <w:tcPr>
            <w:tcW w:w="15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6.68%</w:t>
            </w:r>
          </w:p>
        </w:tc>
        <w:tc>
          <w:tcPr>
            <w:tcW w:w="15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-8.85%</w:t>
            </w:r>
          </w:p>
        </w:tc>
      </w:tr>
      <w:tr>
        <w:trPr>
          <w:trHeight w:val="403" w:hRule="exact"/>
        </w:trPr>
        <w:tc>
          <w:tcPr>
            <w:tcW w:w="15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棉褛</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34,583,528.85</w:t>
            </w:r>
          </w:p>
        </w:tc>
        <w:tc>
          <w:tcPr>
            <w:tcW w:w="15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w:t>
            </w:r>
          </w:p>
        </w:tc>
        <w:tc>
          <w:tcPr>
            <w:tcW w:w="15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27,442,139.49</w:t>
            </w:r>
          </w:p>
        </w:tc>
        <w:tc>
          <w:tcPr>
            <w:tcW w:w="15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3.64%</w:t>
            </w:r>
          </w:p>
        </w:tc>
        <w:tc>
          <w:tcPr>
            <w:tcW w:w="15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26.02%</w:t>
            </w:r>
          </w:p>
        </w:tc>
      </w:tr>
      <w:tr>
        <w:trPr>
          <w:trHeight w:val="401" w:hRule="exact"/>
        </w:trPr>
        <w:tc>
          <w:tcPr>
            <w:tcW w:w="15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夹克风衣类</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80,375,531.72</w:t>
            </w:r>
          </w:p>
        </w:tc>
        <w:tc>
          <w:tcPr>
            <w:tcW w:w="15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8.72%</w:t>
            </w:r>
          </w:p>
        </w:tc>
        <w:tc>
          <w:tcPr>
            <w:tcW w:w="15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71,514,704.88</w:t>
            </w:r>
          </w:p>
        </w:tc>
        <w:tc>
          <w:tcPr>
            <w:tcW w:w="15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9.48%</w:t>
            </w:r>
          </w:p>
        </w:tc>
        <w:tc>
          <w:tcPr>
            <w:tcW w:w="15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12.39%</w:t>
            </w:r>
          </w:p>
        </w:tc>
      </w:tr>
      <w:tr>
        <w:trPr>
          <w:trHeight w:val="403" w:hRule="exact"/>
        </w:trPr>
        <w:tc>
          <w:tcPr>
            <w:tcW w:w="15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皮具</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13,818,500.18</w:t>
            </w:r>
          </w:p>
        </w:tc>
        <w:tc>
          <w:tcPr>
            <w:tcW w:w="15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c>
          <w:tcPr>
            <w:tcW w:w="15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17,732,059.52</w:t>
            </w:r>
          </w:p>
        </w:tc>
        <w:tc>
          <w:tcPr>
            <w:tcW w:w="15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2.35%</w:t>
            </w:r>
          </w:p>
        </w:tc>
        <w:tc>
          <w:tcPr>
            <w:tcW w:w="15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-22.07%</w:t>
            </w:r>
          </w:p>
        </w:tc>
      </w:tr>
      <w:tr>
        <w:trPr>
          <w:trHeight w:val="401" w:hRule="exact"/>
        </w:trPr>
        <w:tc>
          <w:tcPr>
            <w:tcW w:w="15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饰品类</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4,752,534.91</w:t>
            </w:r>
          </w:p>
        </w:tc>
        <w:tc>
          <w:tcPr>
            <w:tcW w:w="15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0.52%</w:t>
            </w:r>
          </w:p>
        </w:tc>
        <w:tc>
          <w:tcPr>
            <w:tcW w:w="15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12,730,240.19</w:t>
            </w:r>
          </w:p>
        </w:tc>
        <w:tc>
          <w:tcPr>
            <w:tcW w:w="15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1.69%</w:t>
            </w:r>
          </w:p>
        </w:tc>
        <w:tc>
          <w:tcPr>
            <w:tcW w:w="15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-62.67%</w:t>
            </w:r>
          </w:p>
        </w:tc>
      </w:tr>
      <w:tr>
        <w:trPr>
          <w:trHeight w:val="403" w:hRule="exact"/>
        </w:trPr>
        <w:tc>
          <w:tcPr>
            <w:tcW w:w="15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百货商场</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35,895,031.61</w:t>
            </w:r>
          </w:p>
        </w:tc>
        <w:tc>
          <w:tcPr>
            <w:tcW w:w="15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3.90%</w:t>
            </w:r>
          </w:p>
        </w:tc>
        <w:tc>
          <w:tcPr>
            <w:tcW w:w="15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106,053,937.19</w:t>
            </w:r>
          </w:p>
        </w:tc>
        <w:tc>
          <w:tcPr>
            <w:tcW w:w="15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14.06%</w:t>
            </w:r>
          </w:p>
        </w:tc>
        <w:tc>
          <w:tcPr>
            <w:tcW w:w="15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-66.15%</w:t>
            </w:r>
          </w:p>
        </w:tc>
      </w:tr>
      <w:tr>
        <w:trPr>
          <w:trHeight w:val="401" w:hRule="exact"/>
        </w:trPr>
        <w:tc>
          <w:tcPr>
            <w:tcW w:w="15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品牌授权</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30,848,786.70</w:t>
            </w:r>
          </w:p>
        </w:tc>
        <w:tc>
          <w:tcPr>
            <w:tcW w:w="15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w:t>
            </w:r>
          </w:p>
        </w:tc>
        <w:tc>
          <w:tcPr>
            <w:tcW w:w="15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33,906,043.27</w:t>
            </w:r>
          </w:p>
        </w:tc>
        <w:tc>
          <w:tcPr>
            <w:tcW w:w="15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4.50%</w:t>
            </w:r>
          </w:p>
        </w:tc>
        <w:tc>
          <w:tcPr>
            <w:tcW w:w="15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-9.02%</w:t>
            </w:r>
          </w:p>
        </w:tc>
      </w:tr>
      <w:tr>
        <w:trPr>
          <w:trHeight w:val="403" w:hRule="exact"/>
        </w:trPr>
        <w:tc>
          <w:tcPr>
            <w:tcW w:w="15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代理品牌</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309,620,403.03</w:t>
            </w:r>
          </w:p>
        </w:tc>
        <w:tc>
          <w:tcPr>
            <w:tcW w:w="15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33.61%</w:t>
            </w:r>
          </w:p>
        </w:tc>
        <w:tc>
          <w:tcPr>
            <w:tcW w:w="15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200,277,114.19</w:t>
            </w:r>
          </w:p>
        </w:tc>
        <w:tc>
          <w:tcPr>
            <w:tcW w:w="15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26.56%</w:t>
            </w:r>
          </w:p>
        </w:tc>
        <w:tc>
          <w:tcPr>
            <w:tcW w:w="15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54.60%</w:t>
            </w:r>
          </w:p>
        </w:tc>
      </w:tr>
      <w:tr>
        <w:trPr>
          <w:trHeight w:val="401" w:hRule="exact"/>
        </w:trPr>
        <w:tc>
          <w:tcPr>
            <w:tcW w:w="15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移动应用产品</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89,070,500.53</w:t>
            </w:r>
          </w:p>
        </w:tc>
        <w:tc>
          <w:tcPr>
            <w:tcW w:w="15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9.67%</w:t>
            </w:r>
          </w:p>
        </w:tc>
        <w:tc>
          <w:tcPr>
            <w:tcW w:w="1599" w:type="dxa"/>
            <w:tcBorders>
              <w:top w:val="single" w:sz="4" w:space="0" w:color="F9BE8F"/>
              <w:left w:val="single" w:sz="4" w:space="0" w:color="F9BE8F"/>
              <w:bottom w:val="single" w:sz="4" w:space="0" w:color="F9BE8F"/>
              <w:right w:val="single" w:sz="4" w:space="0" w:color="F9BE8F"/>
            </w:tcBorders>
          </w:tcPr>
          <w:p>
            <w:pPr/>
          </w:p>
        </w:tc>
        <w:tc>
          <w:tcPr>
            <w:tcW w:w="15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1597"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5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11,670,416.69</w:t>
            </w:r>
          </w:p>
        </w:tc>
        <w:tc>
          <w:tcPr>
            <w:tcW w:w="15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w:t>
            </w:r>
          </w:p>
        </w:tc>
        <w:tc>
          <w:tcPr>
            <w:tcW w:w="15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13,138,406.90</w:t>
            </w:r>
          </w:p>
        </w:tc>
        <w:tc>
          <w:tcPr>
            <w:tcW w:w="15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1.74%</w:t>
            </w:r>
          </w:p>
        </w:tc>
        <w:tc>
          <w:tcPr>
            <w:tcW w:w="15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-11.17%</w:t>
            </w:r>
          </w:p>
        </w:tc>
      </w:tr>
      <w:tr>
        <w:trPr>
          <w:trHeight w:val="401" w:hRule="exact"/>
        </w:trPr>
        <w:tc>
          <w:tcPr>
            <w:tcW w:w="9568" w:type="dxa"/>
            <w:gridSpan w:val="6"/>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19,868,113.02</w:t>
            </w:r>
          </w:p>
        </w:tc>
        <w:tc>
          <w:tcPr>
            <w:tcW w:w="15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w:t>
            </w:r>
          </w:p>
        </w:tc>
        <w:tc>
          <w:tcPr>
            <w:tcW w:w="15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27,780,377.24</w:t>
            </w:r>
          </w:p>
        </w:tc>
        <w:tc>
          <w:tcPr>
            <w:tcW w:w="15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3.68%</w:t>
            </w:r>
          </w:p>
        </w:tc>
        <w:tc>
          <w:tcPr>
            <w:tcW w:w="15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-28.48%</w:t>
            </w:r>
          </w:p>
        </w:tc>
      </w:tr>
      <w:tr>
        <w:trPr>
          <w:trHeight w:val="401" w:hRule="exact"/>
        </w:trPr>
        <w:tc>
          <w:tcPr>
            <w:tcW w:w="15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41,105,018.01</w:t>
            </w:r>
          </w:p>
        </w:tc>
        <w:tc>
          <w:tcPr>
            <w:tcW w:w="15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4.46%</w:t>
            </w:r>
          </w:p>
        </w:tc>
        <w:tc>
          <w:tcPr>
            <w:tcW w:w="15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44,477,226.27</w:t>
            </w:r>
          </w:p>
        </w:tc>
        <w:tc>
          <w:tcPr>
            <w:tcW w:w="15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5.90%</w:t>
            </w:r>
          </w:p>
        </w:tc>
        <w:tc>
          <w:tcPr>
            <w:tcW w:w="15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-7.58%</w:t>
            </w:r>
          </w:p>
        </w:tc>
      </w:tr>
      <w:tr>
        <w:trPr>
          <w:trHeight w:val="403" w:hRule="exact"/>
        </w:trPr>
        <w:tc>
          <w:tcPr>
            <w:tcW w:w="15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176,431,505.16</w:t>
            </w:r>
          </w:p>
        </w:tc>
        <w:tc>
          <w:tcPr>
            <w:tcW w:w="15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19.15%</w:t>
            </w:r>
          </w:p>
        </w:tc>
        <w:tc>
          <w:tcPr>
            <w:tcW w:w="15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135,998,441.22</w:t>
            </w:r>
          </w:p>
        </w:tc>
        <w:tc>
          <w:tcPr>
            <w:tcW w:w="15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18.03%</w:t>
            </w:r>
          </w:p>
        </w:tc>
        <w:tc>
          <w:tcPr>
            <w:tcW w:w="15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29.73%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199,411,416.98</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21.65%</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179,400,165.01</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23.79%</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11.15%</w:t>
            </w:r>
          </w:p>
        </w:tc>
      </w:tr>
      <w:tr>
        <w:trPr>
          <w:trHeight w:val="404" w:hRule="exact"/>
        </w:trPr>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75,697,666.32</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8.22%</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53,796,715.27</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7.13%</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40.71%</w:t>
            </w:r>
          </w:p>
        </w:tc>
      </w:tr>
      <w:tr>
        <w:trPr>
          <w:trHeight w:val="401" w:hRule="exact"/>
        </w:trPr>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40,295,140.95</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4.37%</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53,263,932.57</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-24.35%</w:t>
            </w:r>
          </w:p>
        </w:tc>
      </w:tr>
      <w:tr>
        <w:trPr>
          <w:trHeight w:val="403" w:hRule="exact"/>
        </w:trPr>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120,160,217.01</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13.04%</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98,723,748.56</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13.09%</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21.71%</w:t>
            </w:r>
          </w:p>
        </w:tc>
      </w:tr>
      <w:tr>
        <w:trPr>
          <w:trHeight w:val="401" w:hRule="exact"/>
        </w:trPr>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港澳地区</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188,180,191.01</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20.43%</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113,684,044.70</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15.07%</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65.53%</w:t>
            </w:r>
          </w:p>
        </w:tc>
      </w:tr>
      <w:tr>
        <w:trPr>
          <w:trHeight w:val="403" w:hRule="exact"/>
        </w:trPr>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欧洲地区</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48,459,941.24</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5.26%</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33,906,043.27</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4.50%</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42.92%</w:t>
            </w:r>
          </w:p>
        </w:tc>
      </w:tr>
      <w:tr>
        <w:trPr>
          <w:trHeight w:val="403" w:hRule="exact"/>
        </w:trPr>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11,670,416.69</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13,138,406.90</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-11.17%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1186" w:top="1100" w:bottom="1380" w:left="980" w:right="980"/>
        </w:sectPr>
      </w:pPr>
    </w:p>
    <w:p>
      <w:pPr>
        <w:spacing w:line="350" w:lineRule="auto" w:before="44"/>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公司是否需要遵守特殊行业的披露要求 是</w:t>
      </w:r>
    </w:p>
    <w:p>
      <w:pPr>
        <w:spacing w:before="32"/>
        <w:ind w:left="152" w:right="-20" w:firstLine="0"/>
        <w:jc w:val="left"/>
        <w:rPr>
          <w:rFonts w:ascii="宋体" w:hAnsi="宋体" w:cs="宋体" w:eastAsia="宋体" w:hint="default"/>
          <w:sz w:val="18"/>
          <w:szCs w:val="18"/>
        </w:rPr>
      </w:pPr>
      <w:r>
        <w:rPr>
          <w:rFonts w:ascii="宋体" w:hAnsi="宋体" w:cs="宋体" w:eastAsia="宋体" w:hint="default"/>
          <w:sz w:val="18"/>
          <w:szCs w:val="18"/>
        </w:rPr>
        <w:t>零售相关业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440" w:bottom="280" w:left="980" w:right="980"/>
          <w:cols w:num="2" w:equalWidth="0">
            <w:col w:w="3213" w:space="5707"/>
            <w:col w:w="103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1"/>
      </w:tblGrid>
      <w:tr>
        <w:trPr>
          <w:trHeight w:val="713" w:hRule="exact"/>
        </w:trPr>
        <w:tc>
          <w:tcPr>
            <w:tcW w:w="1368"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13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49"/>
              <w:ind w:left="319" w:right="46"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49"/>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3" w:type="dxa"/>
            <w:gridSpan w:val="7"/>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820,538,709.17</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384,258,592.50</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53.17%</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10.73%</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w:t>
            </w:r>
          </w:p>
        </w:tc>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w:t>
            </w:r>
          </w:p>
        </w:tc>
      </w:tr>
      <w:tr>
        <w:trPr>
          <w:trHeight w:val="403"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互联网行业</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89,070,500.53</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29,527,346.10</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66.85%</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66.85%</w:t>
            </w:r>
          </w:p>
        </w:tc>
      </w:tr>
      <w:tr>
        <w:trPr>
          <w:trHeight w:val="401" w:hRule="exact"/>
        </w:trPr>
        <w:tc>
          <w:tcPr>
            <w:tcW w:w="9573" w:type="dxa"/>
            <w:gridSpan w:val="7"/>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4"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恤类</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120,125,111.27</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29,822,497.44</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75.17%</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24.62%</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-4.23%</w:t>
            </w:r>
          </w:p>
        </w:tc>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7.48%</w:t>
            </w:r>
          </w:p>
        </w:tc>
      </w:tr>
      <w:tr>
        <w:trPr>
          <w:trHeight w:val="401"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代理品牌</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309,620,403.03</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199,466,666.53</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35.58%</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54.60%</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77.91%</w:t>
            </w:r>
          </w:p>
        </w:tc>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-8.44%</w:t>
            </w:r>
          </w:p>
        </w:tc>
      </w:tr>
      <w:tr>
        <w:trPr>
          <w:trHeight w:val="403"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夹克风衣类</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80,375,531.72</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23,581,688.64</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70.66%</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12.39%</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-21.44%</w:t>
            </w:r>
          </w:p>
        </w:tc>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12.63%</w:t>
            </w:r>
          </w:p>
        </w:tc>
      </w:tr>
      <w:tr>
        <w:trPr>
          <w:trHeight w:val="401"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移动应用产品</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89,070,500.53</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29,527,346.10</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66.85%</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66.85%</w:t>
            </w:r>
          </w:p>
        </w:tc>
      </w:tr>
      <w:tr>
        <w:trPr>
          <w:trHeight w:val="403" w:hRule="exact"/>
        </w:trPr>
        <w:tc>
          <w:tcPr>
            <w:tcW w:w="9573" w:type="dxa"/>
            <w:gridSpan w:val="7"/>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176,431,505.16</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72,283,158.78</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59.03%</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29.73%</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18.35%</w:t>
            </w:r>
          </w:p>
        </w:tc>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w:t>
            </w:r>
          </w:p>
        </w:tc>
      </w:tr>
      <w:tr>
        <w:trPr>
          <w:trHeight w:val="403"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199,411,416.98</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89,017,183.28</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55.36%</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11.15%</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-29.27%</w:t>
            </w:r>
          </w:p>
        </w:tc>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25.51%</w:t>
            </w:r>
          </w:p>
        </w:tc>
      </w:tr>
      <w:tr>
        <w:trPr>
          <w:trHeight w:val="401"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75,697,666.32</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21,160,315.19</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72.05%</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40.71%</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36.53%</w:t>
            </w:r>
          </w:p>
        </w:tc>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0.86%</w:t>
            </w:r>
          </w:p>
        </w:tc>
      </w:tr>
      <w:tr>
        <w:trPr>
          <w:trHeight w:val="403"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120,160,217.01</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78,977,451.61</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34.27%</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21.71%</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46.65%</w:t>
            </w:r>
          </w:p>
        </w:tc>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-11.18%</w:t>
            </w:r>
          </w:p>
        </w:tc>
      </w:tr>
      <w:tr>
        <w:trPr>
          <w:trHeight w:val="401"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港澳地区</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188,180,191.01</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102,738,881.79</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45.40%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65.53%</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116.72%</w:t>
            </w:r>
          </w:p>
        </w:tc>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-12.90%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公司主营业务数据统计口径在报告期发生调整的情况下，公司最近</w:t>
      </w:r>
      <w:r>
        <w:rPr>
          <w:rFonts w:ascii="宋体" w:hAnsi="宋体" w:cs="宋体" w:eastAsia="宋体" w:hint="default"/>
          <w:b/>
          <w:bCs/>
          <w:spacing w:val="-44"/>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年按报告期末口径调整后的主营业务数据</w:t>
      </w:r>
      <w:r>
        <w:rPr>
          <w:rFonts w:ascii="宋体" w:hAnsi="宋体" w:cs="宋体" w:eastAsia="宋体" w:hint="default"/>
          <w:sz w:val="18"/>
          <w:szCs w:val="18"/>
        </w:rPr>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type w:val="continuous"/>
          <w:pgSz w:w="11910" w:h="16840"/>
          <w:pgMar w:top="440" w:bottom="2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1" w:hRule="exact"/>
        </w:trPr>
        <w:tc>
          <w:tcPr>
            <w:tcW w:w="160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4" w:hRule="exact"/>
        </w:trPr>
        <w:tc>
          <w:tcPr>
            <w:tcW w:w="1608" w:type="dxa"/>
            <w:vMerge w:val="restart"/>
            <w:tcBorders>
              <w:top w:val="single" w:sz="4" w:space="0" w:color="F9BE8F"/>
              <w:left w:val="single" w:sz="4" w:space="0" w:color="F9BE8F"/>
              <w:right w:val="single" w:sz="9" w:space="0" w:color="FCE9D9"/>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批发零售</w:t>
            </w:r>
          </w:p>
        </w:tc>
        <w:tc>
          <w:tcPr>
            <w:tcW w:w="157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件</w:t>
            </w:r>
            <w:r>
              <w:rPr>
                <w:rFonts w:ascii="Times New Roman" w:hAnsi="Times New Roman" w:cs="Times New Roman" w:eastAsia="Times New Roman" w:hint="default"/>
                <w:sz w:val="18"/>
                <w:szCs w:val="18"/>
              </w:rPr>
              <w:t>/</w:t>
            </w:r>
            <w:r>
              <w:rPr>
                <w:rFonts w:ascii="宋体" w:hAnsi="宋体" w:cs="宋体" w:eastAsia="宋体" w:hint="default"/>
                <w:sz w:val="18"/>
                <w:szCs w:val="18"/>
              </w:rPr>
              <w:t>套</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1,070,283</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830,689</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28.84%</w:t>
            </w:r>
          </w:p>
        </w:tc>
      </w:tr>
      <w:tr>
        <w:trPr>
          <w:trHeight w:val="403" w:hRule="exact"/>
        </w:trPr>
        <w:tc>
          <w:tcPr>
            <w:tcW w:w="1608" w:type="dxa"/>
            <w:vMerge/>
            <w:tcBorders>
              <w:left w:val="single" w:sz="4" w:space="0" w:color="F9BE8F"/>
              <w:bottom w:val="single" w:sz="4" w:space="0" w:color="F9BE8F"/>
              <w:right w:val="single" w:sz="9" w:space="0" w:color="FCE9D9"/>
            </w:tcBorders>
          </w:tcPr>
          <w:p>
            <w:pPr/>
          </w:p>
        </w:tc>
        <w:tc>
          <w:tcPr>
            <w:tcW w:w="15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60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820,538,709.17</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741,030,694.11</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10.73%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相关数据同比发生变动</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30%</w:t>
      </w:r>
      <w:r>
        <w:rPr>
          <w:rFonts w:ascii="宋体" w:hAnsi="宋体" w:cs="宋体" w:eastAsia="宋体" w:hint="default"/>
          <w:b/>
          <w:bCs/>
          <w:sz w:val="18"/>
          <w:szCs w:val="18"/>
        </w:rPr>
        <w:t>以上的原因说明</w:t>
      </w:r>
      <w:r>
        <w:rPr>
          <w:rFonts w:ascii="宋体" w:hAnsi="宋体" w:cs="宋体" w:eastAsia="宋体" w:hint="default"/>
          <w:sz w:val="18"/>
          <w:szCs w:val="18"/>
        </w:rPr>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3"/>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行业和产品分类</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3" w:hRule="exact"/>
        </w:trPr>
        <w:tc>
          <w:tcPr>
            <w:tcW w:w="1368"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9"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F9BE8F"/>
              <w:bottom w:val="single" w:sz="4" w:space="0" w:color="F9BE8F"/>
              <w:right w:val="single" w:sz="4" w:space="0" w:color="F9BE8F"/>
            </w:tcBorders>
            <w:shd w:val="clear" w:color="auto" w:fill="FCE9D9"/>
          </w:tcPr>
          <w:p>
            <w:pPr/>
          </w:p>
        </w:tc>
        <w:tc>
          <w:tcPr>
            <w:tcW w:w="1368" w:type="dxa"/>
            <w:vMerge/>
            <w:tcBorders>
              <w:left w:val="single" w:sz="4" w:space="0" w:color="F9BE8F"/>
              <w:bottom w:val="single" w:sz="4" w:space="0" w:color="F9BE8F"/>
              <w:right w:val="single" w:sz="4" w:space="0" w:color="F9BE8F"/>
            </w:tcBorders>
            <w:shd w:val="clear" w:color="auto" w:fill="FCE9D9"/>
          </w:tcPr>
          <w:p>
            <w:pPr/>
          </w:p>
        </w:tc>
        <w:tc>
          <w:tcPr>
            <w:tcW w:w="13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9" w:type="dxa"/>
            <w:vMerge/>
            <w:tcBorders>
              <w:left w:val="single" w:sz="4" w:space="0" w:color="F9BE8F"/>
              <w:bottom w:val="single" w:sz="4" w:space="0" w:color="F9BE8F"/>
              <w:right w:val="single" w:sz="4" w:space="0" w:color="F9BE8F"/>
            </w:tcBorders>
            <w:shd w:val="clear" w:color="auto" w:fill="FCE9D9"/>
          </w:tcPr>
          <w:p>
            <w:pPr/>
          </w:p>
        </w:tc>
      </w:tr>
      <w:tr>
        <w:trPr>
          <w:trHeight w:val="403"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384,258,592.50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91.96%</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2"/>
                <w:sz w:val="18"/>
              </w:rPr>
              <w:t>369,111,587.79</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98.47%</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12.10%</w:t>
            </w:r>
          </w:p>
        </w:tc>
      </w:tr>
      <w:tr>
        <w:trPr>
          <w:trHeight w:val="401"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互联网行业</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移动应用产品</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29,527,346.10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7.07%</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4,037,922.31</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0.97%</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11,218,982.26</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1.53%</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-64.01%</w:t>
            </w:r>
          </w:p>
        </w:tc>
      </w:tr>
    </w:tbl>
    <w:p>
      <w:pPr>
        <w:spacing w:before="49"/>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3" w:hRule="exact"/>
        </w:trPr>
        <w:tc>
          <w:tcPr>
            <w:tcW w:w="1368"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9"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F9BE8F"/>
              <w:bottom w:val="single" w:sz="4" w:space="0" w:color="F9BE8F"/>
              <w:right w:val="single" w:sz="4" w:space="0" w:color="F9BE8F"/>
            </w:tcBorders>
            <w:shd w:val="clear" w:color="auto" w:fill="FCE9D9"/>
          </w:tcPr>
          <w:p>
            <w:pPr/>
          </w:p>
        </w:tc>
        <w:tc>
          <w:tcPr>
            <w:tcW w:w="1368" w:type="dxa"/>
            <w:vMerge/>
            <w:tcBorders>
              <w:left w:val="single" w:sz="4" w:space="0" w:color="F9BE8F"/>
              <w:bottom w:val="single" w:sz="4" w:space="0" w:color="F9BE8F"/>
              <w:right w:val="single" w:sz="4" w:space="0" w:color="F9BE8F"/>
            </w:tcBorders>
            <w:shd w:val="clear" w:color="auto" w:fill="FCE9D9"/>
          </w:tcPr>
          <w:p>
            <w:pPr/>
          </w:p>
        </w:tc>
        <w:tc>
          <w:tcPr>
            <w:tcW w:w="13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9" w:type="dxa"/>
            <w:vMerge/>
            <w:tcBorders>
              <w:left w:val="single" w:sz="4" w:space="0" w:color="F9BE8F"/>
              <w:bottom w:val="single" w:sz="4" w:space="0" w:color="F9BE8F"/>
              <w:right w:val="single" w:sz="4" w:space="0" w:color="F9BE8F"/>
            </w:tcBorders>
            <w:shd w:val="clear" w:color="auto" w:fill="FCE9D9"/>
          </w:tcPr>
          <w:p>
            <w:pPr/>
          </w:p>
        </w:tc>
      </w:tr>
      <w:tr>
        <w:trPr>
          <w:trHeight w:val="404"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衬衫类</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13,677,754.25</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3.27%</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10,841,516.99</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2.85%</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26.16%</w:t>
            </w:r>
          </w:p>
        </w:tc>
      </w:tr>
      <w:tr>
        <w:trPr>
          <w:trHeight w:val="401"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恤类</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29,822,497.44</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7.14%</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31,140,684.55</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8.19%</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-4.23%</w:t>
            </w:r>
          </w:p>
        </w:tc>
      </w:tr>
      <w:tr>
        <w:trPr>
          <w:trHeight w:val="403"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西装类</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26,870,406.13</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6.43%</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22,330,509.58</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5.87%</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20.33%</w:t>
            </w:r>
          </w:p>
        </w:tc>
      </w:tr>
      <w:tr>
        <w:trPr>
          <w:trHeight w:val="401"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裤子</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20,363,091.18</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4.87%</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18,439,237.54</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4.85%</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10.43%</w:t>
            </w:r>
          </w:p>
        </w:tc>
      </w:tr>
      <w:tr>
        <w:trPr>
          <w:trHeight w:val="403"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裘皮类</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18,501,753.56</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4.43%</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22,961,242.70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6.04%</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-19.42%</w:t>
            </w:r>
          </w:p>
        </w:tc>
      </w:tr>
      <w:tr>
        <w:trPr>
          <w:trHeight w:val="401"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棉褛</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10,904,067.39</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9,874,558.19</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10.43%</w:t>
            </w:r>
          </w:p>
        </w:tc>
      </w:tr>
      <w:tr>
        <w:trPr>
          <w:trHeight w:val="403"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夹克风衣类</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23,581,688.64</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5.64%</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30,016,962.62</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7.89%</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-21.44%</w:t>
            </w:r>
          </w:p>
        </w:tc>
      </w:tr>
      <w:tr>
        <w:trPr>
          <w:trHeight w:val="401"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皮具</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5,942,541.30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8,403,630.41</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-29.29%</w:t>
            </w:r>
          </w:p>
        </w:tc>
      </w:tr>
      <w:tr>
        <w:trPr>
          <w:trHeight w:val="403"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饰品类</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1,983,126.80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0.47%</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3,872,700.17</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1.02%</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-48.79%</w:t>
            </w:r>
          </w:p>
        </w:tc>
      </w:tr>
      <w:tr>
        <w:trPr>
          <w:trHeight w:val="401"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百货商场</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31,700,794.22</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7.59%</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95,628,135.97</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25.14%</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-66.85%</w:t>
            </w:r>
          </w:p>
        </w:tc>
      </w:tr>
      <w:tr>
        <w:trPr>
          <w:trHeight w:val="403"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品牌授权</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品牌授权</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1,444,205.06</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0.35%</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3,487,985.99</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0.92%</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-58.59%</w:t>
            </w:r>
          </w:p>
        </w:tc>
      </w:tr>
      <w:tr>
        <w:trPr>
          <w:trHeight w:val="401"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代理品牌</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199,466,666.53</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47.74%</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112,114,423.08</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29.48%</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77.91%</w:t>
            </w:r>
          </w:p>
        </w:tc>
      </w:tr>
      <w:tr>
        <w:trPr>
          <w:trHeight w:val="715"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移动应用产品收 入</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51"/>
              <w:ind w:left="26" w:right="71"/>
              <w:jc w:val="left"/>
              <w:rPr>
                <w:rFonts w:ascii="宋体" w:hAnsi="宋体" w:cs="宋体" w:eastAsia="宋体" w:hint="default"/>
                <w:sz w:val="18"/>
                <w:szCs w:val="18"/>
              </w:rPr>
            </w:pPr>
            <w:r>
              <w:rPr>
                <w:rFonts w:ascii="宋体" w:hAnsi="宋体" w:cs="宋体" w:eastAsia="宋体" w:hint="default"/>
                <w:sz w:val="18"/>
                <w:szCs w:val="18"/>
              </w:rPr>
              <w:t>移动应用产品收 入</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29,527,346.10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7.07%</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4,037,922.31</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0.97%</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11,218,982.26</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-64.01%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980" w:right="980"/>
        </w:sectPr>
      </w:pPr>
    </w:p>
    <w:p>
      <w:pPr>
        <w:spacing w:line="240" w:lineRule="auto" w:before="11"/>
        <w:rPr>
          <w:rFonts w:ascii="宋体" w:hAnsi="宋体" w:cs="宋体" w:eastAsia="宋体" w:hint="default"/>
          <w:sz w:val="21"/>
          <w:szCs w:val="21"/>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18"/>
          <w:szCs w:val="18"/>
        </w:rPr>
      </w:pPr>
    </w:p>
    <w:p>
      <w:pPr>
        <w:pStyle w:val="BodyText"/>
        <w:spacing w:line="403" w:lineRule="auto"/>
        <w:ind w:right="0" w:firstLine="420"/>
        <w:jc w:val="left"/>
      </w:pPr>
      <w:r>
        <w:rPr/>
        <w:t>（</w:t>
      </w:r>
      <w:r>
        <w:rPr>
          <w:rFonts w:ascii="Times New Roman" w:hAnsi="Times New Roman" w:cs="Times New Roman" w:eastAsia="Times New Roman" w:hint="default"/>
        </w:rPr>
        <w:t>1</w:t>
      </w:r>
      <w:r>
        <w:rPr/>
        <w:t>）合并范围增加：武汉悦然心动网络科技有限公司、武汉威震天网络科技有限公司、香港悦然心</w:t>
      </w:r>
      <w:r>
        <w:rPr>
          <w:w w:val="100"/>
        </w:rPr>
        <w:t> </w:t>
      </w:r>
      <w:r>
        <w:rPr>
          <w:spacing w:val="-2"/>
        </w:rPr>
        <w:t>动网络科技有限公司、武汉乐享无限网络科技有限公司、北京怦然心动科技有限公司为非同一控制下合并</w:t>
      </w:r>
      <w:r>
        <w:rPr>
          <w:spacing w:val="-43"/>
        </w:rPr>
        <w:t> </w:t>
      </w:r>
      <w:r>
        <w:rPr>
          <w:spacing w:val="-43"/>
        </w:rPr>
      </w:r>
      <w:r>
        <w:rPr/>
        <w:t>的子公司，自合并日起纳入合并范围；香港威震天网络科技有限公司、香港欢乐无限网络科技有限公司、</w:t>
      </w:r>
      <w:r>
        <w:rPr>
          <w:spacing w:val="-24"/>
        </w:rPr>
        <w:t> </w:t>
      </w:r>
      <w:r>
        <w:rPr>
          <w:spacing w:val="-24"/>
        </w:rPr>
      </w:r>
      <w:r>
        <w:rPr>
          <w:spacing w:val="-2"/>
        </w:rPr>
        <w:t>霍尔果斯欢乐无限网络科技有限公司、山南快乐无限网络科技有限公司、广州连卡新技术开发有限公司为</w:t>
      </w:r>
      <w:r>
        <w:rPr>
          <w:spacing w:val="-44"/>
        </w:rPr>
        <w:t> </w:t>
      </w:r>
      <w:r>
        <w:rPr>
          <w:spacing w:val="-44"/>
        </w:rPr>
      </w:r>
      <w:r>
        <w:rPr/>
        <w:t>公司新设立的子公司，自成立日起纳入合并范围；</w:t>
      </w:r>
    </w:p>
    <w:p>
      <w:pPr>
        <w:pStyle w:val="BodyText"/>
        <w:spacing w:line="386" w:lineRule="auto" w:before="171"/>
        <w:ind w:right="211" w:firstLine="420"/>
        <w:jc w:val="both"/>
      </w:pPr>
      <w:r>
        <w:rPr/>
        <w:t>（</w:t>
      </w:r>
      <w:r>
        <w:rPr>
          <w:rFonts w:ascii="Times New Roman" w:hAnsi="Times New Roman" w:cs="Times New Roman" w:eastAsia="Times New Roman" w:hint="default"/>
        </w:rPr>
        <w:t>2</w:t>
      </w:r>
      <w:r>
        <w:rPr/>
        <w:t>）合并范围减少：广州摩登大道跨境电子商务有限公司、广州摩登商院时尚艺术管理有限公司、</w:t>
      </w:r>
      <w:r>
        <w:rPr>
          <w:w w:val="100"/>
        </w:rPr>
        <w:t> </w:t>
      </w:r>
      <w:r>
        <w:rPr>
          <w:spacing w:val="-1"/>
        </w:rPr>
        <w:t>广州安杰尼珂国际品牌管理有限公司注销日起其不再纳入合并范围；连卡福</w:t>
      </w:r>
      <w:r>
        <w:rPr>
          <w:rFonts w:ascii="Times New Roman" w:hAnsi="Times New Roman" w:cs="Times New Roman" w:eastAsia="Times New Roman" w:hint="default"/>
          <w:spacing w:val="-1"/>
        </w:rPr>
        <w:t>(</w:t>
      </w:r>
      <w:r>
        <w:rPr>
          <w:spacing w:val="-1"/>
        </w:rPr>
        <w:t>衡阳</w:t>
      </w:r>
      <w:r>
        <w:rPr>
          <w:rFonts w:ascii="Times New Roman" w:hAnsi="Times New Roman" w:cs="Times New Roman" w:eastAsia="Times New Roman" w:hint="default"/>
          <w:spacing w:val="-1"/>
        </w:rPr>
        <w:t>)</w:t>
      </w:r>
      <w:r>
        <w:rPr>
          <w:spacing w:val="-1"/>
        </w:rPr>
        <w:t>商业广场有限公司、衡</w:t>
      </w:r>
      <w:r>
        <w:rPr>
          <w:spacing w:val="-12"/>
        </w:rPr>
        <w:t> </w:t>
      </w:r>
      <w:r>
        <w:rPr/>
        <w:t>阳恒佳名品管理有限公司至处置日起不再纳入合并范围。</w:t>
      </w:r>
    </w:p>
    <w:p>
      <w:pPr>
        <w:spacing w:line="240" w:lineRule="auto" w:before="0"/>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8"/>
          <w:szCs w:val="18"/>
        </w:rPr>
      </w:pPr>
    </w:p>
    <w:p>
      <w:pPr>
        <w:pStyle w:val="BodyText"/>
        <w:spacing w:line="396" w:lineRule="auto"/>
        <w:ind w:right="206" w:firstLine="420"/>
        <w:jc w:val="both"/>
      </w:pPr>
      <w:r>
        <w:rPr>
          <w:spacing w:val="-4"/>
        </w:rPr>
        <w:t>报告期，公司收购了武汉悦然心动</w:t>
      </w:r>
      <w:r>
        <w:rPr>
          <w:rFonts w:ascii="Times New Roman" w:hAnsi="Times New Roman" w:cs="Times New Roman" w:eastAsia="Times New Roman" w:hint="default"/>
          <w:spacing w:val="-4"/>
        </w:rPr>
        <w:t>100%</w:t>
      </w:r>
      <w:r>
        <w:rPr>
          <w:spacing w:val="-4"/>
        </w:rPr>
        <w:t>股权，悦然心动于</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1</w:t>
      </w:r>
      <w:r>
        <w:rPr>
          <w:spacing w:val="-4"/>
        </w:rPr>
        <w:t>日开始纳入合并范围。武汉悦然</w:t>
      </w:r>
      <w:r>
        <w:rPr>
          <w:w w:val="100"/>
        </w:rPr>
        <w:t> </w:t>
      </w:r>
      <w:r>
        <w:rPr>
          <w:spacing w:val="-2"/>
        </w:rPr>
        <w:t>心动主营网络技术、信息技术领域内的技术开发、技术咨询、技术服务、技术转让、计算机及其它电子产</w:t>
      </w:r>
      <w:r>
        <w:rPr>
          <w:spacing w:val="-43"/>
        </w:rPr>
        <w:t> </w:t>
      </w:r>
      <w:r>
        <w:rPr>
          <w:spacing w:val="-43"/>
        </w:rPr>
      </w:r>
      <w:r>
        <w:rPr/>
        <w:t>品软硬件的开发及销售；广告发布。</w:t>
      </w:r>
    </w:p>
    <w:p>
      <w:pPr>
        <w:pStyle w:val="BodyText"/>
        <w:spacing w:line="386" w:lineRule="auto" w:before="176"/>
        <w:ind w:right="206" w:firstLine="420"/>
        <w:jc w:val="both"/>
      </w:pP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5-12</w:t>
      </w:r>
      <w:r>
        <w:rPr>
          <w:spacing w:val="-3"/>
        </w:rPr>
        <w:t>月武汉悦然心动及其子公司</w:t>
      </w:r>
      <w:r>
        <w:rPr>
          <w:rFonts w:ascii="Times New Roman" w:hAnsi="Times New Roman" w:cs="Times New Roman" w:eastAsia="Times New Roman" w:hint="default"/>
          <w:spacing w:val="-3"/>
        </w:rPr>
        <w:t>(</w:t>
      </w:r>
      <w:r>
        <w:rPr>
          <w:spacing w:val="-3"/>
        </w:rPr>
        <w:t>武汉威震天网络科技有限公司、香港悦然心动网络科技有限公</w:t>
      </w:r>
      <w:r>
        <w:rPr>
          <w:w w:val="100"/>
        </w:rPr>
        <w:t> </w:t>
      </w:r>
      <w:r>
        <w:rPr>
          <w:spacing w:val="-1"/>
        </w:rPr>
        <w:t>司、武汉乐享无限网络科技有限公司</w:t>
      </w:r>
      <w:r>
        <w:rPr>
          <w:rFonts w:ascii="Times New Roman" w:hAnsi="Times New Roman" w:cs="Times New Roman" w:eastAsia="Times New Roman" w:hint="default"/>
          <w:spacing w:val="-1"/>
        </w:rPr>
        <w:t>)</w:t>
      </w:r>
      <w:r>
        <w:rPr>
          <w:spacing w:val="-1"/>
        </w:rPr>
        <w:t>共实现移动应用产品收入</w:t>
      </w:r>
      <w:r>
        <w:rPr>
          <w:rFonts w:ascii="Times New Roman" w:hAnsi="Times New Roman" w:cs="Times New Roman" w:eastAsia="Times New Roman" w:hint="default"/>
          <w:spacing w:val="-1"/>
        </w:rPr>
        <w:t>89,070,500.53</w:t>
      </w:r>
      <w:r>
        <w:rPr>
          <w:spacing w:val="-1"/>
        </w:rPr>
        <w:t>元，净利润</w:t>
      </w:r>
      <w:r>
        <w:rPr>
          <w:rFonts w:ascii="Times New Roman" w:hAnsi="Times New Roman" w:cs="Times New Roman" w:eastAsia="Times New Roman" w:hint="default"/>
          <w:spacing w:val="-1"/>
        </w:rPr>
        <w:t>46,263,526.04</w:t>
      </w:r>
      <w:r>
        <w:rPr>
          <w:spacing w:val="-1"/>
        </w:rPr>
        <w:t>元。</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171,422,617.29</w:t>
            </w:r>
          </w:p>
        </w:tc>
      </w:tr>
      <w:tr>
        <w:trPr>
          <w:trHeight w:val="401" w:hRule="exact"/>
        </w:trPr>
        <w:tc>
          <w:tcPr>
            <w:tcW w:w="42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18.85%</w:t>
            </w:r>
          </w:p>
        </w:tc>
      </w:tr>
      <w:tr>
        <w:trPr>
          <w:trHeight w:val="716" w:hRule="exact"/>
        </w:trPr>
        <w:tc>
          <w:tcPr>
            <w:tcW w:w="42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3" w:hRule="exact"/>
        </w:trPr>
        <w:tc>
          <w:tcPr>
            <w:tcW w:w="77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APPLE</w:t>
            </w:r>
            <w:r>
              <w:rPr>
                <w:rFonts w:ascii="Times New Roman"/>
                <w:spacing w:val="-2"/>
                <w:sz w:val="18"/>
              </w:rPr>
              <w:t> </w:t>
            </w:r>
            <w:r>
              <w:rPr>
                <w:rFonts w:ascii="Times New Roman"/>
                <w:sz w:val="18"/>
              </w:rPr>
              <w:t>INC</w:t>
            </w:r>
          </w:p>
        </w:tc>
        <w:tc>
          <w:tcPr>
            <w:tcW w:w="232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1255" w:right="0"/>
              <w:jc w:val="left"/>
              <w:rPr>
                <w:rFonts w:ascii="Times New Roman" w:hAnsi="Times New Roman" w:cs="Times New Roman" w:eastAsia="Times New Roman" w:hint="default"/>
                <w:sz w:val="18"/>
                <w:szCs w:val="18"/>
              </w:rPr>
            </w:pPr>
            <w:r>
              <w:rPr>
                <w:rFonts w:ascii="Times New Roman"/>
                <w:sz w:val="18"/>
              </w:rPr>
              <w:t>67,764,899.13</w:t>
            </w:r>
          </w:p>
        </w:tc>
        <w:tc>
          <w:tcPr>
            <w:tcW w:w="31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980" w:right="92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338"/>
              <w:jc w:val="righ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广州斯凯姆商业管理有限公司</w:t>
            </w:r>
          </w:p>
        </w:tc>
        <w:tc>
          <w:tcPr>
            <w:tcW w:w="232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33,593,893.28</w:t>
            </w:r>
          </w:p>
        </w:tc>
        <w:tc>
          <w:tcPr>
            <w:tcW w:w="31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w:t>
            </w:r>
          </w:p>
        </w:tc>
      </w:tr>
      <w:tr>
        <w:trPr>
          <w:trHeight w:val="404" w:hRule="exact"/>
        </w:trPr>
        <w:tc>
          <w:tcPr>
            <w:tcW w:w="77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4"/>
              <w:ind w:right="338"/>
              <w:jc w:val="righ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金鹰国际商贸集团</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32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30,475,810.79</w:t>
            </w:r>
          </w:p>
        </w:tc>
        <w:tc>
          <w:tcPr>
            <w:tcW w:w="31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3.35%</w:t>
            </w:r>
          </w:p>
        </w:tc>
      </w:tr>
      <w:tr>
        <w:trPr>
          <w:trHeight w:val="401" w:hRule="exact"/>
        </w:trPr>
        <w:tc>
          <w:tcPr>
            <w:tcW w:w="77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338"/>
              <w:jc w:val="righ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中国移动通信有限公司</w:t>
            </w:r>
          </w:p>
        </w:tc>
        <w:tc>
          <w:tcPr>
            <w:tcW w:w="232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19,888,677.59</w:t>
            </w:r>
          </w:p>
        </w:tc>
        <w:tc>
          <w:tcPr>
            <w:tcW w:w="31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w:t>
            </w:r>
          </w:p>
        </w:tc>
      </w:tr>
      <w:tr>
        <w:trPr>
          <w:trHeight w:val="403" w:hRule="exact"/>
        </w:trPr>
        <w:tc>
          <w:tcPr>
            <w:tcW w:w="77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3"/>
              <w:ind w:right="338"/>
              <w:jc w:val="righ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湖南友谊阿波罗商业股份有限公司</w:t>
            </w:r>
          </w:p>
        </w:tc>
        <w:tc>
          <w:tcPr>
            <w:tcW w:w="232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19,699,336.50</w:t>
            </w:r>
          </w:p>
        </w:tc>
        <w:tc>
          <w:tcPr>
            <w:tcW w:w="31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2.17%</w:t>
            </w:r>
          </w:p>
        </w:tc>
      </w:tr>
      <w:tr>
        <w:trPr>
          <w:trHeight w:val="403" w:hRule="exact"/>
        </w:trPr>
        <w:tc>
          <w:tcPr>
            <w:tcW w:w="77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395"/>
              <w:jc w:val="righ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171,422,617.29</w:t>
            </w:r>
          </w:p>
        </w:tc>
        <w:tc>
          <w:tcPr>
            <w:tcW w:w="31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18.85%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40" w:lineRule="auto" w:before="115"/>
        <w:ind w:left="152" w:right="8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公司主要供应商情况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96,912,430.79</w:t>
            </w:r>
          </w:p>
        </w:tc>
      </w:tr>
      <w:tr>
        <w:trPr>
          <w:trHeight w:val="401" w:hRule="exact"/>
        </w:trPr>
        <w:tc>
          <w:tcPr>
            <w:tcW w:w="42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25.87%</w:t>
            </w:r>
          </w:p>
        </w:tc>
      </w:tr>
      <w:tr>
        <w:trPr>
          <w:trHeight w:val="716" w:hRule="exact"/>
        </w:trPr>
        <w:tc>
          <w:tcPr>
            <w:tcW w:w="42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9"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3" w:hRule="exact"/>
        </w:trPr>
        <w:tc>
          <w:tcPr>
            <w:tcW w:w="91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1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纪梵希（上海）商贸有限公司</w:t>
            </w:r>
          </w:p>
        </w:tc>
        <w:tc>
          <w:tcPr>
            <w:tcW w:w="232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32,969,944.78</w:t>
            </w:r>
          </w:p>
        </w:tc>
        <w:tc>
          <w:tcPr>
            <w:tcW w:w="31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8.80%</w:t>
            </w:r>
          </w:p>
        </w:tc>
      </w:tr>
      <w:tr>
        <w:trPr>
          <w:trHeight w:val="403" w:hRule="exact"/>
        </w:trPr>
        <w:tc>
          <w:tcPr>
            <w:tcW w:w="91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Heinemann Asia Pacific Pte</w:t>
            </w:r>
            <w:r>
              <w:rPr>
                <w:rFonts w:ascii="Times New Roman"/>
                <w:spacing w:val="-17"/>
                <w:sz w:val="18"/>
              </w:rPr>
              <w:t> </w:t>
            </w:r>
            <w:r>
              <w:rPr>
                <w:rFonts w:ascii="Times New Roman"/>
                <w:sz w:val="18"/>
              </w:rPr>
              <w:t>Ltd</w:t>
            </w:r>
          </w:p>
        </w:tc>
        <w:tc>
          <w:tcPr>
            <w:tcW w:w="232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28,044,287.87</w:t>
            </w:r>
          </w:p>
        </w:tc>
        <w:tc>
          <w:tcPr>
            <w:tcW w:w="31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7.49%</w:t>
            </w:r>
          </w:p>
        </w:tc>
      </w:tr>
      <w:tr>
        <w:trPr>
          <w:trHeight w:val="401" w:hRule="exact"/>
        </w:trPr>
        <w:tc>
          <w:tcPr>
            <w:tcW w:w="91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保鲨（上海）商贸有限公司</w:t>
            </w:r>
          </w:p>
        </w:tc>
        <w:tc>
          <w:tcPr>
            <w:tcW w:w="232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13,113,258.88</w:t>
            </w:r>
          </w:p>
        </w:tc>
        <w:tc>
          <w:tcPr>
            <w:tcW w:w="31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w:t>
            </w:r>
          </w:p>
        </w:tc>
      </w:tr>
      <w:tr>
        <w:trPr>
          <w:trHeight w:val="403" w:hRule="exact"/>
        </w:trPr>
        <w:tc>
          <w:tcPr>
            <w:tcW w:w="91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北京朗顿制衣有限公司</w:t>
            </w:r>
          </w:p>
        </w:tc>
        <w:tc>
          <w:tcPr>
            <w:tcW w:w="232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11,641,237.47</w:t>
            </w:r>
          </w:p>
        </w:tc>
        <w:tc>
          <w:tcPr>
            <w:tcW w:w="31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3.11%</w:t>
            </w:r>
          </w:p>
        </w:tc>
      </w:tr>
      <w:tr>
        <w:trPr>
          <w:trHeight w:val="401" w:hRule="exact"/>
        </w:trPr>
        <w:tc>
          <w:tcPr>
            <w:tcW w:w="91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Ferragamo Hong Kong</w:t>
            </w:r>
            <w:r>
              <w:rPr>
                <w:rFonts w:ascii="Times New Roman"/>
                <w:spacing w:val="-13"/>
                <w:sz w:val="18"/>
              </w:rPr>
              <w:t> </w:t>
            </w:r>
            <w:r>
              <w:rPr>
                <w:rFonts w:ascii="Times New Roman"/>
                <w:sz w:val="18"/>
              </w:rPr>
              <w:t>Limited</w:t>
            </w:r>
          </w:p>
        </w:tc>
        <w:tc>
          <w:tcPr>
            <w:tcW w:w="232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11,143,701.79</w:t>
            </w:r>
          </w:p>
        </w:tc>
        <w:tc>
          <w:tcPr>
            <w:tcW w:w="31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2.97%</w:t>
            </w:r>
          </w:p>
        </w:tc>
      </w:tr>
      <w:tr>
        <w:trPr>
          <w:trHeight w:val="403" w:hRule="exact"/>
        </w:trPr>
        <w:tc>
          <w:tcPr>
            <w:tcW w:w="91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96,912,430.79</w:t>
            </w:r>
          </w:p>
        </w:tc>
        <w:tc>
          <w:tcPr>
            <w:tcW w:w="31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25.87%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637"/>
        <w:gridCol w:w="1637"/>
        <w:gridCol w:w="1462"/>
        <w:gridCol w:w="2919"/>
      </w:tblGrid>
      <w:tr>
        <w:trPr>
          <w:trHeight w:val="401" w:hRule="exact"/>
        </w:trPr>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16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253" w:hRule="exact"/>
        </w:trPr>
        <w:tc>
          <w:tcPr>
            <w:tcW w:w="1916" w:type="dxa"/>
            <w:tcBorders>
              <w:top w:val="single" w:sz="4" w:space="0" w:color="F9BE8F"/>
              <w:left w:val="single" w:sz="4" w:space="0" w:color="F9BE8F"/>
              <w:bottom w:val="nil" w:sz="6" w:space="0" w:color="auto"/>
              <w:right w:val="single" w:sz="4" w:space="0" w:color="F9BE8F"/>
            </w:tcBorders>
            <w:shd w:val="clear" w:color="auto" w:fill="FCE9D9"/>
          </w:tcPr>
          <w:p>
            <w:pPr/>
          </w:p>
        </w:tc>
        <w:tc>
          <w:tcPr>
            <w:tcW w:w="1637" w:type="dxa"/>
            <w:vMerge w:val="restart"/>
            <w:tcBorders>
              <w:top w:val="single" w:sz="4" w:space="0" w:color="F9BE8F"/>
              <w:left w:val="single" w:sz="9" w:space="0" w:color="FCE9D9"/>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473" w:right="0"/>
              <w:jc w:val="left"/>
              <w:rPr>
                <w:rFonts w:ascii="Times New Roman" w:hAnsi="Times New Roman" w:cs="Times New Roman" w:eastAsia="Times New Roman" w:hint="default"/>
                <w:sz w:val="18"/>
                <w:szCs w:val="18"/>
              </w:rPr>
            </w:pPr>
            <w:r>
              <w:rPr>
                <w:rFonts w:ascii="Times New Roman"/>
                <w:sz w:val="18"/>
              </w:rPr>
              <w:t>327,501,184.46</w:t>
            </w:r>
          </w:p>
        </w:tc>
        <w:tc>
          <w:tcPr>
            <w:tcW w:w="1637"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479" w:right="0"/>
              <w:jc w:val="left"/>
              <w:rPr>
                <w:rFonts w:ascii="Times New Roman" w:hAnsi="Times New Roman" w:cs="Times New Roman" w:eastAsia="Times New Roman" w:hint="default"/>
                <w:sz w:val="18"/>
                <w:szCs w:val="18"/>
              </w:rPr>
            </w:pPr>
            <w:r>
              <w:rPr>
                <w:rFonts w:ascii="Times New Roman"/>
                <w:sz w:val="18"/>
              </w:rPr>
              <w:t>466,307,263.72</w:t>
            </w:r>
          </w:p>
        </w:tc>
        <w:tc>
          <w:tcPr>
            <w:tcW w:w="1462"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813" w:right="0"/>
              <w:jc w:val="left"/>
              <w:rPr>
                <w:rFonts w:ascii="Times New Roman" w:hAnsi="Times New Roman" w:cs="Times New Roman" w:eastAsia="Times New Roman" w:hint="default"/>
                <w:sz w:val="18"/>
                <w:szCs w:val="18"/>
              </w:rPr>
            </w:pPr>
            <w:r>
              <w:rPr>
                <w:rFonts w:ascii="Times New Roman"/>
                <w:sz w:val="18"/>
              </w:rPr>
              <w:t>-29.77%</w:t>
            </w:r>
          </w:p>
        </w:tc>
        <w:tc>
          <w:tcPr>
            <w:tcW w:w="2919" w:type="dxa"/>
            <w:vMerge w:val="restart"/>
            <w:tcBorders>
              <w:top w:val="single" w:sz="4" w:space="0" w:color="F9BE8F"/>
              <w:left w:val="single" w:sz="4" w:space="0" w:color="F9BE8F"/>
              <w:right w:val="single" w:sz="4" w:space="0" w:color="F9BE8F"/>
            </w:tcBorders>
          </w:tcPr>
          <w:p>
            <w:pPr>
              <w:pStyle w:val="TableParagraph"/>
              <w:spacing w:line="314" w:lineRule="auto" w:before="49"/>
              <w:ind w:left="23" w:right="3"/>
              <w:jc w:val="left"/>
              <w:rPr>
                <w:rFonts w:ascii="宋体" w:hAnsi="宋体" w:cs="宋体" w:eastAsia="宋体" w:hint="default"/>
                <w:sz w:val="18"/>
                <w:szCs w:val="18"/>
              </w:rPr>
            </w:pPr>
            <w:r>
              <w:rPr>
                <w:rFonts w:ascii="宋体" w:hAnsi="宋体" w:cs="宋体" w:eastAsia="宋体" w:hint="default"/>
                <w:sz w:val="18"/>
                <w:szCs w:val="18"/>
              </w:rPr>
              <w:t>报告期销售费用较上年同期减少 </w:t>
            </w:r>
            <w:r>
              <w:rPr>
                <w:rFonts w:ascii="Times New Roman" w:hAnsi="Times New Roman" w:cs="Times New Roman" w:eastAsia="Times New Roman" w:hint="default"/>
                <w:sz w:val="18"/>
                <w:szCs w:val="18"/>
              </w:rPr>
              <w:t>13,880.61 </w:t>
            </w:r>
            <w:r>
              <w:rPr>
                <w:rFonts w:ascii="宋体" w:hAnsi="宋体" w:cs="宋体" w:eastAsia="宋体" w:hint="default"/>
                <w:sz w:val="18"/>
                <w:szCs w:val="18"/>
              </w:rPr>
              <w:t>万元，下降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29.77%</w:t>
            </w:r>
            <w:r>
              <w:rPr>
                <w:rFonts w:ascii="宋体" w:hAnsi="宋体" w:cs="宋体" w:eastAsia="宋体" w:hint="default"/>
                <w:sz w:val="18"/>
                <w:szCs w:val="18"/>
              </w:rPr>
              <w:t>，主要 报告期公司通过积极优化门店结构， 关闭经营效益不佳的门店，工资及福 利费较上年减少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1,415.52 </w:t>
            </w:r>
            <w:r>
              <w:rPr>
                <w:rFonts w:ascii="宋体" w:hAnsi="宋体" w:cs="宋体" w:eastAsia="宋体" w:hint="default"/>
                <w:spacing w:val="-4"/>
                <w:sz w:val="18"/>
                <w:szCs w:val="18"/>
              </w:rPr>
              <w:t>万元，店铺</w:t>
            </w:r>
          </w:p>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租金较上年减少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4,482.43 </w:t>
            </w:r>
            <w:r>
              <w:rPr>
                <w:rFonts w:ascii="宋体" w:hAnsi="宋体" w:cs="宋体" w:eastAsia="宋体" w:hint="default"/>
                <w:spacing w:val="-4"/>
                <w:sz w:val="18"/>
                <w:szCs w:val="18"/>
              </w:rPr>
              <w:t>万元，门店</w:t>
            </w:r>
          </w:p>
          <w:p>
            <w:pPr>
              <w:pStyle w:val="TableParagraph"/>
              <w:spacing w:line="309"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装修费较上年减少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4,233.30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万元，办</w:t>
            </w:r>
            <w:r>
              <w:rPr>
                <w:rFonts w:ascii="宋体" w:hAnsi="宋体" w:cs="宋体" w:eastAsia="宋体" w:hint="default"/>
                <w:sz w:val="18"/>
                <w:szCs w:val="18"/>
              </w:rPr>
              <w:t> 公、差旅等其他费用较上年减少 </w:t>
            </w:r>
            <w:r>
              <w:rPr>
                <w:rFonts w:ascii="Times New Roman" w:hAnsi="Times New Roman" w:cs="Times New Roman" w:eastAsia="Times New Roman" w:hint="default"/>
                <w:sz w:val="18"/>
                <w:szCs w:val="18"/>
              </w:rPr>
              <w:t>3,000.25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94" w:hRule="exact"/>
        </w:trPr>
        <w:tc>
          <w:tcPr>
            <w:tcW w:w="1916"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9" w:space="0" w:color="FCE9D9"/>
              <w:right w:val="single" w:sz="4" w:space="0" w:color="F9BE8F"/>
            </w:tcBorders>
          </w:tcPr>
          <w:p>
            <w:pPr/>
          </w:p>
        </w:tc>
        <w:tc>
          <w:tcPr>
            <w:tcW w:w="1637" w:type="dxa"/>
            <w:vMerge/>
            <w:tcBorders>
              <w:left w:val="single" w:sz="4" w:space="0" w:color="F9BE8F"/>
              <w:right w:val="single" w:sz="4" w:space="0" w:color="F9BE8F"/>
            </w:tcBorders>
          </w:tcPr>
          <w:p>
            <w:pPr/>
          </w:p>
        </w:tc>
        <w:tc>
          <w:tcPr>
            <w:tcW w:w="1462" w:type="dxa"/>
            <w:vMerge/>
            <w:tcBorders>
              <w:left w:val="single" w:sz="4" w:space="0" w:color="F9BE8F"/>
              <w:right w:val="single" w:sz="4" w:space="0" w:color="F9BE8F"/>
            </w:tcBorders>
          </w:tcPr>
          <w:p>
            <w:pPr/>
          </w:p>
        </w:tc>
        <w:tc>
          <w:tcPr>
            <w:tcW w:w="2919" w:type="dxa"/>
            <w:vMerge/>
            <w:tcBorders>
              <w:left w:val="single" w:sz="4" w:space="0" w:color="F9BE8F"/>
              <w:right w:val="single" w:sz="4" w:space="0" w:color="F9BE8F"/>
            </w:tcBorders>
          </w:tcPr>
          <w:p>
            <w:pPr/>
          </w:p>
        </w:tc>
      </w:tr>
      <w:tr>
        <w:trPr>
          <w:trHeight w:val="1250" w:hRule="exact"/>
        </w:trPr>
        <w:tc>
          <w:tcPr>
            <w:tcW w:w="1916" w:type="dxa"/>
            <w:tcBorders>
              <w:top w:val="nil" w:sz="6" w:space="0" w:color="auto"/>
              <w:left w:val="single" w:sz="4" w:space="0" w:color="F9BE8F"/>
              <w:bottom w:val="single" w:sz="4" w:space="0" w:color="F9BE8F"/>
              <w:right w:val="single" w:sz="4" w:space="0" w:color="F9BE8F"/>
            </w:tcBorders>
            <w:shd w:val="clear" w:color="auto" w:fill="FCE9D9"/>
          </w:tcPr>
          <w:p>
            <w:pPr/>
          </w:p>
        </w:tc>
        <w:tc>
          <w:tcPr>
            <w:tcW w:w="1637" w:type="dxa"/>
            <w:vMerge/>
            <w:tcBorders>
              <w:left w:val="single" w:sz="9" w:space="0" w:color="FCE9D9"/>
              <w:bottom w:val="single" w:sz="4" w:space="0" w:color="F9BE8F"/>
              <w:right w:val="single" w:sz="4" w:space="0" w:color="F9BE8F"/>
            </w:tcBorders>
          </w:tcPr>
          <w:p>
            <w:pPr/>
          </w:p>
        </w:tc>
        <w:tc>
          <w:tcPr>
            <w:tcW w:w="1637" w:type="dxa"/>
            <w:vMerge/>
            <w:tcBorders>
              <w:left w:val="single" w:sz="4" w:space="0" w:color="F9BE8F"/>
              <w:bottom w:val="single" w:sz="4" w:space="0" w:color="F9BE8F"/>
              <w:right w:val="single" w:sz="4" w:space="0" w:color="F9BE8F"/>
            </w:tcBorders>
          </w:tcPr>
          <w:p>
            <w:pPr/>
          </w:p>
        </w:tc>
        <w:tc>
          <w:tcPr>
            <w:tcW w:w="1462" w:type="dxa"/>
            <w:vMerge/>
            <w:tcBorders>
              <w:left w:val="single" w:sz="4" w:space="0" w:color="F9BE8F"/>
              <w:bottom w:val="single" w:sz="4" w:space="0" w:color="F9BE8F"/>
              <w:right w:val="single" w:sz="4" w:space="0" w:color="F9BE8F"/>
            </w:tcBorders>
          </w:tcPr>
          <w:p>
            <w:pPr/>
          </w:p>
        </w:tc>
        <w:tc>
          <w:tcPr>
            <w:tcW w:w="2919" w:type="dxa"/>
            <w:vMerge/>
            <w:tcBorders>
              <w:left w:val="single" w:sz="4" w:space="0" w:color="F9BE8F"/>
              <w:bottom w:val="single" w:sz="4" w:space="0" w:color="F9BE8F"/>
              <w:right w:val="single" w:sz="4" w:space="0" w:color="F9BE8F"/>
            </w:tcBorders>
          </w:tcPr>
          <w:p>
            <w:pPr/>
          </w:p>
        </w:tc>
      </w:tr>
      <w:tr>
        <w:trPr>
          <w:trHeight w:val="142" w:hRule="exact"/>
        </w:trPr>
        <w:tc>
          <w:tcPr>
            <w:tcW w:w="1916" w:type="dxa"/>
            <w:tcBorders>
              <w:top w:val="single" w:sz="4" w:space="0" w:color="F9BE8F"/>
              <w:left w:val="single" w:sz="4" w:space="0" w:color="F9BE8F"/>
              <w:bottom w:val="nil" w:sz="6" w:space="0" w:color="auto"/>
              <w:right w:val="single" w:sz="4" w:space="0" w:color="F9BE8F"/>
            </w:tcBorders>
            <w:shd w:val="clear" w:color="auto" w:fill="FCE9D9"/>
          </w:tcPr>
          <w:p>
            <w:pPr/>
          </w:p>
        </w:tc>
        <w:tc>
          <w:tcPr>
            <w:tcW w:w="1637" w:type="dxa"/>
            <w:vMerge w:val="restart"/>
            <w:tcBorders>
              <w:top w:val="single" w:sz="4" w:space="0" w:color="F9BE8F"/>
              <w:left w:val="single" w:sz="12" w:space="0" w:color="FCE9D9"/>
              <w:right w:val="single" w:sz="4" w:space="0" w:color="F9BE8F"/>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69" w:right="0"/>
              <w:jc w:val="left"/>
              <w:rPr>
                <w:rFonts w:ascii="Times New Roman" w:hAnsi="Times New Roman" w:cs="Times New Roman" w:eastAsia="Times New Roman" w:hint="default"/>
                <w:sz w:val="18"/>
                <w:szCs w:val="18"/>
              </w:rPr>
            </w:pPr>
            <w:r>
              <w:rPr>
                <w:rFonts w:ascii="Times New Roman"/>
                <w:sz w:val="18"/>
              </w:rPr>
              <w:t>100,422,375.61</w:t>
            </w:r>
          </w:p>
        </w:tc>
        <w:tc>
          <w:tcPr>
            <w:tcW w:w="1637" w:type="dxa"/>
            <w:vMerge w:val="restart"/>
            <w:tcBorders>
              <w:top w:val="single" w:sz="4" w:space="0" w:color="F9BE8F"/>
              <w:left w:val="single" w:sz="4" w:space="0" w:color="F9BE8F"/>
              <w:right w:val="single" w:sz="4" w:space="0" w:color="F9BE8F"/>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79" w:right="0"/>
              <w:jc w:val="left"/>
              <w:rPr>
                <w:rFonts w:ascii="Times New Roman" w:hAnsi="Times New Roman" w:cs="Times New Roman" w:eastAsia="Times New Roman" w:hint="default"/>
                <w:sz w:val="18"/>
                <w:szCs w:val="18"/>
              </w:rPr>
            </w:pPr>
            <w:r>
              <w:rPr>
                <w:rFonts w:ascii="Times New Roman"/>
                <w:sz w:val="18"/>
              </w:rPr>
              <w:t>104,047,006.47</w:t>
            </w:r>
          </w:p>
        </w:tc>
        <w:tc>
          <w:tcPr>
            <w:tcW w:w="1462" w:type="dxa"/>
            <w:vMerge w:val="restart"/>
            <w:tcBorders>
              <w:top w:val="single" w:sz="4" w:space="0" w:color="F9BE8F"/>
              <w:left w:val="single" w:sz="4" w:space="0" w:color="F9BE8F"/>
              <w:right w:val="single" w:sz="4" w:space="0" w:color="F9BE8F"/>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02" w:right="0"/>
              <w:jc w:val="left"/>
              <w:rPr>
                <w:rFonts w:ascii="Times New Roman" w:hAnsi="Times New Roman" w:cs="Times New Roman" w:eastAsia="Times New Roman" w:hint="default"/>
                <w:sz w:val="18"/>
                <w:szCs w:val="18"/>
              </w:rPr>
            </w:pPr>
            <w:r>
              <w:rPr>
                <w:rFonts w:ascii="Times New Roman"/>
                <w:sz w:val="18"/>
              </w:rPr>
              <w:t>-3.48%</w:t>
            </w:r>
          </w:p>
        </w:tc>
        <w:tc>
          <w:tcPr>
            <w:tcW w:w="2919" w:type="dxa"/>
            <w:vMerge w:val="restart"/>
            <w:tcBorders>
              <w:top w:val="single" w:sz="4" w:space="0" w:color="F9BE8F"/>
              <w:left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报告期管理费用较上年同期减少</w:t>
            </w:r>
          </w:p>
          <w:p>
            <w:pPr>
              <w:pStyle w:val="TableParagraph"/>
              <w:spacing w:line="240" w:lineRule="auto" w:before="7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362.46 </w:t>
            </w:r>
            <w:r>
              <w:rPr>
                <w:rFonts w:ascii="宋体" w:hAnsi="宋体" w:cs="宋体" w:eastAsia="宋体" w:hint="default"/>
                <w:sz w:val="18"/>
                <w:szCs w:val="18"/>
              </w:rPr>
              <w:t>万元，下降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3.48%</w:t>
            </w:r>
            <w:r>
              <w:rPr>
                <w:rFonts w:ascii="宋体" w:hAnsi="宋体" w:cs="宋体" w:eastAsia="宋体" w:hint="default"/>
                <w:sz w:val="18"/>
                <w:szCs w:val="18"/>
              </w:rPr>
              <w:t>。主要是本</w:t>
            </w:r>
          </w:p>
        </w:tc>
      </w:tr>
      <w:tr>
        <w:trPr>
          <w:trHeight w:val="533" w:hRule="exact"/>
        </w:trPr>
        <w:tc>
          <w:tcPr>
            <w:tcW w:w="1916" w:type="dxa"/>
            <w:tcBorders>
              <w:top w:val="nil" w:sz="6" w:space="0" w:color="auto"/>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2" w:space="0" w:color="FCE9D9"/>
              <w:bottom w:val="single" w:sz="4" w:space="0" w:color="F9BE8F"/>
              <w:right w:val="single" w:sz="4" w:space="0" w:color="F9BE8F"/>
            </w:tcBorders>
          </w:tcPr>
          <w:p>
            <w:pPr/>
          </w:p>
        </w:tc>
        <w:tc>
          <w:tcPr>
            <w:tcW w:w="1637" w:type="dxa"/>
            <w:vMerge/>
            <w:tcBorders>
              <w:left w:val="single" w:sz="4" w:space="0" w:color="F9BE8F"/>
              <w:bottom w:val="single" w:sz="4" w:space="0" w:color="F9BE8F"/>
              <w:right w:val="single" w:sz="4" w:space="0" w:color="F9BE8F"/>
            </w:tcBorders>
          </w:tcPr>
          <w:p>
            <w:pPr/>
          </w:p>
        </w:tc>
        <w:tc>
          <w:tcPr>
            <w:tcW w:w="1462" w:type="dxa"/>
            <w:vMerge/>
            <w:tcBorders>
              <w:left w:val="single" w:sz="4" w:space="0" w:color="F9BE8F"/>
              <w:bottom w:val="single" w:sz="4" w:space="0" w:color="F9BE8F"/>
              <w:right w:val="single" w:sz="4" w:space="0" w:color="F9BE8F"/>
            </w:tcBorders>
          </w:tcPr>
          <w:p>
            <w:pPr/>
          </w:p>
        </w:tc>
        <w:tc>
          <w:tcPr>
            <w:tcW w:w="2919" w:type="dxa"/>
            <w:vMerge/>
            <w:tcBorders>
              <w:left w:val="single" w:sz="4" w:space="0" w:color="F9BE8F"/>
              <w:bottom w:val="single" w:sz="4" w:space="0" w:color="F9BE8F"/>
              <w:right w:val="single" w:sz="4" w:space="0" w:color="F9BE8F"/>
            </w:tcBorders>
          </w:tcPr>
          <w:p>
            <w:pPr/>
          </w:p>
        </w:tc>
      </w:tr>
    </w:tbl>
    <w:p>
      <w:pPr>
        <w:spacing w:after="0"/>
        <w:sectPr>
          <w:pgSz w:w="11910" w:h="16840"/>
          <w:pgMar w:header="877" w:footer="1186" w:top="1100" w:bottom="138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1462"/>
        <w:gridCol w:w="2919"/>
      </w:tblGrid>
      <w:tr>
        <w:trPr>
          <w:trHeight w:val="675" w:hRule="exact"/>
        </w:trPr>
        <w:tc>
          <w:tcPr>
            <w:tcW w:w="1914"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1637" w:type="dxa"/>
            <w:tcBorders>
              <w:top w:val="single" w:sz="4" w:space="0" w:color="F9BE8F"/>
              <w:left w:val="single" w:sz="4" w:space="0" w:color="F9BE8F"/>
              <w:bottom w:val="single" w:sz="4" w:space="0" w:color="F9BE8F"/>
              <w:right w:val="single" w:sz="4" w:space="0" w:color="F9BE8F"/>
            </w:tcBorders>
          </w:tcPr>
          <w:p>
            <w:pPr/>
          </w:p>
        </w:tc>
        <w:tc>
          <w:tcPr>
            <w:tcW w:w="1637" w:type="dxa"/>
            <w:tcBorders>
              <w:top w:val="single" w:sz="4" w:space="0" w:color="F9BE8F"/>
              <w:left w:val="single" w:sz="4" w:space="0" w:color="F9BE8F"/>
              <w:bottom w:val="single" w:sz="4" w:space="0" w:color="F9BE8F"/>
              <w:right w:val="single" w:sz="4" w:space="0" w:color="F9BE8F"/>
            </w:tcBorders>
          </w:tcPr>
          <w:p>
            <w:pPr/>
          </w:p>
        </w:tc>
        <w:tc>
          <w:tcPr>
            <w:tcW w:w="1462" w:type="dxa"/>
            <w:tcBorders>
              <w:top w:val="single" w:sz="4" w:space="0" w:color="F9BE8F"/>
              <w:left w:val="single" w:sz="4" w:space="0" w:color="F9BE8F"/>
              <w:bottom w:val="single" w:sz="4" w:space="0" w:color="F9BE8F"/>
              <w:right w:val="single" w:sz="4" w:space="0" w:color="F9BE8F"/>
            </w:tcBorders>
          </w:tcPr>
          <w:p>
            <w:pPr/>
          </w:p>
        </w:tc>
        <w:tc>
          <w:tcPr>
            <w:tcW w:w="2919" w:type="dxa"/>
            <w:tcBorders>
              <w:top w:val="single" w:sz="4" w:space="0" w:color="F9BE8F"/>
              <w:left w:val="single" w:sz="4" w:space="0" w:color="F9BE8F"/>
              <w:bottom w:val="single" w:sz="4" w:space="0" w:color="F9BE8F"/>
              <w:right w:val="single" w:sz="4" w:space="0" w:color="F9BE8F"/>
            </w:tcBorders>
          </w:tcPr>
          <w:p>
            <w:pPr>
              <w:pStyle w:val="TableParagraph"/>
              <w:spacing w:line="319" w:lineRule="auto" w:before="8"/>
              <w:ind w:left="23" w:right="20"/>
              <w:jc w:val="left"/>
              <w:rPr>
                <w:rFonts w:ascii="宋体" w:hAnsi="宋体" w:cs="宋体" w:eastAsia="宋体" w:hint="default"/>
                <w:sz w:val="18"/>
                <w:szCs w:val="18"/>
              </w:rPr>
            </w:pPr>
            <w:r>
              <w:rPr>
                <w:rFonts w:ascii="宋体" w:hAnsi="宋体" w:cs="宋体" w:eastAsia="宋体" w:hint="default"/>
                <w:spacing w:val="-2"/>
                <w:sz w:val="18"/>
                <w:szCs w:val="18"/>
              </w:rPr>
              <w:t>年度办公、差旅及其他费用较上年度</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1,671.59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649" w:hRule="exact"/>
        </w:trPr>
        <w:tc>
          <w:tcPr>
            <w:tcW w:w="191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17,295,037.15</w:t>
            </w:r>
          </w:p>
        </w:tc>
        <w:tc>
          <w:tcPr>
            <w:tcW w:w="16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49,040,514.49</w:t>
            </w:r>
          </w:p>
        </w:tc>
        <w:tc>
          <w:tcPr>
            <w:tcW w:w="14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-64.73%</w:t>
            </w:r>
          </w:p>
        </w:tc>
        <w:tc>
          <w:tcPr>
            <w:tcW w:w="2919" w:type="dxa"/>
            <w:tcBorders>
              <w:top w:val="single" w:sz="4" w:space="0" w:color="F9BE8F"/>
              <w:left w:val="single" w:sz="4" w:space="0" w:color="F9BE8F"/>
              <w:bottom w:val="single" w:sz="4" w:space="0" w:color="F9BE8F"/>
              <w:right w:val="single" w:sz="4" w:space="0" w:color="F9BE8F"/>
            </w:tcBorders>
          </w:tcPr>
          <w:p>
            <w:pPr>
              <w:pStyle w:val="TableParagraph"/>
              <w:spacing w:line="312"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报告期财务费用较上年同期减少 </w:t>
            </w:r>
            <w:r>
              <w:rPr>
                <w:rFonts w:ascii="Times New Roman" w:hAnsi="Times New Roman" w:cs="Times New Roman" w:eastAsia="Times New Roman" w:hint="default"/>
                <w:sz w:val="18"/>
                <w:szCs w:val="18"/>
              </w:rPr>
              <w:t>3,174.55 </w:t>
            </w:r>
            <w:r>
              <w:rPr>
                <w:rFonts w:ascii="宋体" w:hAnsi="宋体" w:cs="宋体" w:eastAsia="宋体" w:hint="default"/>
                <w:spacing w:val="-4"/>
                <w:sz w:val="18"/>
                <w:szCs w:val="18"/>
              </w:rPr>
              <w:t>万元，下降</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64.73%</w:t>
            </w:r>
            <w:r>
              <w:rPr>
                <w:rFonts w:ascii="宋体" w:hAnsi="宋体" w:cs="宋体" w:eastAsia="宋体" w:hint="default"/>
                <w:sz w:val="18"/>
                <w:szCs w:val="18"/>
              </w:rPr>
              <w:t>。主要是 本年度利息支出较上年度减少 </w:t>
            </w:r>
            <w:r>
              <w:rPr>
                <w:rFonts w:ascii="Times New Roman" w:hAnsi="Times New Roman" w:cs="Times New Roman" w:eastAsia="Times New Roman" w:hint="default"/>
                <w:sz w:val="18"/>
                <w:szCs w:val="18"/>
              </w:rPr>
              <w:t>1,794.77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万元，利息收入较上年度增</w:t>
            </w:r>
          </w:p>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663.48 </w:t>
            </w:r>
            <w:r>
              <w:rPr>
                <w:rFonts w:ascii="宋体" w:hAnsi="宋体" w:cs="宋体" w:eastAsia="宋体" w:hint="default"/>
                <w:sz w:val="18"/>
                <w:szCs w:val="18"/>
              </w:rPr>
              <w:t>万元。</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spacing w:line="384" w:lineRule="auto" w:before="0"/>
        <w:ind w:left="152" w:right="413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宋体" w:hAnsi="宋体" w:cs="宋体" w:eastAsia="宋体" w:hint="default"/>
          <w:spacing w:val="-2"/>
          <w:sz w:val="21"/>
          <w:szCs w:val="21"/>
        </w:rPr>
        <w:t>报告期内，公司获得了</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项发明专利，</w:t>
      </w:r>
      <w:r>
        <w:rPr>
          <w:rFonts w:ascii="Times New Roman" w:hAnsi="Times New Roman" w:cs="Times New Roman" w:eastAsia="Times New Roman" w:hint="default"/>
          <w:spacing w:val="-2"/>
          <w:sz w:val="21"/>
          <w:szCs w:val="21"/>
        </w:rPr>
        <w:t>15</w:t>
      </w:r>
      <w:r>
        <w:rPr>
          <w:rFonts w:ascii="宋体" w:hAnsi="宋体" w:cs="宋体" w:eastAsia="宋体" w:hint="default"/>
          <w:spacing w:val="-2"/>
          <w:sz w:val="21"/>
          <w:szCs w:val="21"/>
        </w:rPr>
        <w:t>项软件著作权。</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18"/>
          <w:szCs w:val="18"/>
        </w:rPr>
        <w:t>公司研发投入情况</w:t>
      </w: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24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1" w:hRule="exact"/>
        </w:trPr>
        <w:tc>
          <w:tcPr>
            <w:tcW w:w="23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104</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116.67%</w:t>
            </w:r>
          </w:p>
        </w:tc>
      </w:tr>
      <w:tr>
        <w:trPr>
          <w:trHeight w:val="403" w:hRule="exact"/>
        </w:trPr>
        <w:tc>
          <w:tcPr>
            <w:tcW w:w="23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8.94%</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6.35%</w:t>
            </w:r>
          </w:p>
        </w:tc>
      </w:tr>
      <w:tr>
        <w:trPr>
          <w:trHeight w:val="401" w:hRule="exact"/>
        </w:trPr>
        <w:tc>
          <w:tcPr>
            <w:tcW w:w="23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26,423,586.18</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22,451,940.35</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17.69%</w:t>
            </w:r>
          </w:p>
        </w:tc>
      </w:tr>
      <w:tr>
        <w:trPr>
          <w:trHeight w:val="403" w:hRule="exact"/>
        </w:trPr>
        <w:tc>
          <w:tcPr>
            <w:tcW w:w="23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2.98%</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-0.11%</w:t>
            </w:r>
          </w:p>
        </w:tc>
      </w:tr>
      <w:tr>
        <w:trPr>
          <w:trHeight w:val="401" w:hRule="exact"/>
        </w:trPr>
        <w:tc>
          <w:tcPr>
            <w:tcW w:w="23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3"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6,212,867.07</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8,499,999.71</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-26.91%</w:t>
            </w:r>
          </w:p>
        </w:tc>
      </w:tr>
      <w:tr>
        <w:trPr>
          <w:trHeight w:val="715" w:hRule="exact"/>
        </w:trPr>
        <w:tc>
          <w:tcPr>
            <w:tcW w:w="23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3"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23.51%</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37.86%</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-14.35%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研发投入总额占营业收入的比重较上年发生显著变化的原因</w:t>
      </w:r>
      <w:r>
        <w:rPr>
          <w:rFonts w:ascii="宋体" w:hAnsi="宋体" w:cs="宋体" w:eastAsia="宋体" w:hint="default"/>
          <w:sz w:val="18"/>
          <w:szCs w:val="18"/>
        </w:rPr>
      </w:r>
    </w:p>
    <w:p>
      <w:pPr>
        <w:spacing w:line="340" w:lineRule="auto" w:before="115"/>
        <w:ind w:left="152" w:right="57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研发投入资本化率大幅变动的原因及其合理性说明</w:t>
      </w:r>
      <w:r>
        <w:rPr>
          <w:rFonts w:ascii="宋体" w:hAnsi="宋体" w:cs="宋体" w:eastAsia="宋体" w:hint="default"/>
          <w:sz w:val="18"/>
          <w:szCs w:val="18"/>
        </w:rPr>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1,256,648,575.83</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876,356,164.59</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43.39%</w:t>
            </w:r>
          </w:p>
        </w:tc>
      </w:tr>
      <w:tr>
        <w:trPr>
          <w:trHeight w:val="401" w:hRule="exact"/>
        </w:trPr>
        <w:tc>
          <w:tcPr>
            <w:tcW w:w="23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972,272,106.84</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1,001,263,723.19</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w:t>
            </w:r>
          </w:p>
        </w:tc>
      </w:tr>
      <w:tr>
        <w:trPr>
          <w:trHeight w:val="716" w:hRule="exact"/>
        </w:trPr>
        <w:tc>
          <w:tcPr>
            <w:tcW w:w="23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9"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284,376,468.99</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-124,907,558.60</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327.67%</w:t>
            </w:r>
          </w:p>
        </w:tc>
      </w:tr>
      <w:tr>
        <w:trPr>
          <w:trHeight w:val="401" w:hRule="exact"/>
        </w:trPr>
        <w:tc>
          <w:tcPr>
            <w:tcW w:w="23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275,544,274.98</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100,000.01</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275,444.25%</w:t>
            </w:r>
          </w:p>
        </w:tc>
      </w:tr>
      <w:tr>
        <w:trPr>
          <w:trHeight w:val="403" w:hRule="exact"/>
        </w:trPr>
        <w:tc>
          <w:tcPr>
            <w:tcW w:w="23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606,905,732.63</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235,761,893.67</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157.42%</w:t>
            </w:r>
          </w:p>
        </w:tc>
      </w:tr>
      <w:tr>
        <w:trPr>
          <w:trHeight w:val="713" w:hRule="exact"/>
        </w:trPr>
        <w:tc>
          <w:tcPr>
            <w:tcW w:w="23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-331,361,457.65</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-235,661,893.66</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40.61%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485,830,658.34</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1,599,532,127.39</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-69.63%</w:t>
            </w:r>
          </w:p>
        </w:tc>
      </w:tr>
      <w:tr>
        <w:trPr>
          <w:trHeight w:val="404" w:hRule="exact"/>
        </w:trPr>
        <w:tc>
          <w:tcPr>
            <w:tcW w:w="239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274,921,512.86</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1,128,204,629.55</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-75.63%</w:t>
            </w:r>
          </w:p>
        </w:tc>
      </w:tr>
      <w:tr>
        <w:trPr>
          <w:trHeight w:val="713" w:hRule="exact"/>
        </w:trPr>
        <w:tc>
          <w:tcPr>
            <w:tcW w:w="239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210,909,145.48</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471,327,497.84</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-55.25%</w:t>
            </w:r>
          </w:p>
        </w:tc>
      </w:tr>
      <w:tr>
        <w:trPr>
          <w:trHeight w:val="403" w:hRule="exact"/>
        </w:trPr>
        <w:tc>
          <w:tcPr>
            <w:tcW w:w="239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155,019,937.86</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117,895,587.35</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31.49%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相关数据同比发生重大变动的主要影响因素说明</w:t>
      </w:r>
      <w:r>
        <w:rPr>
          <w:rFonts w:ascii="宋体" w:hAnsi="宋体" w:cs="宋体" w:eastAsia="宋体" w:hint="default"/>
          <w:sz w:val="18"/>
          <w:szCs w:val="18"/>
        </w:rPr>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408" w:lineRule="auto" w:before="159"/>
        <w:ind w:right="0" w:firstLine="420"/>
        <w:jc w:val="left"/>
      </w:pPr>
      <w:r>
        <w:rPr>
          <w:spacing w:val="-2"/>
        </w:rPr>
        <w:t>根据报告期及目前的业务经营和现金流量状况，公司有充足的现金偿还债务能力，能够满足公司正常</w:t>
      </w:r>
      <w:r>
        <w:rPr>
          <w:w w:val="100"/>
        </w:rPr>
        <w:t> </w:t>
      </w:r>
      <w:r>
        <w:rPr/>
        <w:t>运营及偿还债务的现金需求。</w:t>
      </w:r>
    </w:p>
    <w:p>
      <w:pPr>
        <w:pStyle w:val="BodyText"/>
        <w:spacing w:line="391" w:lineRule="auto" w:before="87"/>
        <w:ind w:right="0" w:firstLine="420"/>
        <w:jc w:val="left"/>
      </w:pPr>
      <w:r>
        <w:rPr>
          <w:spacing w:val="-2"/>
        </w:rPr>
        <w:t>经营活动产生的现金流量净额较上年同期增加</w:t>
      </w:r>
      <w:r>
        <w:rPr>
          <w:rFonts w:ascii="Times New Roman" w:hAnsi="Times New Roman" w:cs="Times New Roman" w:eastAsia="Times New Roman" w:hint="default"/>
          <w:spacing w:val="-2"/>
        </w:rPr>
        <w:t>40,928.40</w:t>
      </w:r>
      <w:r>
        <w:rPr>
          <w:spacing w:val="-2"/>
        </w:rPr>
        <w:t>万元，其中：①销售商品、提供劳务收到的现</w:t>
      </w:r>
      <w:r>
        <w:rPr>
          <w:w w:val="100"/>
        </w:rPr>
        <w:t> </w:t>
      </w:r>
      <w:r>
        <w:rPr>
          <w:spacing w:val="-2"/>
        </w:rPr>
        <w:t>金较上年同期增加</w:t>
      </w:r>
      <w:r>
        <w:rPr>
          <w:rFonts w:ascii="Times New Roman" w:hAnsi="Times New Roman" w:cs="Times New Roman" w:eastAsia="Times New Roman" w:hint="default"/>
          <w:spacing w:val="-2"/>
        </w:rPr>
        <w:t>12,963.71</w:t>
      </w:r>
      <w:r>
        <w:rPr>
          <w:spacing w:val="-2"/>
        </w:rPr>
        <w:t>万元；②收到其他与经营活动有关的现金较上年同期增加</w:t>
      </w:r>
      <w:r>
        <w:rPr>
          <w:rFonts w:ascii="Times New Roman" w:hAnsi="Times New Roman" w:cs="Times New Roman" w:eastAsia="Times New Roman" w:hint="default"/>
          <w:spacing w:val="-2"/>
        </w:rPr>
        <w:t>25,005.38</w:t>
      </w:r>
      <w:r>
        <w:rPr>
          <w:spacing w:val="-2"/>
        </w:rPr>
        <w:t>万元，主要</w:t>
      </w:r>
      <w:r>
        <w:rPr>
          <w:spacing w:val="-26"/>
        </w:rPr>
        <w:t> </w:t>
      </w:r>
      <w:r>
        <w:rPr>
          <w:spacing w:val="-26"/>
        </w:rPr>
      </w:r>
      <w:r>
        <w:rPr/>
        <w:t>是报告期内出售控股子公司连卡福（衡阳）商业广场有限公司，衡阳连卡福自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日不再纳入合</w:t>
      </w:r>
      <w:r>
        <w:rPr>
          <w:w w:val="100"/>
        </w:rPr>
        <w:t> </w:t>
      </w:r>
      <w:r>
        <w:rPr>
          <w:spacing w:val="-2"/>
        </w:rPr>
        <w:t>并范围，收回出售前公司对衡阳连卡福提供资金资助往来的余额所致。③支付其他与经营活动有关的现金</w:t>
      </w:r>
      <w:r>
        <w:rPr>
          <w:spacing w:val="-43"/>
        </w:rPr>
        <w:t> </w:t>
      </w:r>
      <w:r>
        <w:rPr>
          <w:spacing w:val="-43"/>
        </w:rPr>
      </w:r>
      <w:r>
        <w:rPr/>
        <w:t>较上年同期减少</w:t>
      </w:r>
      <w:r>
        <w:rPr>
          <w:rFonts w:ascii="Times New Roman" w:hAnsi="Times New Roman" w:cs="Times New Roman" w:eastAsia="Times New Roman" w:hint="default"/>
        </w:rPr>
        <w:t>7,764.49</w:t>
      </w:r>
      <w:r>
        <w:rPr/>
        <w:t>万元，主要是报告期付现费用减少所致。</w:t>
      </w:r>
    </w:p>
    <w:p>
      <w:pPr>
        <w:pStyle w:val="BodyText"/>
        <w:spacing w:line="240" w:lineRule="auto" w:before="69"/>
        <w:ind w:left="573" w:right="0"/>
        <w:jc w:val="left"/>
      </w:pPr>
      <w:r>
        <w:rPr/>
        <w:t>投资活动产生的现金流量净额较上年同期减少</w:t>
      </w:r>
      <w:r>
        <w:rPr>
          <w:rFonts w:ascii="Times New Roman" w:hAnsi="Times New Roman" w:cs="Times New Roman" w:eastAsia="Times New Roman" w:hint="default"/>
        </w:rPr>
        <w:t>9,569.96</w:t>
      </w:r>
      <w:r>
        <w:rPr/>
        <w:t>万元，主要是报告期公司收购了武汉悦然心动</w:t>
      </w:r>
    </w:p>
    <w:p>
      <w:pPr>
        <w:pStyle w:val="BodyText"/>
        <w:spacing w:line="420" w:lineRule="auto" w:before="177"/>
        <w:ind w:left="489" w:right="0" w:hanging="337"/>
        <w:jc w:val="left"/>
      </w:pPr>
      <w:r>
        <w:rPr>
          <w:rFonts w:ascii="Times New Roman" w:hAnsi="Times New Roman" w:cs="Times New Roman" w:eastAsia="Times New Roman" w:hint="default"/>
        </w:rPr>
        <w:t>100%</w:t>
      </w:r>
      <w:r>
        <w:rPr/>
        <w:t>股权，取得子公司支付的现金净额较上年同期增加</w:t>
      </w:r>
      <w:r>
        <w:rPr>
          <w:rFonts w:ascii="Times New Roman" w:hAnsi="Times New Roman" w:cs="Times New Roman" w:eastAsia="Times New Roman" w:hint="default"/>
        </w:rPr>
        <w:t>12,776.51</w:t>
      </w:r>
      <w:r>
        <w:rPr/>
        <w:t>万元。</w:t>
      </w:r>
      <w:r>
        <w:rPr>
          <w:w w:val="100"/>
        </w:rPr>
        <w:t> </w:t>
      </w:r>
      <w:r>
        <w:rPr/>
        <w:t>筹资活动产生的现金流量净额较上年同期减少</w:t>
      </w:r>
      <w:r>
        <w:rPr>
          <w:rFonts w:ascii="Times New Roman" w:hAnsi="Times New Roman" w:cs="Times New Roman" w:eastAsia="Times New Roman" w:hint="default"/>
        </w:rPr>
        <w:t>26,041.84</w:t>
      </w:r>
      <w:r>
        <w:rPr/>
        <w:t>万元，主要是报告期公司吸收投资收到的现金</w:t>
      </w:r>
    </w:p>
    <w:p>
      <w:pPr>
        <w:pStyle w:val="BodyText"/>
        <w:spacing w:line="240" w:lineRule="auto" w:before="3"/>
        <w:ind w:right="0"/>
        <w:jc w:val="left"/>
      </w:pPr>
      <w:r>
        <w:rPr/>
        <w:t>和取得借款收到的现金较上年同期减少所致。</w:t>
      </w:r>
    </w:p>
    <w:p>
      <w:pPr>
        <w:spacing w:before="178"/>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报告期内公司经营活动产生的现金净流量与本年度净利润存在重大差异的原因说明</w:t>
      </w:r>
      <w:r>
        <w:rPr>
          <w:rFonts w:ascii="宋体" w:hAnsi="宋体" w:cs="宋体" w:eastAsia="宋体" w:hint="default"/>
          <w:sz w:val="18"/>
          <w:szCs w:val="18"/>
        </w:rPr>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三、非主营业务分析</w:t>
      </w:r>
      <w:r>
        <w:rPr>
          <w:b w:val="0"/>
          <w:bCs w:val="0"/>
        </w:rPr>
      </w:r>
    </w:p>
    <w:p>
      <w:pPr>
        <w:spacing w:line="240" w:lineRule="auto" w:before="1"/>
        <w:rPr>
          <w:rFonts w:ascii="宋体" w:hAnsi="宋体" w:cs="宋体" w:eastAsia="宋体" w:hint="default"/>
          <w:b/>
          <w:bCs/>
          <w:sz w:val="23"/>
          <w:szCs w:val="23"/>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4"/>
        <w:gridCol w:w="1916"/>
        <w:gridCol w:w="1622"/>
        <w:gridCol w:w="2254"/>
        <w:gridCol w:w="2254"/>
      </w:tblGrid>
      <w:tr>
        <w:trPr>
          <w:trHeight w:val="403" w:hRule="exact"/>
        </w:trPr>
        <w:tc>
          <w:tcPr>
            <w:tcW w:w="1524"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03"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253" w:hRule="exact"/>
        </w:trPr>
        <w:tc>
          <w:tcPr>
            <w:tcW w:w="1524" w:type="dxa"/>
            <w:tcBorders>
              <w:top w:val="single" w:sz="4" w:space="0" w:color="F9BE8F"/>
              <w:left w:val="single" w:sz="4" w:space="0" w:color="F9BE8F"/>
              <w:bottom w:val="nil" w:sz="6" w:space="0" w:color="auto"/>
              <w:right w:val="single" w:sz="4" w:space="0" w:color="F9BE8F"/>
            </w:tcBorders>
            <w:shd w:val="clear" w:color="auto" w:fill="FCE9D9"/>
          </w:tcPr>
          <w:p>
            <w:pPr/>
          </w:p>
        </w:tc>
        <w:tc>
          <w:tcPr>
            <w:tcW w:w="1916" w:type="dxa"/>
            <w:vMerge w:val="restart"/>
            <w:tcBorders>
              <w:top w:val="single" w:sz="4" w:space="0" w:color="F9BE8F"/>
              <w:left w:val="single" w:sz="10" w:space="0" w:color="FCE9D9"/>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99,284,505.19</w:t>
            </w:r>
          </w:p>
        </w:tc>
        <w:tc>
          <w:tcPr>
            <w:tcW w:w="1622"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77.38%</w:t>
            </w:r>
          </w:p>
        </w:tc>
        <w:tc>
          <w:tcPr>
            <w:tcW w:w="2254" w:type="dxa"/>
            <w:vMerge w:val="restart"/>
            <w:tcBorders>
              <w:top w:val="single" w:sz="4" w:space="0" w:color="F9BE8F"/>
              <w:left w:val="single" w:sz="4" w:space="0" w:color="F9BE8F"/>
              <w:right w:val="single" w:sz="4" w:space="0" w:color="F9BE8F"/>
            </w:tcBorders>
          </w:tcPr>
          <w:p>
            <w:pPr>
              <w:pStyle w:val="TableParagraph"/>
              <w:spacing w:line="312"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主要是报告期出售控股子公 司连卡福（衡阳）商业广场 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53%</w:t>
            </w:r>
            <w:r>
              <w:rPr>
                <w:rFonts w:ascii="宋体" w:hAnsi="宋体" w:cs="宋体" w:eastAsia="宋体" w:hint="default"/>
                <w:sz w:val="18"/>
                <w:szCs w:val="18"/>
              </w:rPr>
              <w:t>股权产生的投 资收益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98,813,188.57 </w:t>
            </w:r>
            <w:r>
              <w:rPr>
                <w:rFonts w:ascii="宋体" w:hAnsi="宋体" w:cs="宋体" w:eastAsia="宋体" w:hint="default"/>
                <w:spacing w:val="-4"/>
                <w:sz w:val="18"/>
                <w:szCs w:val="18"/>
              </w:rPr>
              <w:t>元，购</w:t>
            </w:r>
            <w:r>
              <w:rPr>
                <w:rFonts w:ascii="宋体" w:hAnsi="宋体" w:cs="宋体" w:eastAsia="宋体" w:hint="default"/>
                <w:sz w:val="18"/>
                <w:szCs w:val="18"/>
              </w:rPr>
              <w:t> 买银行理财产品的收益 </w:t>
            </w:r>
            <w:r>
              <w:rPr>
                <w:rFonts w:ascii="Times New Roman" w:hAnsi="Times New Roman" w:cs="Times New Roman" w:eastAsia="Times New Roman" w:hint="default"/>
                <w:sz w:val="18"/>
                <w:szCs w:val="18"/>
              </w:rPr>
              <w:t>396,367.96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元，以及处置以 公允价值计量且其变动计入 当期损益的金融资产取得的 投资收益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74,948.66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2254"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24"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10" w:space="0" w:color="FCE9D9"/>
              <w:right w:val="single" w:sz="4" w:space="0" w:color="F9BE8F"/>
            </w:tcBorders>
          </w:tcPr>
          <w:p>
            <w:pPr/>
          </w:p>
        </w:tc>
        <w:tc>
          <w:tcPr>
            <w:tcW w:w="1622" w:type="dxa"/>
            <w:vMerge/>
            <w:tcBorders>
              <w:left w:val="single" w:sz="4" w:space="0" w:color="F9BE8F"/>
              <w:right w:val="single" w:sz="4" w:space="0" w:color="F9BE8F"/>
            </w:tcBorders>
          </w:tcPr>
          <w:p>
            <w:pPr/>
          </w:p>
        </w:tc>
        <w:tc>
          <w:tcPr>
            <w:tcW w:w="2254" w:type="dxa"/>
            <w:vMerge/>
            <w:tcBorders>
              <w:left w:val="single" w:sz="4" w:space="0" w:color="F9BE8F"/>
              <w:right w:val="single" w:sz="4" w:space="0" w:color="F9BE8F"/>
            </w:tcBorders>
          </w:tcPr>
          <w:p>
            <w:pPr/>
          </w:p>
        </w:tc>
        <w:tc>
          <w:tcPr>
            <w:tcW w:w="2254" w:type="dxa"/>
            <w:vMerge/>
            <w:tcBorders>
              <w:left w:val="single" w:sz="4" w:space="0" w:color="F9BE8F"/>
              <w:right w:val="single" w:sz="4" w:space="0" w:color="F9BE8F"/>
            </w:tcBorders>
          </w:tcPr>
          <w:p>
            <w:pPr/>
          </w:p>
        </w:tc>
      </w:tr>
      <w:tr>
        <w:trPr>
          <w:trHeight w:val="1253" w:hRule="exact"/>
        </w:trPr>
        <w:tc>
          <w:tcPr>
            <w:tcW w:w="1524" w:type="dxa"/>
            <w:tcBorders>
              <w:top w:val="nil" w:sz="6" w:space="0" w:color="auto"/>
              <w:left w:val="single" w:sz="4" w:space="0" w:color="F9BE8F"/>
              <w:bottom w:val="single" w:sz="4" w:space="0" w:color="F9BE8F"/>
              <w:right w:val="single" w:sz="4" w:space="0" w:color="F9BE8F"/>
            </w:tcBorders>
            <w:shd w:val="clear" w:color="auto" w:fill="FCE9D9"/>
          </w:tcPr>
          <w:p>
            <w:pPr/>
          </w:p>
        </w:tc>
        <w:tc>
          <w:tcPr>
            <w:tcW w:w="1916" w:type="dxa"/>
            <w:vMerge/>
            <w:tcBorders>
              <w:left w:val="single" w:sz="10" w:space="0" w:color="FCE9D9"/>
              <w:bottom w:val="single" w:sz="4" w:space="0" w:color="F9BE8F"/>
              <w:right w:val="single" w:sz="4" w:space="0" w:color="F9BE8F"/>
            </w:tcBorders>
          </w:tcPr>
          <w:p>
            <w:pPr/>
          </w:p>
        </w:tc>
        <w:tc>
          <w:tcPr>
            <w:tcW w:w="1622" w:type="dxa"/>
            <w:vMerge/>
            <w:tcBorders>
              <w:left w:val="single" w:sz="4" w:space="0" w:color="F9BE8F"/>
              <w:bottom w:val="single" w:sz="4" w:space="0" w:color="F9BE8F"/>
              <w:right w:val="single" w:sz="4" w:space="0" w:color="F9BE8F"/>
            </w:tcBorders>
          </w:tcPr>
          <w:p>
            <w:pPr/>
          </w:p>
        </w:tc>
        <w:tc>
          <w:tcPr>
            <w:tcW w:w="2254" w:type="dxa"/>
            <w:vMerge/>
            <w:tcBorders>
              <w:left w:val="single" w:sz="4" w:space="0" w:color="F9BE8F"/>
              <w:bottom w:val="single" w:sz="4" w:space="0" w:color="F9BE8F"/>
              <w:right w:val="single" w:sz="4" w:space="0" w:color="F9BE8F"/>
            </w:tcBorders>
          </w:tcPr>
          <w:p>
            <w:pPr/>
          </w:p>
        </w:tc>
        <w:tc>
          <w:tcPr>
            <w:tcW w:w="2254" w:type="dxa"/>
            <w:vMerge/>
            <w:tcBorders>
              <w:left w:val="single" w:sz="4" w:space="0" w:color="F9BE8F"/>
              <w:bottom w:val="single" w:sz="4" w:space="0" w:color="F9BE8F"/>
              <w:right w:val="single" w:sz="4" w:space="0" w:color="F9BE8F"/>
            </w:tcBorders>
          </w:tcPr>
          <w:p>
            <w:pPr/>
          </w:p>
        </w:tc>
      </w:tr>
    </w:tbl>
    <w:p>
      <w:pPr>
        <w:spacing w:after="0"/>
        <w:sectPr>
          <w:pgSz w:w="11910" w:h="16840"/>
          <w:pgMar w:header="877" w:footer="1186" w:top="1100" w:bottom="138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2"/>
        <w:gridCol w:w="2254"/>
        <w:gridCol w:w="2254"/>
      </w:tblGrid>
      <w:tr>
        <w:trPr>
          <w:trHeight w:val="401" w:hRule="exact"/>
        </w:trPr>
        <w:tc>
          <w:tcPr>
            <w:tcW w:w="152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2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25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254" w:type="dxa"/>
            <w:tcBorders>
              <w:top w:val="single" w:sz="4" w:space="0" w:color="F9BE8F"/>
              <w:left w:val="single" w:sz="4" w:space="0" w:color="F9BE8F"/>
              <w:bottom w:val="single" w:sz="4" w:space="0" w:color="F9BE8F"/>
              <w:right w:val="single" w:sz="4" w:space="0" w:color="F9BE8F"/>
            </w:tcBorders>
          </w:tcPr>
          <w:p>
            <w:pPr/>
          </w:p>
        </w:tc>
      </w:tr>
      <w:tr>
        <w:trPr>
          <w:trHeight w:val="716" w:hRule="exact"/>
        </w:trPr>
        <w:tc>
          <w:tcPr>
            <w:tcW w:w="152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29,796,839.76</w:t>
            </w:r>
          </w:p>
        </w:tc>
        <w:tc>
          <w:tcPr>
            <w:tcW w:w="162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23.22%</w:t>
            </w:r>
          </w:p>
        </w:tc>
        <w:tc>
          <w:tcPr>
            <w:tcW w:w="2254"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51"/>
              <w:ind w:left="24" w:right="58"/>
              <w:jc w:val="left"/>
              <w:rPr>
                <w:rFonts w:ascii="宋体" w:hAnsi="宋体" w:cs="宋体" w:eastAsia="宋体" w:hint="default"/>
                <w:sz w:val="18"/>
                <w:szCs w:val="18"/>
              </w:rPr>
            </w:pPr>
            <w:r>
              <w:rPr>
                <w:rFonts w:ascii="宋体" w:hAnsi="宋体" w:cs="宋体" w:eastAsia="宋体" w:hint="default"/>
                <w:sz w:val="18"/>
                <w:szCs w:val="18"/>
              </w:rPr>
              <w:t>存货跌价准备、坏账准备的 计提</w:t>
            </w:r>
          </w:p>
        </w:tc>
        <w:tc>
          <w:tcPr>
            <w:tcW w:w="225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2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2,574,845.49</w:t>
            </w:r>
          </w:p>
        </w:tc>
        <w:tc>
          <w:tcPr>
            <w:tcW w:w="162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2.01%</w:t>
            </w:r>
          </w:p>
        </w:tc>
        <w:tc>
          <w:tcPr>
            <w:tcW w:w="2254"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58"/>
              <w:jc w:val="left"/>
              <w:rPr>
                <w:rFonts w:ascii="宋体" w:hAnsi="宋体" w:cs="宋体" w:eastAsia="宋体" w:hint="default"/>
                <w:sz w:val="18"/>
                <w:szCs w:val="18"/>
              </w:rPr>
            </w:pPr>
            <w:r>
              <w:rPr>
                <w:rFonts w:ascii="宋体" w:hAnsi="宋体" w:cs="宋体" w:eastAsia="宋体" w:hint="default"/>
                <w:sz w:val="18"/>
                <w:szCs w:val="18"/>
              </w:rPr>
              <w:t>政府补助收入，分销商滞纳 金收入。</w:t>
            </w:r>
          </w:p>
        </w:tc>
        <w:tc>
          <w:tcPr>
            <w:tcW w:w="225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155,711.81</w:t>
            </w:r>
          </w:p>
        </w:tc>
        <w:tc>
          <w:tcPr>
            <w:tcW w:w="162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0.12%</w:t>
            </w:r>
          </w:p>
        </w:tc>
        <w:tc>
          <w:tcPr>
            <w:tcW w:w="225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商品报废损失</w:t>
            </w:r>
            <w:r>
              <w:rPr>
                <w:rFonts w:ascii="Times New Roman" w:hAnsi="Times New Roman" w:cs="Times New Roman" w:eastAsia="Times New Roman" w:hint="default"/>
                <w:sz w:val="18"/>
                <w:szCs w:val="18"/>
              </w:rPr>
              <w:t>,</w:t>
            </w:r>
            <w:r>
              <w:rPr>
                <w:rFonts w:ascii="宋体" w:hAnsi="宋体" w:cs="宋体" w:eastAsia="宋体" w:hint="default"/>
                <w:sz w:val="18"/>
                <w:szCs w:val="18"/>
              </w:rPr>
              <w:t>违约金支出</w:t>
            </w:r>
          </w:p>
        </w:tc>
        <w:tc>
          <w:tcPr>
            <w:tcW w:w="225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四、资产及负债状况分析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164"/>
        <w:gridCol w:w="1064"/>
        <w:gridCol w:w="1195"/>
        <w:gridCol w:w="1064"/>
        <w:gridCol w:w="797"/>
        <w:gridCol w:w="2919"/>
      </w:tblGrid>
      <w:tr>
        <w:trPr>
          <w:trHeight w:val="380" w:hRule="exact"/>
        </w:trPr>
        <w:tc>
          <w:tcPr>
            <w:tcW w:w="1356" w:type="dxa"/>
            <w:tcBorders>
              <w:top w:val="single" w:sz="4" w:space="0" w:color="F9BE8F"/>
              <w:left w:val="single" w:sz="4" w:space="0" w:color="F9BE8F"/>
              <w:bottom w:val="single" w:sz="13" w:space="0" w:color="FFFFFF"/>
              <w:right w:val="single" w:sz="4" w:space="0" w:color="F9BE8F"/>
            </w:tcBorders>
            <w:shd w:val="clear" w:color="auto" w:fill="FCE9D9"/>
          </w:tcPr>
          <w:p>
            <w:pPr/>
          </w:p>
        </w:tc>
        <w:tc>
          <w:tcPr>
            <w:tcW w:w="2228" w:type="dxa"/>
            <w:gridSpan w:val="2"/>
            <w:tcBorders>
              <w:top w:val="single" w:sz="4" w:space="0" w:color="F9BE8F"/>
              <w:left w:val="single" w:sz="4" w:space="0" w:color="F9BE8F"/>
              <w:bottom w:val="single" w:sz="13" w:space="0" w:color="FFFFFF"/>
              <w:right w:val="single" w:sz="4" w:space="0" w:color="F9BE8F"/>
            </w:tcBorders>
            <w:shd w:val="clear" w:color="auto" w:fill="FCE9D9"/>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F9BE8F"/>
              <w:left w:val="single" w:sz="4" w:space="0" w:color="F9BE8F"/>
              <w:bottom w:val="single" w:sz="13" w:space="0" w:color="FFFFFF"/>
              <w:right w:val="single" w:sz="4" w:space="0" w:color="F9BE8F"/>
            </w:tcBorders>
            <w:shd w:val="clear" w:color="auto" w:fill="FCE9D9"/>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tcBorders>
              <w:top w:val="single" w:sz="4" w:space="0" w:color="F9BE8F"/>
              <w:left w:val="single" w:sz="4" w:space="0" w:color="F9BE8F"/>
              <w:bottom w:val="single" w:sz="13" w:space="0" w:color="FFFFFF"/>
              <w:right w:val="single" w:sz="4" w:space="0" w:color="F9BE8F"/>
            </w:tcBorders>
            <w:shd w:val="clear" w:color="auto" w:fill="FCE9D9"/>
          </w:tcPr>
          <w:p>
            <w:pPr/>
          </w:p>
        </w:tc>
        <w:tc>
          <w:tcPr>
            <w:tcW w:w="2919" w:type="dxa"/>
            <w:tcBorders>
              <w:top w:val="single" w:sz="4" w:space="0" w:color="F9BE8F"/>
              <w:left w:val="single" w:sz="4" w:space="0" w:color="F9BE8F"/>
              <w:bottom w:val="single" w:sz="13" w:space="0" w:color="FFFFFF"/>
              <w:right w:val="single" w:sz="4" w:space="0" w:color="F9BE8F"/>
            </w:tcBorders>
            <w:shd w:val="clear" w:color="auto" w:fill="FCE9D9"/>
          </w:tcPr>
          <w:p>
            <w:pPr/>
          </w:p>
        </w:tc>
      </w:tr>
      <w:tr>
        <w:trPr>
          <w:trHeight w:val="185" w:hRule="exact"/>
        </w:trPr>
        <w:tc>
          <w:tcPr>
            <w:tcW w:w="1356" w:type="dxa"/>
            <w:vMerge w:val="restart"/>
            <w:tcBorders>
              <w:top w:val="single" w:sz="13" w:space="0" w:color="FFFFFF"/>
              <w:left w:val="single" w:sz="4" w:space="0" w:color="F9BE8F"/>
              <w:right w:val="single" w:sz="4" w:space="0" w:color="F9BE8F"/>
            </w:tcBorders>
            <w:shd w:val="clear" w:color="auto" w:fill="FCE9D9"/>
          </w:tcPr>
          <w:p>
            <w:pPr/>
          </w:p>
        </w:tc>
        <w:tc>
          <w:tcPr>
            <w:tcW w:w="1164" w:type="dxa"/>
            <w:tcBorders>
              <w:top w:val="single" w:sz="13" w:space="0" w:color="FFFFFF"/>
              <w:left w:val="single" w:sz="4" w:space="0" w:color="F9BE8F"/>
              <w:bottom w:val="nil" w:sz="6" w:space="0" w:color="auto"/>
              <w:right w:val="single" w:sz="4" w:space="0" w:color="F9BE8F"/>
            </w:tcBorders>
            <w:shd w:val="clear" w:color="auto" w:fill="FCE9D9"/>
          </w:tcPr>
          <w:p>
            <w:pPr/>
          </w:p>
        </w:tc>
        <w:tc>
          <w:tcPr>
            <w:tcW w:w="1064" w:type="dxa"/>
            <w:vMerge w:val="restart"/>
            <w:tcBorders>
              <w:top w:val="single" w:sz="13" w:space="0" w:color="FFFFFF"/>
              <w:left w:val="single" w:sz="4" w:space="0" w:color="F9BE8F"/>
              <w:right w:val="single" w:sz="4" w:space="0" w:color="F9BE8F"/>
            </w:tcBorders>
            <w:shd w:val="clear" w:color="auto" w:fill="FCE9D9"/>
          </w:tcPr>
          <w:p>
            <w:pPr>
              <w:pStyle w:val="TableParagraph"/>
              <w:spacing w:line="314" w:lineRule="auto" w:before="61"/>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3" w:space="0" w:color="FFFFFF"/>
              <w:left w:val="single" w:sz="4" w:space="0" w:color="F9BE8F"/>
              <w:bottom w:val="nil" w:sz="6" w:space="0" w:color="auto"/>
              <w:right w:val="single" w:sz="4" w:space="0" w:color="F9BE8F"/>
            </w:tcBorders>
            <w:shd w:val="clear" w:color="auto" w:fill="FCE9D9"/>
          </w:tcPr>
          <w:p>
            <w:pPr/>
          </w:p>
        </w:tc>
        <w:tc>
          <w:tcPr>
            <w:tcW w:w="1064" w:type="dxa"/>
            <w:vMerge w:val="restart"/>
            <w:tcBorders>
              <w:top w:val="single" w:sz="13" w:space="0" w:color="FFFFFF"/>
              <w:left w:val="single" w:sz="4" w:space="0" w:color="F9BE8F"/>
              <w:right w:val="single" w:sz="4" w:space="0" w:color="F9BE8F"/>
            </w:tcBorders>
            <w:shd w:val="clear" w:color="auto" w:fill="FCE9D9"/>
          </w:tcPr>
          <w:p>
            <w:pPr>
              <w:pStyle w:val="TableParagraph"/>
              <w:spacing w:line="314" w:lineRule="auto" w:before="61"/>
              <w:ind w:left="436" w:right="7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3" w:space="0" w:color="FFFFFF"/>
              <w:left w:val="single" w:sz="4" w:space="0" w:color="F9BE8F"/>
              <w:right w:val="single" w:sz="4" w:space="0" w:color="F9BE8F"/>
            </w:tcBorders>
            <w:shd w:val="clear" w:color="auto" w:fill="FCE9D9"/>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3" w:space="0" w:color="FFFFFF"/>
              <w:left w:val="single" w:sz="4" w:space="0" w:color="F9BE8F"/>
              <w:right w:val="single" w:sz="4" w:space="0" w:color="F9BE8F"/>
            </w:tcBorders>
            <w:shd w:val="clear" w:color="auto" w:fill="FCE9D9"/>
          </w:tcPr>
          <w:p>
            <w:pPr>
              <w:pStyle w:val="TableParagraph"/>
              <w:spacing w:line="240" w:lineRule="auto" w:before="15"/>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56" w:type="dxa"/>
            <w:vMerge/>
            <w:tcBorders>
              <w:left w:val="single" w:sz="4" w:space="0" w:color="F9BE8F"/>
              <w:bottom w:val="nil" w:sz="6" w:space="0" w:color="auto"/>
              <w:right w:val="single" w:sz="4" w:space="0" w:color="F9BE8F"/>
            </w:tcBorders>
            <w:shd w:val="clear" w:color="auto" w:fill="FCE9D9"/>
          </w:tcPr>
          <w:p>
            <w:pPr/>
          </w:p>
        </w:tc>
        <w:tc>
          <w:tcPr>
            <w:tcW w:w="1164"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F9BE8F"/>
              <w:right w:val="single" w:sz="4" w:space="0" w:color="F9BE8F"/>
            </w:tcBorders>
            <w:shd w:val="clear" w:color="auto" w:fill="FCE9D9"/>
          </w:tcPr>
          <w:p>
            <w:pPr/>
          </w:p>
        </w:tc>
        <w:tc>
          <w:tcPr>
            <w:tcW w:w="1195"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F9BE8F"/>
              <w:right w:val="single" w:sz="4" w:space="0" w:color="F9BE8F"/>
            </w:tcBorders>
            <w:shd w:val="clear" w:color="auto" w:fill="FCE9D9"/>
          </w:tcPr>
          <w:p>
            <w:pPr/>
          </w:p>
        </w:tc>
        <w:tc>
          <w:tcPr>
            <w:tcW w:w="797" w:type="dxa"/>
            <w:vMerge/>
            <w:tcBorders>
              <w:left w:val="single" w:sz="4" w:space="0" w:color="F9BE8F"/>
              <w:bottom w:val="nil" w:sz="6" w:space="0" w:color="auto"/>
              <w:right w:val="single" w:sz="4" w:space="0" w:color="F9BE8F"/>
            </w:tcBorders>
            <w:shd w:val="clear" w:color="auto" w:fill="FCE9D9"/>
          </w:tcPr>
          <w:p>
            <w:pPr/>
          </w:p>
        </w:tc>
        <w:tc>
          <w:tcPr>
            <w:tcW w:w="2919" w:type="dxa"/>
            <w:vMerge/>
            <w:tcBorders>
              <w:left w:val="single" w:sz="4" w:space="0" w:color="F9BE8F"/>
              <w:bottom w:val="nil" w:sz="6" w:space="0" w:color="auto"/>
              <w:right w:val="single" w:sz="4" w:space="0" w:color="F9BE8F"/>
            </w:tcBorders>
            <w:shd w:val="clear" w:color="auto" w:fill="FCE9D9"/>
          </w:tcPr>
          <w:p>
            <w:pPr/>
          </w:p>
        </w:tc>
      </w:tr>
      <w:tr>
        <w:trPr>
          <w:trHeight w:val="202" w:hRule="exact"/>
        </w:trPr>
        <w:tc>
          <w:tcPr>
            <w:tcW w:w="1356" w:type="dxa"/>
            <w:vMerge w:val="restart"/>
            <w:tcBorders>
              <w:top w:val="nil" w:sz="6" w:space="0" w:color="auto"/>
              <w:left w:val="single" w:sz="4" w:space="0" w:color="F9BE8F"/>
              <w:right w:val="single" w:sz="4" w:space="0" w:color="F9BE8F"/>
            </w:tcBorders>
            <w:shd w:val="clear" w:color="auto" w:fill="FCE9D9"/>
          </w:tcPr>
          <w:p>
            <w:pPr/>
          </w:p>
        </w:tc>
        <w:tc>
          <w:tcPr>
            <w:tcW w:w="1164" w:type="dxa"/>
            <w:vMerge/>
            <w:tcBorders>
              <w:left w:val="single" w:sz="4" w:space="0" w:color="F9BE8F"/>
              <w:bottom w:val="nil" w:sz="6" w:space="0" w:color="auto"/>
              <w:right w:val="single" w:sz="4" w:space="0" w:color="F9BE8F"/>
            </w:tcBorders>
            <w:shd w:val="clear" w:color="auto" w:fill="FCE9D9"/>
          </w:tcPr>
          <w:p>
            <w:pPr/>
          </w:p>
        </w:tc>
        <w:tc>
          <w:tcPr>
            <w:tcW w:w="1064" w:type="dxa"/>
            <w:vMerge/>
            <w:tcBorders>
              <w:left w:val="single" w:sz="4" w:space="0" w:color="F9BE8F"/>
              <w:right w:val="single" w:sz="4" w:space="0" w:color="F9BE8F"/>
            </w:tcBorders>
            <w:shd w:val="clear" w:color="auto" w:fill="FCE9D9"/>
          </w:tcPr>
          <w:p>
            <w:pPr/>
          </w:p>
        </w:tc>
        <w:tc>
          <w:tcPr>
            <w:tcW w:w="1195" w:type="dxa"/>
            <w:vMerge/>
            <w:tcBorders>
              <w:left w:val="single" w:sz="4" w:space="0" w:color="F9BE8F"/>
              <w:bottom w:val="nil" w:sz="6" w:space="0" w:color="auto"/>
              <w:right w:val="single" w:sz="4" w:space="0" w:color="F9BE8F"/>
            </w:tcBorders>
            <w:shd w:val="clear" w:color="auto" w:fill="FCE9D9"/>
          </w:tcPr>
          <w:p>
            <w:pPr/>
          </w:p>
        </w:tc>
        <w:tc>
          <w:tcPr>
            <w:tcW w:w="1064" w:type="dxa"/>
            <w:vMerge/>
            <w:tcBorders>
              <w:left w:val="single" w:sz="4" w:space="0" w:color="F9BE8F"/>
              <w:right w:val="single" w:sz="4" w:space="0" w:color="F9BE8F"/>
            </w:tcBorders>
            <w:shd w:val="clear" w:color="auto" w:fill="FCE9D9"/>
          </w:tcPr>
          <w:p>
            <w:pPr/>
          </w:p>
        </w:tc>
        <w:tc>
          <w:tcPr>
            <w:tcW w:w="797" w:type="dxa"/>
            <w:vMerge w:val="restart"/>
            <w:tcBorders>
              <w:top w:val="nil" w:sz="6" w:space="0" w:color="auto"/>
              <w:left w:val="single" w:sz="4" w:space="0" w:color="F9BE8F"/>
              <w:right w:val="single" w:sz="4" w:space="0" w:color="F9BE8F"/>
            </w:tcBorders>
            <w:shd w:val="clear" w:color="auto" w:fill="FCE9D9"/>
          </w:tcPr>
          <w:p>
            <w:pPr/>
          </w:p>
        </w:tc>
        <w:tc>
          <w:tcPr>
            <w:tcW w:w="2919" w:type="dxa"/>
            <w:vMerge w:val="restart"/>
            <w:tcBorders>
              <w:top w:val="nil" w:sz="6" w:space="0" w:color="auto"/>
              <w:left w:val="single" w:sz="4" w:space="0" w:color="F9BE8F"/>
              <w:right w:val="single" w:sz="4" w:space="0" w:color="F9BE8F"/>
            </w:tcBorders>
            <w:shd w:val="clear" w:color="auto" w:fill="FCE9D9"/>
          </w:tcPr>
          <w:p>
            <w:pPr/>
          </w:p>
        </w:tc>
      </w:tr>
      <w:tr>
        <w:trPr>
          <w:trHeight w:val="161" w:hRule="exact"/>
        </w:trPr>
        <w:tc>
          <w:tcPr>
            <w:tcW w:w="1356" w:type="dxa"/>
            <w:vMerge/>
            <w:tcBorders>
              <w:left w:val="single" w:sz="4" w:space="0" w:color="F9BE8F"/>
              <w:bottom w:val="single" w:sz="4" w:space="0" w:color="F9BE8F"/>
              <w:right w:val="single" w:sz="4" w:space="0" w:color="F9BE8F"/>
            </w:tcBorders>
            <w:shd w:val="clear" w:color="auto" w:fill="FCE9D9"/>
          </w:tcPr>
          <w:p>
            <w:pPr/>
          </w:p>
        </w:tc>
        <w:tc>
          <w:tcPr>
            <w:tcW w:w="1164" w:type="dxa"/>
            <w:tcBorders>
              <w:top w:val="nil" w:sz="6" w:space="0" w:color="auto"/>
              <w:left w:val="single" w:sz="4" w:space="0" w:color="F9BE8F"/>
              <w:bottom w:val="single" w:sz="4" w:space="0" w:color="F9BE8F"/>
              <w:right w:val="single" w:sz="4" w:space="0" w:color="F9BE8F"/>
            </w:tcBorders>
            <w:shd w:val="clear" w:color="auto" w:fill="FCE9D9"/>
          </w:tcPr>
          <w:p>
            <w:pPr/>
          </w:p>
        </w:tc>
        <w:tc>
          <w:tcPr>
            <w:tcW w:w="1064" w:type="dxa"/>
            <w:vMerge/>
            <w:tcBorders>
              <w:left w:val="single" w:sz="4" w:space="0" w:color="F9BE8F"/>
              <w:bottom w:val="single" w:sz="4" w:space="0" w:color="F9BE8F"/>
              <w:right w:val="single" w:sz="4" w:space="0" w:color="F9BE8F"/>
            </w:tcBorders>
            <w:shd w:val="clear" w:color="auto" w:fill="FCE9D9"/>
          </w:tcPr>
          <w:p>
            <w:pPr/>
          </w:p>
        </w:tc>
        <w:tc>
          <w:tcPr>
            <w:tcW w:w="1195" w:type="dxa"/>
            <w:tcBorders>
              <w:top w:val="nil" w:sz="6" w:space="0" w:color="auto"/>
              <w:left w:val="single" w:sz="4" w:space="0" w:color="F9BE8F"/>
              <w:bottom w:val="single" w:sz="4" w:space="0" w:color="F9BE8F"/>
              <w:right w:val="single" w:sz="4" w:space="0" w:color="F9BE8F"/>
            </w:tcBorders>
            <w:shd w:val="clear" w:color="auto" w:fill="FCE9D9"/>
          </w:tcPr>
          <w:p>
            <w:pPr/>
          </w:p>
        </w:tc>
        <w:tc>
          <w:tcPr>
            <w:tcW w:w="1064" w:type="dxa"/>
            <w:vMerge/>
            <w:tcBorders>
              <w:left w:val="single" w:sz="4" w:space="0" w:color="F9BE8F"/>
              <w:bottom w:val="single" w:sz="4" w:space="0" w:color="F9BE8F"/>
              <w:right w:val="single" w:sz="4" w:space="0" w:color="F9BE8F"/>
            </w:tcBorders>
            <w:shd w:val="clear" w:color="auto" w:fill="FCE9D9"/>
          </w:tcPr>
          <w:p>
            <w:pPr/>
          </w:p>
        </w:tc>
        <w:tc>
          <w:tcPr>
            <w:tcW w:w="797" w:type="dxa"/>
            <w:vMerge/>
            <w:tcBorders>
              <w:left w:val="single" w:sz="4" w:space="0" w:color="F9BE8F"/>
              <w:bottom w:val="single" w:sz="4" w:space="0" w:color="F9BE8F"/>
              <w:right w:val="single" w:sz="4" w:space="0" w:color="F9BE8F"/>
            </w:tcBorders>
            <w:shd w:val="clear" w:color="auto" w:fill="FCE9D9"/>
          </w:tcPr>
          <w:p>
            <w:pPr/>
          </w:p>
        </w:tc>
        <w:tc>
          <w:tcPr>
            <w:tcW w:w="2919" w:type="dxa"/>
            <w:vMerge/>
            <w:tcBorders>
              <w:left w:val="single" w:sz="4" w:space="0" w:color="F9BE8F"/>
              <w:bottom w:val="single" w:sz="4" w:space="0" w:color="F9BE8F"/>
              <w:right w:val="single" w:sz="4" w:space="0" w:color="F9BE8F"/>
            </w:tcBorders>
            <w:shd w:val="clear" w:color="auto" w:fill="FCE9D9"/>
          </w:tcPr>
          <w:p>
            <w:pPr/>
          </w:p>
        </w:tc>
      </w:tr>
      <w:tr>
        <w:trPr>
          <w:trHeight w:val="785" w:hRule="exact"/>
        </w:trPr>
        <w:tc>
          <w:tcPr>
            <w:tcW w:w="1356" w:type="dxa"/>
            <w:tcBorders>
              <w:top w:val="single" w:sz="4" w:space="0" w:color="F9BE8F"/>
              <w:left w:val="single" w:sz="4" w:space="0" w:color="F9BE8F"/>
              <w:bottom w:val="nil" w:sz="6" w:space="0" w:color="auto"/>
              <w:right w:val="single" w:sz="4" w:space="0" w:color="F9BE8F"/>
            </w:tcBorders>
            <w:shd w:val="clear" w:color="auto" w:fill="FCE9D9"/>
          </w:tcPr>
          <w:p>
            <w:pPr/>
          </w:p>
        </w:tc>
        <w:tc>
          <w:tcPr>
            <w:tcW w:w="1164" w:type="dxa"/>
            <w:vMerge w:val="restart"/>
            <w:tcBorders>
              <w:top w:val="single" w:sz="4" w:space="0" w:color="F9BE8F"/>
              <w:left w:val="single" w:sz="9" w:space="0" w:color="FCE9D9"/>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635,637,733.5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18.80%</w:t>
            </w:r>
          </w:p>
        </w:tc>
        <w:tc>
          <w:tcPr>
            <w:tcW w:w="1195"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486,329,881.09</w:t>
            </w:r>
          </w:p>
        </w:tc>
        <w:tc>
          <w:tcPr>
            <w:tcW w:w="1064"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16.62%</w:t>
            </w:r>
          </w:p>
        </w:tc>
        <w:tc>
          <w:tcPr>
            <w:tcW w:w="797"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2.18%</w:t>
            </w:r>
          </w:p>
        </w:tc>
        <w:tc>
          <w:tcPr>
            <w:tcW w:w="2919" w:type="dxa"/>
            <w:vMerge w:val="restart"/>
            <w:tcBorders>
              <w:top w:val="single" w:sz="4" w:space="0" w:color="F9BE8F"/>
              <w:left w:val="single" w:sz="4" w:space="0" w:color="F9BE8F"/>
              <w:right w:val="single" w:sz="4" w:space="0" w:color="F9BE8F"/>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主要是报告期销售商品、提供劳务收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到的货币资金增加，以及报告期内出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售控股子公司连卡福（衡阳）商业广</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场有限公司股权收到的货币资金、新</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增纳入合并范围内的子公司武汉悦 然心动的货币资金所致。</w:t>
            </w:r>
          </w:p>
        </w:tc>
      </w:tr>
      <w:tr>
        <w:trPr>
          <w:trHeight w:val="391" w:hRule="exact"/>
        </w:trPr>
        <w:tc>
          <w:tcPr>
            <w:tcW w:w="1356"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FCE9D9"/>
              <w:right w:val="single" w:sz="4" w:space="0" w:color="F9BE8F"/>
            </w:tcBorders>
          </w:tcPr>
          <w:p>
            <w:pPr/>
          </w:p>
        </w:tc>
        <w:tc>
          <w:tcPr>
            <w:tcW w:w="1064" w:type="dxa"/>
            <w:vMerge/>
            <w:tcBorders>
              <w:left w:val="single" w:sz="4" w:space="0" w:color="F9BE8F"/>
              <w:right w:val="single" w:sz="4" w:space="0" w:color="F9BE8F"/>
            </w:tcBorders>
          </w:tcPr>
          <w:p>
            <w:pPr/>
          </w:p>
        </w:tc>
        <w:tc>
          <w:tcPr>
            <w:tcW w:w="1195" w:type="dxa"/>
            <w:vMerge/>
            <w:tcBorders>
              <w:left w:val="single" w:sz="4" w:space="0" w:color="F9BE8F"/>
              <w:right w:val="single" w:sz="4" w:space="0" w:color="F9BE8F"/>
            </w:tcBorders>
          </w:tcPr>
          <w:p>
            <w:pPr/>
          </w:p>
        </w:tc>
        <w:tc>
          <w:tcPr>
            <w:tcW w:w="1064"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c>
          <w:tcPr>
            <w:tcW w:w="2919" w:type="dxa"/>
            <w:vMerge/>
            <w:tcBorders>
              <w:left w:val="single" w:sz="4" w:space="0" w:color="F9BE8F"/>
              <w:right w:val="single" w:sz="4" w:space="0" w:color="F9BE8F"/>
            </w:tcBorders>
          </w:tcPr>
          <w:p>
            <w:pPr/>
          </w:p>
        </w:tc>
      </w:tr>
      <w:tr>
        <w:trPr>
          <w:trHeight w:val="785" w:hRule="exact"/>
        </w:trPr>
        <w:tc>
          <w:tcPr>
            <w:tcW w:w="1356" w:type="dxa"/>
            <w:tcBorders>
              <w:top w:val="nil" w:sz="6" w:space="0" w:color="auto"/>
              <w:left w:val="single" w:sz="4" w:space="0" w:color="F9BE8F"/>
              <w:bottom w:val="single" w:sz="4" w:space="0" w:color="F9BE8F"/>
              <w:right w:val="single" w:sz="4" w:space="0" w:color="F9BE8F"/>
            </w:tcBorders>
            <w:shd w:val="clear" w:color="auto" w:fill="FCE9D9"/>
          </w:tcPr>
          <w:p>
            <w:pPr/>
          </w:p>
        </w:tc>
        <w:tc>
          <w:tcPr>
            <w:tcW w:w="1164" w:type="dxa"/>
            <w:vMerge/>
            <w:tcBorders>
              <w:left w:val="single" w:sz="9" w:space="0" w:color="FCE9D9"/>
              <w:bottom w:val="single" w:sz="4" w:space="0" w:color="F9BE8F"/>
              <w:right w:val="single" w:sz="4" w:space="0" w:color="F9BE8F"/>
            </w:tcBorders>
          </w:tcPr>
          <w:p>
            <w:pPr/>
          </w:p>
        </w:tc>
        <w:tc>
          <w:tcPr>
            <w:tcW w:w="1064" w:type="dxa"/>
            <w:vMerge/>
            <w:tcBorders>
              <w:left w:val="single" w:sz="4" w:space="0" w:color="F9BE8F"/>
              <w:bottom w:val="single" w:sz="4" w:space="0" w:color="F9BE8F"/>
              <w:right w:val="single" w:sz="4" w:space="0" w:color="F9BE8F"/>
            </w:tcBorders>
          </w:tcPr>
          <w:p>
            <w:pPr/>
          </w:p>
        </w:tc>
        <w:tc>
          <w:tcPr>
            <w:tcW w:w="1195" w:type="dxa"/>
            <w:vMerge/>
            <w:tcBorders>
              <w:left w:val="single" w:sz="4" w:space="0" w:color="F9BE8F"/>
              <w:bottom w:val="single" w:sz="4" w:space="0" w:color="F9BE8F"/>
              <w:right w:val="single" w:sz="4" w:space="0" w:color="F9BE8F"/>
            </w:tcBorders>
          </w:tcPr>
          <w:p>
            <w:pPr/>
          </w:p>
        </w:tc>
        <w:tc>
          <w:tcPr>
            <w:tcW w:w="1064"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c>
          <w:tcPr>
            <w:tcW w:w="2919" w:type="dxa"/>
            <w:vMerge/>
            <w:tcBorders>
              <w:left w:val="single" w:sz="4" w:space="0" w:color="F9BE8F"/>
              <w:bottom w:val="single" w:sz="4" w:space="0" w:color="F9BE8F"/>
              <w:right w:val="single" w:sz="4" w:space="0" w:color="F9BE8F"/>
            </w:tcBorders>
          </w:tcPr>
          <w:p>
            <w:pPr/>
          </w:p>
        </w:tc>
      </w:tr>
      <w:tr>
        <w:trPr>
          <w:trHeight w:val="163" w:hRule="exact"/>
        </w:trPr>
        <w:tc>
          <w:tcPr>
            <w:tcW w:w="1356" w:type="dxa"/>
            <w:tcBorders>
              <w:top w:val="single" w:sz="4" w:space="0" w:color="F9BE8F"/>
              <w:left w:val="single" w:sz="4" w:space="0" w:color="F9BE8F"/>
              <w:bottom w:val="nil" w:sz="6" w:space="0" w:color="auto"/>
              <w:right w:val="single" w:sz="4" w:space="0" w:color="F9BE8F"/>
            </w:tcBorders>
            <w:shd w:val="clear" w:color="auto" w:fill="FCE9D9"/>
          </w:tcPr>
          <w:p>
            <w:pPr/>
          </w:p>
        </w:tc>
        <w:tc>
          <w:tcPr>
            <w:tcW w:w="1164" w:type="dxa"/>
            <w:vMerge w:val="restart"/>
            <w:tcBorders>
              <w:top w:val="single" w:sz="4" w:space="0" w:color="F9BE8F"/>
              <w:left w:val="single" w:sz="9" w:space="0" w:color="FCE9D9"/>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199,313,294.7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64" w:type="dxa"/>
            <w:vMerge w:val="restart"/>
            <w:tcBorders>
              <w:top w:val="single" w:sz="4" w:space="0" w:color="F9BE8F"/>
              <w:left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5.89%</w:t>
            </w:r>
          </w:p>
        </w:tc>
        <w:tc>
          <w:tcPr>
            <w:tcW w:w="1195" w:type="dxa"/>
            <w:vMerge w:val="restart"/>
            <w:tcBorders>
              <w:top w:val="single" w:sz="4" w:space="0" w:color="F9BE8F"/>
              <w:left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147,646,810.59</w:t>
            </w:r>
          </w:p>
        </w:tc>
        <w:tc>
          <w:tcPr>
            <w:tcW w:w="1064" w:type="dxa"/>
            <w:vMerge w:val="restart"/>
            <w:tcBorders>
              <w:top w:val="single" w:sz="4" w:space="0" w:color="F9BE8F"/>
              <w:left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5.04%</w:t>
            </w:r>
          </w:p>
        </w:tc>
        <w:tc>
          <w:tcPr>
            <w:tcW w:w="797" w:type="dxa"/>
            <w:vMerge w:val="restart"/>
            <w:tcBorders>
              <w:top w:val="single" w:sz="4" w:space="0" w:color="F9BE8F"/>
              <w:left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0.85%</w:t>
            </w:r>
          </w:p>
        </w:tc>
        <w:tc>
          <w:tcPr>
            <w:tcW w:w="2919" w:type="dxa"/>
            <w:vMerge w:val="restart"/>
            <w:tcBorders>
              <w:top w:val="single" w:sz="4" w:space="0" w:color="F9BE8F"/>
              <w:left w:val="single" w:sz="4" w:space="0" w:color="F9BE8F"/>
              <w:right w:val="single" w:sz="4" w:space="0" w:color="F9BE8F"/>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主要是报告期营业收入增加，应收账</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款相应增加所致。</w:t>
            </w:r>
          </w:p>
        </w:tc>
      </w:tr>
      <w:tr>
        <w:trPr>
          <w:trHeight w:val="391" w:hRule="exact"/>
        </w:trPr>
        <w:tc>
          <w:tcPr>
            <w:tcW w:w="1356"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FCE9D9"/>
              <w:right w:val="single" w:sz="4" w:space="0" w:color="F9BE8F"/>
            </w:tcBorders>
          </w:tcPr>
          <w:p>
            <w:pPr/>
          </w:p>
        </w:tc>
        <w:tc>
          <w:tcPr>
            <w:tcW w:w="1064" w:type="dxa"/>
            <w:vMerge/>
            <w:tcBorders>
              <w:left w:val="single" w:sz="4" w:space="0" w:color="F9BE8F"/>
              <w:right w:val="single" w:sz="4" w:space="0" w:color="F9BE8F"/>
            </w:tcBorders>
          </w:tcPr>
          <w:p>
            <w:pPr/>
          </w:p>
        </w:tc>
        <w:tc>
          <w:tcPr>
            <w:tcW w:w="1195" w:type="dxa"/>
            <w:vMerge/>
            <w:tcBorders>
              <w:left w:val="single" w:sz="4" w:space="0" w:color="F9BE8F"/>
              <w:right w:val="single" w:sz="4" w:space="0" w:color="F9BE8F"/>
            </w:tcBorders>
          </w:tcPr>
          <w:p>
            <w:pPr/>
          </w:p>
        </w:tc>
        <w:tc>
          <w:tcPr>
            <w:tcW w:w="1064"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c>
          <w:tcPr>
            <w:tcW w:w="2919" w:type="dxa"/>
            <w:vMerge/>
            <w:tcBorders>
              <w:left w:val="single" w:sz="4" w:space="0" w:color="F9BE8F"/>
              <w:right w:val="single" w:sz="4" w:space="0" w:color="F9BE8F"/>
            </w:tcBorders>
          </w:tcPr>
          <w:p>
            <w:pPr/>
          </w:p>
        </w:tc>
      </w:tr>
      <w:tr>
        <w:trPr>
          <w:trHeight w:val="161" w:hRule="exact"/>
        </w:trPr>
        <w:tc>
          <w:tcPr>
            <w:tcW w:w="1356" w:type="dxa"/>
            <w:tcBorders>
              <w:top w:val="nil" w:sz="6" w:space="0" w:color="auto"/>
              <w:left w:val="single" w:sz="4" w:space="0" w:color="F9BE8F"/>
              <w:bottom w:val="single" w:sz="4" w:space="0" w:color="F9BE8F"/>
              <w:right w:val="single" w:sz="4" w:space="0" w:color="F9BE8F"/>
            </w:tcBorders>
            <w:shd w:val="clear" w:color="auto" w:fill="FCE9D9"/>
          </w:tcPr>
          <w:p>
            <w:pPr/>
          </w:p>
        </w:tc>
        <w:tc>
          <w:tcPr>
            <w:tcW w:w="1164" w:type="dxa"/>
            <w:vMerge/>
            <w:tcBorders>
              <w:left w:val="single" w:sz="9" w:space="0" w:color="FCE9D9"/>
              <w:bottom w:val="single" w:sz="4" w:space="0" w:color="F9BE8F"/>
              <w:right w:val="single" w:sz="4" w:space="0" w:color="F9BE8F"/>
            </w:tcBorders>
          </w:tcPr>
          <w:p>
            <w:pPr/>
          </w:p>
        </w:tc>
        <w:tc>
          <w:tcPr>
            <w:tcW w:w="1064" w:type="dxa"/>
            <w:vMerge/>
            <w:tcBorders>
              <w:left w:val="single" w:sz="4" w:space="0" w:color="F9BE8F"/>
              <w:bottom w:val="single" w:sz="4" w:space="0" w:color="F9BE8F"/>
              <w:right w:val="single" w:sz="4" w:space="0" w:color="F9BE8F"/>
            </w:tcBorders>
          </w:tcPr>
          <w:p>
            <w:pPr/>
          </w:p>
        </w:tc>
        <w:tc>
          <w:tcPr>
            <w:tcW w:w="1195" w:type="dxa"/>
            <w:vMerge/>
            <w:tcBorders>
              <w:left w:val="single" w:sz="4" w:space="0" w:color="F9BE8F"/>
              <w:bottom w:val="single" w:sz="4" w:space="0" w:color="F9BE8F"/>
              <w:right w:val="single" w:sz="4" w:space="0" w:color="F9BE8F"/>
            </w:tcBorders>
          </w:tcPr>
          <w:p>
            <w:pPr/>
          </w:p>
        </w:tc>
        <w:tc>
          <w:tcPr>
            <w:tcW w:w="1064"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c>
          <w:tcPr>
            <w:tcW w:w="2919" w:type="dxa"/>
            <w:vMerge/>
            <w:tcBorders>
              <w:left w:val="single" w:sz="4" w:space="0" w:color="F9BE8F"/>
              <w:bottom w:val="single" w:sz="4" w:space="0" w:color="F9BE8F"/>
              <w:right w:val="single" w:sz="4" w:space="0" w:color="F9BE8F"/>
            </w:tcBorders>
          </w:tcPr>
          <w:p>
            <w:pPr/>
          </w:p>
        </w:tc>
      </w:tr>
      <w:tr>
        <w:trPr>
          <w:trHeight w:val="317" w:hRule="exact"/>
        </w:trPr>
        <w:tc>
          <w:tcPr>
            <w:tcW w:w="1356" w:type="dxa"/>
            <w:tcBorders>
              <w:top w:val="single" w:sz="4" w:space="0" w:color="F9BE8F"/>
              <w:left w:val="single" w:sz="4" w:space="0" w:color="F9BE8F"/>
              <w:bottom w:val="nil" w:sz="6" w:space="0" w:color="auto"/>
              <w:right w:val="single" w:sz="4" w:space="0" w:color="F9BE8F"/>
            </w:tcBorders>
            <w:shd w:val="clear" w:color="auto" w:fill="FCE9D9"/>
          </w:tcPr>
          <w:p>
            <w:pPr/>
          </w:p>
        </w:tc>
        <w:tc>
          <w:tcPr>
            <w:tcW w:w="1164" w:type="dxa"/>
            <w:vMerge w:val="restart"/>
            <w:tcBorders>
              <w:top w:val="single" w:sz="4" w:space="0" w:color="F9BE8F"/>
              <w:left w:val="single" w:sz="9" w:space="0" w:color="FCE9D9"/>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383,340,806.0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5" w:right="0"/>
              <w:jc w:val="left"/>
              <w:rPr>
                <w:rFonts w:ascii="Times New Roman" w:hAnsi="Times New Roman" w:cs="Times New Roman" w:eastAsia="Times New Roman" w:hint="default"/>
                <w:sz w:val="18"/>
                <w:szCs w:val="18"/>
              </w:rPr>
            </w:pPr>
            <w:r>
              <w:rPr>
                <w:rFonts w:ascii="Times New Roman"/>
                <w:sz w:val="18"/>
              </w:rPr>
              <w:t>11.34%</w:t>
            </w:r>
          </w:p>
        </w:tc>
        <w:tc>
          <w:tcPr>
            <w:tcW w:w="1195"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426,517,079.46</w:t>
            </w:r>
          </w:p>
        </w:tc>
        <w:tc>
          <w:tcPr>
            <w:tcW w:w="1064"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14.57%</w:t>
            </w:r>
          </w:p>
        </w:tc>
        <w:tc>
          <w:tcPr>
            <w:tcW w:w="797"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-3.23%</w:t>
            </w:r>
          </w:p>
        </w:tc>
        <w:tc>
          <w:tcPr>
            <w:tcW w:w="2919" w:type="dxa"/>
            <w:vMerge w:val="restart"/>
            <w:tcBorders>
              <w:top w:val="single" w:sz="4" w:space="0" w:color="F9BE8F"/>
              <w:left w:val="single" w:sz="4" w:space="0" w:color="F9BE8F"/>
              <w:right w:val="single" w:sz="4" w:space="0" w:color="F9BE8F"/>
            </w:tcBorders>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pacing w:val="-2"/>
                <w:sz w:val="18"/>
                <w:szCs w:val="18"/>
              </w:rPr>
              <w:t>主要是报告期销售收入增加，相应结</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转的产品销售成本增加，期末库存商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品成本较上年末减少。</w:t>
            </w:r>
          </w:p>
        </w:tc>
      </w:tr>
      <w:tr>
        <w:trPr>
          <w:trHeight w:val="391" w:hRule="exact"/>
        </w:trPr>
        <w:tc>
          <w:tcPr>
            <w:tcW w:w="1356"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FCE9D9"/>
              <w:right w:val="single" w:sz="4" w:space="0" w:color="F9BE8F"/>
            </w:tcBorders>
          </w:tcPr>
          <w:p>
            <w:pPr/>
          </w:p>
        </w:tc>
        <w:tc>
          <w:tcPr>
            <w:tcW w:w="1064" w:type="dxa"/>
            <w:vMerge/>
            <w:tcBorders>
              <w:left w:val="single" w:sz="4" w:space="0" w:color="F9BE8F"/>
              <w:right w:val="single" w:sz="4" w:space="0" w:color="F9BE8F"/>
            </w:tcBorders>
          </w:tcPr>
          <w:p>
            <w:pPr/>
          </w:p>
        </w:tc>
        <w:tc>
          <w:tcPr>
            <w:tcW w:w="1195" w:type="dxa"/>
            <w:vMerge/>
            <w:tcBorders>
              <w:left w:val="single" w:sz="4" w:space="0" w:color="F9BE8F"/>
              <w:right w:val="single" w:sz="4" w:space="0" w:color="F9BE8F"/>
            </w:tcBorders>
          </w:tcPr>
          <w:p>
            <w:pPr/>
          </w:p>
        </w:tc>
        <w:tc>
          <w:tcPr>
            <w:tcW w:w="1064"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c>
          <w:tcPr>
            <w:tcW w:w="2919" w:type="dxa"/>
            <w:vMerge/>
            <w:tcBorders>
              <w:left w:val="single" w:sz="4" w:space="0" w:color="F9BE8F"/>
              <w:right w:val="single" w:sz="4" w:space="0" w:color="F9BE8F"/>
            </w:tcBorders>
          </w:tcPr>
          <w:p>
            <w:pPr/>
          </w:p>
        </w:tc>
      </w:tr>
      <w:tr>
        <w:trPr>
          <w:trHeight w:val="317" w:hRule="exact"/>
        </w:trPr>
        <w:tc>
          <w:tcPr>
            <w:tcW w:w="1356" w:type="dxa"/>
            <w:tcBorders>
              <w:top w:val="nil" w:sz="6" w:space="0" w:color="auto"/>
              <w:left w:val="single" w:sz="4" w:space="0" w:color="F9BE8F"/>
              <w:bottom w:val="single" w:sz="4" w:space="0" w:color="F9BE8F"/>
              <w:right w:val="single" w:sz="4" w:space="0" w:color="F9BE8F"/>
            </w:tcBorders>
            <w:shd w:val="clear" w:color="auto" w:fill="FCE9D9"/>
          </w:tcPr>
          <w:p>
            <w:pPr/>
          </w:p>
        </w:tc>
        <w:tc>
          <w:tcPr>
            <w:tcW w:w="1164" w:type="dxa"/>
            <w:vMerge/>
            <w:tcBorders>
              <w:left w:val="single" w:sz="9" w:space="0" w:color="FCE9D9"/>
              <w:bottom w:val="single" w:sz="4" w:space="0" w:color="F9BE8F"/>
              <w:right w:val="single" w:sz="4" w:space="0" w:color="F9BE8F"/>
            </w:tcBorders>
          </w:tcPr>
          <w:p>
            <w:pPr/>
          </w:p>
        </w:tc>
        <w:tc>
          <w:tcPr>
            <w:tcW w:w="1064" w:type="dxa"/>
            <w:vMerge/>
            <w:tcBorders>
              <w:left w:val="single" w:sz="4" w:space="0" w:color="F9BE8F"/>
              <w:bottom w:val="single" w:sz="4" w:space="0" w:color="F9BE8F"/>
              <w:right w:val="single" w:sz="4" w:space="0" w:color="F9BE8F"/>
            </w:tcBorders>
          </w:tcPr>
          <w:p>
            <w:pPr/>
          </w:p>
        </w:tc>
        <w:tc>
          <w:tcPr>
            <w:tcW w:w="1195" w:type="dxa"/>
            <w:vMerge/>
            <w:tcBorders>
              <w:left w:val="single" w:sz="4" w:space="0" w:color="F9BE8F"/>
              <w:bottom w:val="single" w:sz="4" w:space="0" w:color="F9BE8F"/>
              <w:right w:val="single" w:sz="4" w:space="0" w:color="F9BE8F"/>
            </w:tcBorders>
          </w:tcPr>
          <w:p>
            <w:pPr/>
          </w:p>
        </w:tc>
        <w:tc>
          <w:tcPr>
            <w:tcW w:w="1064"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c>
          <w:tcPr>
            <w:tcW w:w="2919" w:type="dxa"/>
            <w:vMerge/>
            <w:tcBorders>
              <w:left w:val="single" w:sz="4" w:space="0" w:color="F9BE8F"/>
              <w:bottom w:val="single" w:sz="4" w:space="0" w:color="F9BE8F"/>
              <w:right w:val="single" w:sz="4" w:space="0" w:color="F9BE8F"/>
            </w:tcBorders>
          </w:tcPr>
          <w:p>
            <w:pPr/>
          </w:p>
        </w:tc>
      </w:tr>
      <w:tr>
        <w:trPr>
          <w:trHeight w:val="475" w:hRule="exact"/>
        </w:trPr>
        <w:tc>
          <w:tcPr>
            <w:tcW w:w="1356" w:type="dxa"/>
            <w:tcBorders>
              <w:top w:val="single" w:sz="4" w:space="0" w:color="F9BE8F"/>
              <w:left w:val="single" w:sz="4" w:space="0" w:color="F9BE8F"/>
              <w:bottom w:val="nil" w:sz="6" w:space="0" w:color="auto"/>
              <w:right w:val="single" w:sz="4" w:space="0" w:color="F9BE8F"/>
            </w:tcBorders>
            <w:shd w:val="clear" w:color="auto" w:fill="FCE9D9"/>
          </w:tcPr>
          <w:p>
            <w:pPr/>
          </w:p>
        </w:tc>
        <w:tc>
          <w:tcPr>
            <w:tcW w:w="1164" w:type="dxa"/>
            <w:vMerge w:val="restart"/>
            <w:tcBorders>
              <w:top w:val="single" w:sz="4" w:space="0" w:color="F9BE8F"/>
              <w:left w:val="single" w:sz="9" w:space="0" w:color="FCE9D9"/>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28,768,013.11</w:t>
            </w:r>
          </w:p>
        </w:tc>
        <w:tc>
          <w:tcPr>
            <w:tcW w:w="1064"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0.85%</w:t>
            </w:r>
          </w:p>
        </w:tc>
        <w:tc>
          <w:tcPr>
            <w:tcW w:w="1195"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347,735,632.07</w:t>
            </w:r>
          </w:p>
        </w:tc>
        <w:tc>
          <w:tcPr>
            <w:tcW w:w="1064"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11.88%</w:t>
            </w:r>
          </w:p>
        </w:tc>
        <w:tc>
          <w:tcPr>
            <w:tcW w:w="797"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-11.03%</w:t>
            </w:r>
          </w:p>
        </w:tc>
        <w:tc>
          <w:tcPr>
            <w:tcW w:w="2919" w:type="dxa"/>
            <w:vMerge w:val="restart"/>
            <w:tcBorders>
              <w:top w:val="single" w:sz="4" w:space="0" w:color="F9BE8F"/>
              <w:left w:val="single" w:sz="4" w:space="0" w:color="F9BE8F"/>
              <w:right w:val="single" w:sz="4" w:space="0" w:color="F9BE8F"/>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主要是报告期出售控股子公司连卡 </w:t>
            </w:r>
            <w:r>
              <w:rPr>
                <w:rFonts w:ascii="宋体" w:hAnsi="宋体" w:cs="宋体" w:eastAsia="宋体" w:hint="default"/>
                <w:spacing w:val="-2"/>
                <w:sz w:val="18"/>
                <w:szCs w:val="18"/>
              </w:rPr>
              <w:t>福（衡阳）商业广场有限公司，合并</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范围发生变化引起的投资性房地产 减少。</w:t>
            </w:r>
          </w:p>
        </w:tc>
      </w:tr>
      <w:tr>
        <w:trPr>
          <w:trHeight w:val="391" w:hRule="exact"/>
        </w:trPr>
        <w:tc>
          <w:tcPr>
            <w:tcW w:w="1356"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vMerge/>
            <w:tcBorders>
              <w:left w:val="single" w:sz="9" w:space="0" w:color="FCE9D9"/>
              <w:right w:val="single" w:sz="4" w:space="0" w:color="F9BE8F"/>
            </w:tcBorders>
          </w:tcPr>
          <w:p>
            <w:pPr/>
          </w:p>
        </w:tc>
        <w:tc>
          <w:tcPr>
            <w:tcW w:w="1064" w:type="dxa"/>
            <w:vMerge/>
            <w:tcBorders>
              <w:left w:val="single" w:sz="4" w:space="0" w:color="F9BE8F"/>
              <w:right w:val="single" w:sz="4" w:space="0" w:color="F9BE8F"/>
            </w:tcBorders>
          </w:tcPr>
          <w:p>
            <w:pPr/>
          </w:p>
        </w:tc>
        <w:tc>
          <w:tcPr>
            <w:tcW w:w="1195" w:type="dxa"/>
            <w:vMerge/>
            <w:tcBorders>
              <w:left w:val="single" w:sz="4" w:space="0" w:color="F9BE8F"/>
              <w:right w:val="single" w:sz="4" w:space="0" w:color="F9BE8F"/>
            </w:tcBorders>
          </w:tcPr>
          <w:p>
            <w:pPr/>
          </w:p>
        </w:tc>
        <w:tc>
          <w:tcPr>
            <w:tcW w:w="1064"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c>
          <w:tcPr>
            <w:tcW w:w="2919" w:type="dxa"/>
            <w:vMerge/>
            <w:tcBorders>
              <w:left w:val="single" w:sz="4" w:space="0" w:color="F9BE8F"/>
              <w:right w:val="single" w:sz="4" w:space="0" w:color="F9BE8F"/>
            </w:tcBorders>
          </w:tcPr>
          <w:p>
            <w:pPr/>
          </w:p>
        </w:tc>
      </w:tr>
      <w:tr>
        <w:trPr>
          <w:trHeight w:val="473" w:hRule="exact"/>
        </w:trPr>
        <w:tc>
          <w:tcPr>
            <w:tcW w:w="1356" w:type="dxa"/>
            <w:tcBorders>
              <w:top w:val="nil" w:sz="6" w:space="0" w:color="auto"/>
              <w:left w:val="single" w:sz="4" w:space="0" w:color="F9BE8F"/>
              <w:bottom w:val="single" w:sz="4" w:space="0" w:color="F9BE8F"/>
              <w:right w:val="single" w:sz="4" w:space="0" w:color="F9BE8F"/>
            </w:tcBorders>
            <w:shd w:val="clear" w:color="auto" w:fill="FCE9D9"/>
          </w:tcPr>
          <w:p>
            <w:pPr/>
          </w:p>
        </w:tc>
        <w:tc>
          <w:tcPr>
            <w:tcW w:w="1164" w:type="dxa"/>
            <w:vMerge/>
            <w:tcBorders>
              <w:left w:val="single" w:sz="9" w:space="0" w:color="FCE9D9"/>
              <w:bottom w:val="single" w:sz="4" w:space="0" w:color="F9BE8F"/>
              <w:right w:val="single" w:sz="4" w:space="0" w:color="F9BE8F"/>
            </w:tcBorders>
          </w:tcPr>
          <w:p>
            <w:pPr/>
          </w:p>
        </w:tc>
        <w:tc>
          <w:tcPr>
            <w:tcW w:w="1064" w:type="dxa"/>
            <w:vMerge/>
            <w:tcBorders>
              <w:left w:val="single" w:sz="4" w:space="0" w:color="F9BE8F"/>
              <w:bottom w:val="single" w:sz="4" w:space="0" w:color="F9BE8F"/>
              <w:right w:val="single" w:sz="4" w:space="0" w:color="F9BE8F"/>
            </w:tcBorders>
          </w:tcPr>
          <w:p>
            <w:pPr/>
          </w:p>
        </w:tc>
        <w:tc>
          <w:tcPr>
            <w:tcW w:w="1195" w:type="dxa"/>
            <w:vMerge/>
            <w:tcBorders>
              <w:left w:val="single" w:sz="4" w:space="0" w:color="F9BE8F"/>
              <w:bottom w:val="single" w:sz="4" w:space="0" w:color="F9BE8F"/>
              <w:right w:val="single" w:sz="4" w:space="0" w:color="F9BE8F"/>
            </w:tcBorders>
          </w:tcPr>
          <w:p>
            <w:pPr/>
          </w:p>
        </w:tc>
        <w:tc>
          <w:tcPr>
            <w:tcW w:w="1064"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c>
          <w:tcPr>
            <w:tcW w:w="2919" w:type="dxa"/>
            <w:vMerge/>
            <w:tcBorders>
              <w:left w:val="single" w:sz="4" w:space="0" w:color="F9BE8F"/>
              <w:bottom w:val="single" w:sz="4" w:space="0" w:color="F9BE8F"/>
              <w:right w:val="single" w:sz="4" w:space="0" w:color="F9BE8F"/>
            </w:tcBorders>
          </w:tcPr>
          <w:p>
            <w:pPr/>
          </w:p>
        </w:tc>
      </w:tr>
      <w:tr>
        <w:trPr>
          <w:trHeight w:val="161" w:hRule="exact"/>
        </w:trPr>
        <w:tc>
          <w:tcPr>
            <w:tcW w:w="1356" w:type="dxa"/>
            <w:tcBorders>
              <w:top w:val="single" w:sz="4" w:space="0" w:color="F9BE8F"/>
              <w:left w:val="single" w:sz="4" w:space="0" w:color="F9BE8F"/>
              <w:bottom w:val="nil" w:sz="6" w:space="0" w:color="auto"/>
              <w:right w:val="single" w:sz="4" w:space="0" w:color="F9BE8F"/>
            </w:tcBorders>
            <w:shd w:val="clear" w:color="auto" w:fill="FCE9D9"/>
          </w:tcPr>
          <w:p>
            <w:pPr/>
          </w:p>
        </w:tc>
        <w:tc>
          <w:tcPr>
            <w:tcW w:w="1164" w:type="dxa"/>
            <w:vMerge w:val="restart"/>
            <w:tcBorders>
              <w:top w:val="single" w:sz="4" w:space="0" w:color="F9BE8F"/>
              <w:left w:val="single" w:sz="9" w:space="0" w:color="FCE9D9"/>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503,903,338.0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14.90%</w:t>
            </w:r>
          </w:p>
        </w:tc>
        <w:tc>
          <w:tcPr>
            <w:tcW w:w="1195"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236,708,403.31</w:t>
            </w:r>
          </w:p>
        </w:tc>
        <w:tc>
          <w:tcPr>
            <w:tcW w:w="1064"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8.09%</w:t>
            </w:r>
          </w:p>
        </w:tc>
        <w:tc>
          <w:tcPr>
            <w:tcW w:w="797"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6.81%</w:t>
            </w:r>
          </w:p>
        </w:tc>
        <w:tc>
          <w:tcPr>
            <w:tcW w:w="2919" w:type="dxa"/>
            <w:vMerge w:val="restart"/>
            <w:tcBorders>
              <w:top w:val="single" w:sz="4" w:space="0" w:color="F9BE8F"/>
              <w:left w:val="single" w:sz="4" w:space="0" w:color="F9BE8F"/>
              <w:right w:val="single" w:sz="4" w:space="0" w:color="F9BE8F"/>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主要是报告期在建工程转固引起固 定资产增加。</w:t>
            </w:r>
          </w:p>
        </w:tc>
      </w:tr>
      <w:tr>
        <w:trPr>
          <w:trHeight w:val="391" w:hRule="exact"/>
        </w:trPr>
        <w:tc>
          <w:tcPr>
            <w:tcW w:w="1356"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FCE9D9"/>
              <w:right w:val="single" w:sz="4" w:space="0" w:color="F9BE8F"/>
            </w:tcBorders>
          </w:tcPr>
          <w:p>
            <w:pPr/>
          </w:p>
        </w:tc>
        <w:tc>
          <w:tcPr>
            <w:tcW w:w="1064" w:type="dxa"/>
            <w:vMerge/>
            <w:tcBorders>
              <w:left w:val="single" w:sz="4" w:space="0" w:color="F9BE8F"/>
              <w:right w:val="single" w:sz="4" w:space="0" w:color="F9BE8F"/>
            </w:tcBorders>
          </w:tcPr>
          <w:p>
            <w:pPr/>
          </w:p>
        </w:tc>
        <w:tc>
          <w:tcPr>
            <w:tcW w:w="1195" w:type="dxa"/>
            <w:vMerge/>
            <w:tcBorders>
              <w:left w:val="single" w:sz="4" w:space="0" w:color="F9BE8F"/>
              <w:right w:val="single" w:sz="4" w:space="0" w:color="F9BE8F"/>
            </w:tcBorders>
          </w:tcPr>
          <w:p>
            <w:pPr/>
          </w:p>
        </w:tc>
        <w:tc>
          <w:tcPr>
            <w:tcW w:w="1064"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c>
          <w:tcPr>
            <w:tcW w:w="2919" w:type="dxa"/>
            <w:vMerge/>
            <w:tcBorders>
              <w:left w:val="single" w:sz="4" w:space="0" w:color="F9BE8F"/>
              <w:right w:val="single" w:sz="4" w:space="0" w:color="F9BE8F"/>
            </w:tcBorders>
          </w:tcPr>
          <w:p>
            <w:pPr/>
          </w:p>
        </w:tc>
      </w:tr>
      <w:tr>
        <w:trPr>
          <w:trHeight w:val="161" w:hRule="exact"/>
        </w:trPr>
        <w:tc>
          <w:tcPr>
            <w:tcW w:w="1356" w:type="dxa"/>
            <w:tcBorders>
              <w:top w:val="nil" w:sz="6" w:space="0" w:color="auto"/>
              <w:left w:val="single" w:sz="4" w:space="0" w:color="F9BE8F"/>
              <w:bottom w:val="single" w:sz="4" w:space="0" w:color="F9BE8F"/>
              <w:right w:val="single" w:sz="4" w:space="0" w:color="F9BE8F"/>
            </w:tcBorders>
            <w:shd w:val="clear" w:color="auto" w:fill="FCE9D9"/>
          </w:tcPr>
          <w:p>
            <w:pPr/>
          </w:p>
        </w:tc>
        <w:tc>
          <w:tcPr>
            <w:tcW w:w="1164" w:type="dxa"/>
            <w:vMerge/>
            <w:tcBorders>
              <w:left w:val="single" w:sz="9" w:space="0" w:color="FCE9D9"/>
              <w:bottom w:val="single" w:sz="4" w:space="0" w:color="F9BE8F"/>
              <w:right w:val="single" w:sz="4" w:space="0" w:color="F9BE8F"/>
            </w:tcBorders>
          </w:tcPr>
          <w:p>
            <w:pPr/>
          </w:p>
        </w:tc>
        <w:tc>
          <w:tcPr>
            <w:tcW w:w="1064" w:type="dxa"/>
            <w:vMerge/>
            <w:tcBorders>
              <w:left w:val="single" w:sz="4" w:space="0" w:color="F9BE8F"/>
              <w:bottom w:val="single" w:sz="4" w:space="0" w:color="F9BE8F"/>
              <w:right w:val="single" w:sz="4" w:space="0" w:color="F9BE8F"/>
            </w:tcBorders>
          </w:tcPr>
          <w:p>
            <w:pPr/>
          </w:p>
        </w:tc>
        <w:tc>
          <w:tcPr>
            <w:tcW w:w="1195" w:type="dxa"/>
            <w:vMerge/>
            <w:tcBorders>
              <w:left w:val="single" w:sz="4" w:space="0" w:color="F9BE8F"/>
              <w:bottom w:val="single" w:sz="4" w:space="0" w:color="F9BE8F"/>
              <w:right w:val="single" w:sz="4" w:space="0" w:color="F9BE8F"/>
            </w:tcBorders>
          </w:tcPr>
          <w:p>
            <w:pPr/>
          </w:p>
        </w:tc>
        <w:tc>
          <w:tcPr>
            <w:tcW w:w="1064"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c>
          <w:tcPr>
            <w:tcW w:w="2919" w:type="dxa"/>
            <w:vMerge/>
            <w:tcBorders>
              <w:left w:val="single" w:sz="4" w:space="0" w:color="F9BE8F"/>
              <w:bottom w:val="single" w:sz="4" w:space="0" w:color="F9BE8F"/>
              <w:right w:val="single" w:sz="4" w:space="0" w:color="F9BE8F"/>
            </w:tcBorders>
          </w:tcPr>
          <w:p>
            <w:pPr/>
          </w:p>
        </w:tc>
      </w:tr>
      <w:tr>
        <w:trPr>
          <w:trHeight w:val="163" w:hRule="exact"/>
        </w:trPr>
        <w:tc>
          <w:tcPr>
            <w:tcW w:w="1356" w:type="dxa"/>
            <w:tcBorders>
              <w:top w:val="single" w:sz="4" w:space="0" w:color="F9BE8F"/>
              <w:left w:val="single" w:sz="4" w:space="0" w:color="F9BE8F"/>
              <w:bottom w:val="nil" w:sz="6" w:space="0" w:color="auto"/>
              <w:right w:val="single" w:sz="4" w:space="0" w:color="F9BE8F"/>
            </w:tcBorders>
            <w:shd w:val="clear" w:color="auto" w:fill="FCE9D9"/>
          </w:tcPr>
          <w:p>
            <w:pPr/>
          </w:p>
        </w:tc>
        <w:tc>
          <w:tcPr>
            <w:tcW w:w="1164" w:type="dxa"/>
            <w:vMerge w:val="restart"/>
            <w:tcBorders>
              <w:top w:val="single" w:sz="4" w:space="0" w:color="F9BE8F"/>
              <w:left w:val="single" w:sz="9" w:space="0" w:color="FCE9D9"/>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271,216,976.1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4" w:type="dxa"/>
            <w:vMerge w:val="restart"/>
            <w:tcBorders>
              <w:top w:val="single" w:sz="4" w:space="0" w:color="F9BE8F"/>
              <w:left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8.02%</w:t>
            </w:r>
          </w:p>
        </w:tc>
        <w:tc>
          <w:tcPr>
            <w:tcW w:w="1195" w:type="dxa"/>
            <w:vMerge w:val="restart"/>
            <w:tcBorders>
              <w:top w:val="single" w:sz="4" w:space="0" w:color="F9BE8F"/>
              <w:left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517,161,054.86</w:t>
            </w:r>
          </w:p>
        </w:tc>
        <w:tc>
          <w:tcPr>
            <w:tcW w:w="1064" w:type="dxa"/>
            <w:vMerge w:val="restart"/>
            <w:tcBorders>
              <w:top w:val="single" w:sz="4" w:space="0" w:color="F9BE8F"/>
              <w:left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17.67%</w:t>
            </w:r>
          </w:p>
        </w:tc>
        <w:tc>
          <w:tcPr>
            <w:tcW w:w="797" w:type="dxa"/>
            <w:vMerge w:val="restart"/>
            <w:tcBorders>
              <w:top w:val="single" w:sz="4" w:space="0" w:color="F9BE8F"/>
              <w:left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-9.65%</w:t>
            </w:r>
          </w:p>
        </w:tc>
        <w:tc>
          <w:tcPr>
            <w:tcW w:w="2919" w:type="dxa"/>
            <w:vMerge w:val="restart"/>
            <w:tcBorders>
              <w:top w:val="single" w:sz="4" w:space="0" w:color="F9BE8F"/>
              <w:left w:val="single" w:sz="4" w:space="0" w:color="F9BE8F"/>
              <w:right w:val="single" w:sz="4" w:space="0" w:color="F9BE8F"/>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主要是报告期在建工程转固引起在 建工程减少。</w:t>
            </w:r>
          </w:p>
        </w:tc>
      </w:tr>
      <w:tr>
        <w:trPr>
          <w:trHeight w:val="391" w:hRule="exact"/>
        </w:trPr>
        <w:tc>
          <w:tcPr>
            <w:tcW w:w="1356"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vMerge/>
            <w:tcBorders>
              <w:left w:val="single" w:sz="9" w:space="0" w:color="FCE9D9"/>
              <w:right w:val="single" w:sz="4" w:space="0" w:color="F9BE8F"/>
            </w:tcBorders>
          </w:tcPr>
          <w:p>
            <w:pPr/>
          </w:p>
        </w:tc>
        <w:tc>
          <w:tcPr>
            <w:tcW w:w="1064" w:type="dxa"/>
            <w:vMerge/>
            <w:tcBorders>
              <w:left w:val="single" w:sz="4" w:space="0" w:color="F9BE8F"/>
              <w:right w:val="single" w:sz="4" w:space="0" w:color="F9BE8F"/>
            </w:tcBorders>
          </w:tcPr>
          <w:p>
            <w:pPr/>
          </w:p>
        </w:tc>
        <w:tc>
          <w:tcPr>
            <w:tcW w:w="1195" w:type="dxa"/>
            <w:vMerge/>
            <w:tcBorders>
              <w:left w:val="single" w:sz="4" w:space="0" w:color="F9BE8F"/>
              <w:right w:val="single" w:sz="4" w:space="0" w:color="F9BE8F"/>
            </w:tcBorders>
          </w:tcPr>
          <w:p>
            <w:pPr/>
          </w:p>
        </w:tc>
        <w:tc>
          <w:tcPr>
            <w:tcW w:w="1064"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c>
          <w:tcPr>
            <w:tcW w:w="2919" w:type="dxa"/>
            <w:vMerge/>
            <w:tcBorders>
              <w:left w:val="single" w:sz="4" w:space="0" w:color="F9BE8F"/>
              <w:right w:val="single" w:sz="4" w:space="0" w:color="F9BE8F"/>
            </w:tcBorders>
          </w:tcPr>
          <w:p>
            <w:pPr/>
          </w:p>
        </w:tc>
      </w:tr>
      <w:tr>
        <w:trPr>
          <w:trHeight w:val="161" w:hRule="exact"/>
        </w:trPr>
        <w:tc>
          <w:tcPr>
            <w:tcW w:w="1356" w:type="dxa"/>
            <w:tcBorders>
              <w:top w:val="nil" w:sz="6" w:space="0" w:color="auto"/>
              <w:left w:val="single" w:sz="4" w:space="0" w:color="F9BE8F"/>
              <w:bottom w:val="single" w:sz="4" w:space="0" w:color="F9BE8F"/>
              <w:right w:val="single" w:sz="4" w:space="0" w:color="F9BE8F"/>
            </w:tcBorders>
            <w:shd w:val="clear" w:color="auto" w:fill="FCE9D9"/>
          </w:tcPr>
          <w:p>
            <w:pPr/>
          </w:p>
        </w:tc>
        <w:tc>
          <w:tcPr>
            <w:tcW w:w="1164" w:type="dxa"/>
            <w:vMerge/>
            <w:tcBorders>
              <w:left w:val="single" w:sz="9" w:space="0" w:color="FCE9D9"/>
              <w:bottom w:val="single" w:sz="4" w:space="0" w:color="F9BE8F"/>
              <w:right w:val="single" w:sz="4" w:space="0" w:color="F9BE8F"/>
            </w:tcBorders>
          </w:tcPr>
          <w:p>
            <w:pPr/>
          </w:p>
        </w:tc>
        <w:tc>
          <w:tcPr>
            <w:tcW w:w="1064" w:type="dxa"/>
            <w:vMerge/>
            <w:tcBorders>
              <w:left w:val="single" w:sz="4" w:space="0" w:color="F9BE8F"/>
              <w:bottom w:val="single" w:sz="4" w:space="0" w:color="F9BE8F"/>
              <w:right w:val="single" w:sz="4" w:space="0" w:color="F9BE8F"/>
            </w:tcBorders>
          </w:tcPr>
          <w:p>
            <w:pPr/>
          </w:p>
        </w:tc>
        <w:tc>
          <w:tcPr>
            <w:tcW w:w="1195" w:type="dxa"/>
            <w:vMerge/>
            <w:tcBorders>
              <w:left w:val="single" w:sz="4" w:space="0" w:color="F9BE8F"/>
              <w:bottom w:val="single" w:sz="4" w:space="0" w:color="F9BE8F"/>
              <w:right w:val="single" w:sz="4" w:space="0" w:color="F9BE8F"/>
            </w:tcBorders>
          </w:tcPr>
          <w:p>
            <w:pPr/>
          </w:p>
        </w:tc>
        <w:tc>
          <w:tcPr>
            <w:tcW w:w="1064"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c>
          <w:tcPr>
            <w:tcW w:w="2919" w:type="dxa"/>
            <w:vMerge/>
            <w:tcBorders>
              <w:left w:val="single" w:sz="4" w:space="0" w:color="F9BE8F"/>
              <w:bottom w:val="single" w:sz="4" w:space="0" w:color="F9BE8F"/>
              <w:right w:val="single" w:sz="4" w:space="0" w:color="F9BE8F"/>
            </w:tcBorders>
          </w:tcPr>
          <w:p>
            <w:pPr/>
          </w:p>
        </w:tc>
      </w:tr>
      <w:tr>
        <w:trPr>
          <w:trHeight w:val="161" w:hRule="exact"/>
        </w:trPr>
        <w:tc>
          <w:tcPr>
            <w:tcW w:w="1356" w:type="dxa"/>
            <w:tcBorders>
              <w:top w:val="single" w:sz="4" w:space="0" w:color="F9BE8F"/>
              <w:left w:val="single" w:sz="4" w:space="0" w:color="F9BE8F"/>
              <w:bottom w:val="nil" w:sz="6" w:space="0" w:color="auto"/>
              <w:right w:val="single" w:sz="4" w:space="0" w:color="F9BE8F"/>
            </w:tcBorders>
            <w:shd w:val="clear" w:color="auto" w:fill="FCE9D9"/>
          </w:tcPr>
          <w:p>
            <w:pPr/>
          </w:p>
        </w:tc>
        <w:tc>
          <w:tcPr>
            <w:tcW w:w="1164" w:type="dxa"/>
            <w:vMerge w:val="restart"/>
            <w:tcBorders>
              <w:top w:val="single" w:sz="4" w:space="0" w:color="F9BE8F"/>
              <w:left w:val="single" w:sz="9" w:space="0" w:color="FCE9D9"/>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7.69%</w:t>
            </w:r>
          </w:p>
        </w:tc>
        <w:tc>
          <w:tcPr>
            <w:tcW w:w="1195"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178,932,428.44</w:t>
            </w:r>
          </w:p>
        </w:tc>
        <w:tc>
          <w:tcPr>
            <w:tcW w:w="1064"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3" w:right="0"/>
              <w:jc w:val="left"/>
              <w:rPr>
                <w:rFonts w:ascii="Times New Roman" w:hAnsi="Times New Roman" w:cs="Times New Roman" w:eastAsia="Times New Roman" w:hint="default"/>
                <w:sz w:val="18"/>
                <w:szCs w:val="18"/>
              </w:rPr>
            </w:pPr>
            <w:r>
              <w:rPr>
                <w:rFonts w:ascii="Times New Roman"/>
                <w:sz w:val="18"/>
              </w:rPr>
              <w:t>6.11%</w:t>
            </w:r>
          </w:p>
        </w:tc>
        <w:tc>
          <w:tcPr>
            <w:tcW w:w="797"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1.58%</w:t>
            </w:r>
          </w:p>
        </w:tc>
        <w:tc>
          <w:tcPr>
            <w:tcW w:w="2919" w:type="dxa"/>
            <w:vMerge w:val="restart"/>
            <w:tcBorders>
              <w:top w:val="single" w:sz="4" w:space="0" w:color="F9BE8F"/>
              <w:left w:val="single" w:sz="4" w:space="0" w:color="F9BE8F"/>
              <w:right w:val="single" w:sz="4" w:space="0" w:color="F9BE8F"/>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主要是报告期向银行借入的经营用 资金增加所致。</w:t>
            </w:r>
          </w:p>
        </w:tc>
      </w:tr>
      <w:tr>
        <w:trPr>
          <w:trHeight w:val="391" w:hRule="exact"/>
        </w:trPr>
        <w:tc>
          <w:tcPr>
            <w:tcW w:w="1356"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FCE9D9"/>
              <w:right w:val="single" w:sz="4" w:space="0" w:color="F9BE8F"/>
            </w:tcBorders>
          </w:tcPr>
          <w:p>
            <w:pPr/>
          </w:p>
        </w:tc>
        <w:tc>
          <w:tcPr>
            <w:tcW w:w="1064" w:type="dxa"/>
            <w:vMerge/>
            <w:tcBorders>
              <w:left w:val="single" w:sz="4" w:space="0" w:color="F9BE8F"/>
              <w:right w:val="single" w:sz="4" w:space="0" w:color="F9BE8F"/>
            </w:tcBorders>
          </w:tcPr>
          <w:p>
            <w:pPr/>
          </w:p>
        </w:tc>
        <w:tc>
          <w:tcPr>
            <w:tcW w:w="1195" w:type="dxa"/>
            <w:vMerge/>
            <w:tcBorders>
              <w:left w:val="single" w:sz="4" w:space="0" w:color="F9BE8F"/>
              <w:right w:val="single" w:sz="4" w:space="0" w:color="F9BE8F"/>
            </w:tcBorders>
          </w:tcPr>
          <w:p>
            <w:pPr/>
          </w:p>
        </w:tc>
        <w:tc>
          <w:tcPr>
            <w:tcW w:w="1064"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c>
          <w:tcPr>
            <w:tcW w:w="2919" w:type="dxa"/>
            <w:vMerge/>
            <w:tcBorders>
              <w:left w:val="single" w:sz="4" w:space="0" w:color="F9BE8F"/>
              <w:right w:val="single" w:sz="4" w:space="0" w:color="F9BE8F"/>
            </w:tcBorders>
          </w:tcPr>
          <w:p>
            <w:pPr/>
          </w:p>
        </w:tc>
      </w:tr>
      <w:tr>
        <w:trPr>
          <w:trHeight w:val="161" w:hRule="exact"/>
        </w:trPr>
        <w:tc>
          <w:tcPr>
            <w:tcW w:w="1356" w:type="dxa"/>
            <w:tcBorders>
              <w:top w:val="nil" w:sz="6" w:space="0" w:color="auto"/>
              <w:left w:val="single" w:sz="4" w:space="0" w:color="F9BE8F"/>
              <w:bottom w:val="single" w:sz="4" w:space="0" w:color="F9BE8F"/>
              <w:right w:val="single" w:sz="4" w:space="0" w:color="F9BE8F"/>
            </w:tcBorders>
            <w:shd w:val="clear" w:color="auto" w:fill="FCE9D9"/>
          </w:tcPr>
          <w:p>
            <w:pPr/>
          </w:p>
        </w:tc>
        <w:tc>
          <w:tcPr>
            <w:tcW w:w="1164" w:type="dxa"/>
            <w:vMerge/>
            <w:tcBorders>
              <w:left w:val="single" w:sz="9" w:space="0" w:color="FCE9D9"/>
              <w:bottom w:val="single" w:sz="4" w:space="0" w:color="F9BE8F"/>
              <w:right w:val="single" w:sz="4" w:space="0" w:color="F9BE8F"/>
            </w:tcBorders>
          </w:tcPr>
          <w:p>
            <w:pPr/>
          </w:p>
        </w:tc>
        <w:tc>
          <w:tcPr>
            <w:tcW w:w="1064" w:type="dxa"/>
            <w:vMerge/>
            <w:tcBorders>
              <w:left w:val="single" w:sz="4" w:space="0" w:color="F9BE8F"/>
              <w:bottom w:val="single" w:sz="4" w:space="0" w:color="F9BE8F"/>
              <w:right w:val="single" w:sz="4" w:space="0" w:color="F9BE8F"/>
            </w:tcBorders>
          </w:tcPr>
          <w:p>
            <w:pPr/>
          </w:p>
        </w:tc>
        <w:tc>
          <w:tcPr>
            <w:tcW w:w="1195" w:type="dxa"/>
            <w:vMerge/>
            <w:tcBorders>
              <w:left w:val="single" w:sz="4" w:space="0" w:color="F9BE8F"/>
              <w:bottom w:val="single" w:sz="4" w:space="0" w:color="F9BE8F"/>
              <w:right w:val="single" w:sz="4" w:space="0" w:color="F9BE8F"/>
            </w:tcBorders>
          </w:tcPr>
          <w:p>
            <w:pPr/>
          </w:p>
        </w:tc>
        <w:tc>
          <w:tcPr>
            <w:tcW w:w="1064"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c>
          <w:tcPr>
            <w:tcW w:w="2919" w:type="dxa"/>
            <w:vMerge/>
            <w:tcBorders>
              <w:left w:val="single" w:sz="4" w:space="0" w:color="F9BE8F"/>
              <w:bottom w:val="single" w:sz="4" w:space="0" w:color="F9BE8F"/>
              <w:right w:val="single" w:sz="4" w:space="0" w:color="F9BE8F"/>
            </w:tcBorders>
          </w:tcPr>
          <w:p>
            <w:pPr/>
          </w:p>
        </w:tc>
      </w:tr>
      <w:tr>
        <w:trPr>
          <w:trHeight w:val="454" w:hRule="exact"/>
        </w:trPr>
        <w:tc>
          <w:tcPr>
            <w:tcW w:w="1356" w:type="dxa"/>
            <w:tcBorders>
              <w:top w:val="single" w:sz="4" w:space="0" w:color="F9BE8F"/>
              <w:left w:val="single" w:sz="4" w:space="0" w:color="F9BE8F"/>
              <w:bottom w:val="nil" w:sz="6" w:space="0" w:color="auto"/>
              <w:right w:val="single" w:sz="4" w:space="0" w:color="F9BE8F"/>
            </w:tcBorders>
            <w:shd w:val="clear" w:color="auto" w:fill="FCE9D9"/>
          </w:tcPr>
          <w:p>
            <w:pPr/>
          </w:p>
        </w:tc>
        <w:tc>
          <w:tcPr>
            <w:tcW w:w="1164" w:type="dxa"/>
            <w:vMerge w:val="restart"/>
            <w:tcBorders>
              <w:top w:val="single" w:sz="4" w:space="0" w:color="F9BE8F"/>
              <w:left w:val="single" w:sz="9" w:space="0" w:color="FCE9D9"/>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313,784,063.4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9.28%</w:t>
            </w:r>
          </w:p>
        </w:tc>
        <w:tc>
          <w:tcPr>
            <w:tcW w:w="1195"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469,679,803.65</w:t>
            </w:r>
          </w:p>
        </w:tc>
        <w:tc>
          <w:tcPr>
            <w:tcW w:w="1064"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16.05%</w:t>
            </w:r>
          </w:p>
        </w:tc>
        <w:tc>
          <w:tcPr>
            <w:tcW w:w="797"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-6.77%</w:t>
            </w:r>
          </w:p>
        </w:tc>
        <w:tc>
          <w:tcPr>
            <w:tcW w:w="2919" w:type="dxa"/>
            <w:vMerge w:val="restart"/>
            <w:tcBorders>
              <w:top w:val="single" w:sz="4" w:space="0" w:color="F9BE8F"/>
              <w:left w:val="single" w:sz="4" w:space="0" w:color="F9BE8F"/>
              <w:right w:val="single" w:sz="4" w:space="0" w:color="F9BE8F"/>
            </w:tcBorders>
          </w:tcPr>
          <w:p>
            <w:pPr>
              <w:pStyle w:val="TableParagraph"/>
              <w:spacing w:line="316" w:lineRule="auto" w:before="51"/>
              <w:ind w:left="23" w:right="3"/>
              <w:jc w:val="left"/>
              <w:rPr>
                <w:rFonts w:ascii="宋体" w:hAnsi="宋体" w:cs="宋体" w:eastAsia="宋体" w:hint="default"/>
                <w:sz w:val="18"/>
                <w:szCs w:val="18"/>
              </w:rPr>
            </w:pPr>
            <w:r>
              <w:rPr>
                <w:rFonts w:ascii="宋体" w:hAnsi="宋体" w:cs="宋体" w:eastAsia="宋体" w:hint="default"/>
                <w:sz w:val="18"/>
                <w:szCs w:val="18"/>
              </w:rPr>
              <w:t>主要是报告期出售控股子公司连卡 福（衡阳）商业广场有限公司，合并 范围发生变化引起的长期借款减少， 以及报告期公司偿还了到期的银行</w:t>
            </w:r>
          </w:p>
        </w:tc>
      </w:tr>
      <w:tr>
        <w:trPr>
          <w:trHeight w:val="394" w:hRule="exact"/>
        </w:trPr>
        <w:tc>
          <w:tcPr>
            <w:tcW w:w="1356"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vMerge/>
            <w:tcBorders>
              <w:left w:val="single" w:sz="9" w:space="0" w:color="FCE9D9"/>
              <w:right w:val="single" w:sz="4" w:space="0" w:color="F9BE8F"/>
            </w:tcBorders>
          </w:tcPr>
          <w:p>
            <w:pPr/>
          </w:p>
        </w:tc>
        <w:tc>
          <w:tcPr>
            <w:tcW w:w="1064" w:type="dxa"/>
            <w:vMerge/>
            <w:tcBorders>
              <w:left w:val="single" w:sz="4" w:space="0" w:color="F9BE8F"/>
              <w:right w:val="single" w:sz="4" w:space="0" w:color="F9BE8F"/>
            </w:tcBorders>
          </w:tcPr>
          <w:p>
            <w:pPr/>
          </w:p>
        </w:tc>
        <w:tc>
          <w:tcPr>
            <w:tcW w:w="1195" w:type="dxa"/>
            <w:vMerge/>
            <w:tcBorders>
              <w:left w:val="single" w:sz="4" w:space="0" w:color="F9BE8F"/>
              <w:right w:val="single" w:sz="4" w:space="0" w:color="F9BE8F"/>
            </w:tcBorders>
          </w:tcPr>
          <w:p>
            <w:pPr/>
          </w:p>
        </w:tc>
        <w:tc>
          <w:tcPr>
            <w:tcW w:w="1064"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c>
          <w:tcPr>
            <w:tcW w:w="2919" w:type="dxa"/>
            <w:vMerge/>
            <w:tcBorders>
              <w:left w:val="single" w:sz="4" w:space="0" w:color="F9BE8F"/>
              <w:right w:val="single" w:sz="4" w:space="0" w:color="F9BE8F"/>
            </w:tcBorders>
          </w:tcPr>
          <w:p>
            <w:pPr/>
          </w:p>
        </w:tc>
      </w:tr>
      <w:tr>
        <w:trPr>
          <w:trHeight w:val="451" w:hRule="exact"/>
        </w:trPr>
        <w:tc>
          <w:tcPr>
            <w:tcW w:w="1356" w:type="dxa"/>
            <w:tcBorders>
              <w:top w:val="nil" w:sz="6" w:space="0" w:color="auto"/>
              <w:left w:val="single" w:sz="4" w:space="0" w:color="F9BE8F"/>
              <w:bottom w:val="single" w:sz="4" w:space="0" w:color="F9BE8F"/>
              <w:right w:val="single" w:sz="4" w:space="0" w:color="F9BE8F"/>
            </w:tcBorders>
            <w:shd w:val="clear" w:color="auto" w:fill="FCE9D9"/>
          </w:tcPr>
          <w:p>
            <w:pPr/>
          </w:p>
        </w:tc>
        <w:tc>
          <w:tcPr>
            <w:tcW w:w="1164" w:type="dxa"/>
            <w:vMerge/>
            <w:tcBorders>
              <w:left w:val="single" w:sz="9" w:space="0" w:color="FCE9D9"/>
              <w:bottom w:val="single" w:sz="4" w:space="0" w:color="F9BE8F"/>
              <w:right w:val="single" w:sz="4" w:space="0" w:color="F9BE8F"/>
            </w:tcBorders>
          </w:tcPr>
          <w:p>
            <w:pPr/>
          </w:p>
        </w:tc>
        <w:tc>
          <w:tcPr>
            <w:tcW w:w="1064" w:type="dxa"/>
            <w:vMerge/>
            <w:tcBorders>
              <w:left w:val="single" w:sz="4" w:space="0" w:color="F9BE8F"/>
              <w:bottom w:val="single" w:sz="4" w:space="0" w:color="F9BE8F"/>
              <w:right w:val="single" w:sz="4" w:space="0" w:color="F9BE8F"/>
            </w:tcBorders>
          </w:tcPr>
          <w:p>
            <w:pPr/>
          </w:p>
        </w:tc>
        <w:tc>
          <w:tcPr>
            <w:tcW w:w="1195" w:type="dxa"/>
            <w:vMerge/>
            <w:tcBorders>
              <w:left w:val="single" w:sz="4" w:space="0" w:color="F9BE8F"/>
              <w:bottom w:val="single" w:sz="4" w:space="0" w:color="F9BE8F"/>
              <w:right w:val="single" w:sz="4" w:space="0" w:color="F9BE8F"/>
            </w:tcBorders>
          </w:tcPr>
          <w:p>
            <w:pPr/>
          </w:p>
        </w:tc>
        <w:tc>
          <w:tcPr>
            <w:tcW w:w="1064"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c>
          <w:tcPr>
            <w:tcW w:w="2919" w:type="dxa"/>
            <w:vMerge/>
            <w:tcBorders>
              <w:left w:val="single" w:sz="4" w:space="0" w:color="F9BE8F"/>
              <w:bottom w:val="single" w:sz="4" w:space="0" w:color="F9BE8F"/>
              <w:right w:val="single" w:sz="4" w:space="0" w:color="F9BE8F"/>
            </w:tcBorders>
          </w:tcPr>
          <w:p>
            <w:pPr/>
          </w:p>
        </w:tc>
      </w:tr>
    </w:tbl>
    <w:p>
      <w:pPr>
        <w:spacing w:after="0"/>
        <w:sectPr>
          <w:pgSz w:w="11910" w:h="16840"/>
          <w:pgMar w:header="877" w:footer="1186" w:top="1100" w:bottom="138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164"/>
        <w:gridCol w:w="1064"/>
        <w:gridCol w:w="1195"/>
        <w:gridCol w:w="1064"/>
        <w:gridCol w:w="797"/>
        <w:gridCol w:w="2919"/>
      </w:tblGrid>
      <w:tr>
        <w:trPr>
          <w:trHeight w:val="362" w:hRule="exact"/>
        </w:trPr>
        <w:tc>
          <w:tcPr>
            <w:tcW w:w="1367"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1164"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195"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291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借款所致。</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97"/>
        <w:gridCol w:w="1229"/>
        <w:gridCol w:w="1210"/>
        <w:gridCol w:w="1212"/>
        <w:gridCol w:w="1208"/>
        <w:gridCol w:w="1218"/>
        <w:gridCol w:w="1213"/>
        <w:gridCol w:w="1075"/>
      </w:tblGrid>
      <w:tr>
        <w:trPr>
          <w:trHeight w:val="161" w:hRule="exact"/>
        </w:trPr>
        <w:tc>
          <w:tcPr>
            <w:tcW w:w="1197" w:type="dxa"/>
            <w:vMerge w:val="restart"/>
            <w:tcBorders>
              <w:top w:val="single" w:sz="4" w:space="0" w:color="F9BE8F"/>
              <w:left w:val="single" w:sz="4" w:space="0" w:color="F9BE8F"/>
              <w:right w:val="single" w:sz="4" w:space="0" w:color="F9BE8F"/>
            </w:tcBorders>
            <w:shd w:val="clear" w:color="auto" w:fill="FCE9D9"/>
          </w:tcPr>
          <w:p>
            <w:pPr/>
          </w:p>
        </w:tc>
        <w:tc>
          <w:tcPr>
            <w:tcW w:w="1229" w:type="dxa"/>
            <w:vMerge w:val="restart"/>
            <w:tcBorders>
              <w:top w:val="single" w:sz="4" w:space="0" w:color="F9BE8F"/>
              <w:left w:val="single" w:sz="4" w:space="0" w:color="F9BE8F"/>
              <w:right w:val="single" w:sz="4" w:space="0" w:color="F9BE8F"/>
            </w:tcBorders>
            <w:shd w:val="clear" w:color="auto" w:fill="FCE9D9"/>
          </w:tcPr>
          <w:p>
            <w:pPr/>
          </w:p>
        </w:tc>
        <w:tc>
          <w:tcPr>
            <w:tcW w:w="1210" w:type="dxa"/>
            <w:tcBorders>
              <w:top w:val="single" w:sz="4" w:space="0" w:color="F9BE8F"/>
              <w:left w:val="single" w:sz="4" w:space="0" w:color="F9BE8F"/>
              <w:bottom w:val="nil" w:sz="6" w:space="0" w:color="auto"/>
              <w:right w:val="single" w:sz="4" w:space="0" w:color="F9BE8F"/>
            </w:tcBorders>
            <w:shd w:val="clear" w:color="auto" w:fill="FCE9D9"/>
          </w:tcPr>
          <w:p>
            <w:pPr/>
          </w:p>
        </w:tc>
        <w:tc>
          <w:tcPr>
            <w:tcW w:w="1212" w:type="dxa"/>
            <w:vMerge w:val="restart"/>
            <w:tcBorders>
              <w:top w:val="single" w:sz="4" w:space="0" w:color="F9BE8F"/>
              <w:left w:val="single" w:sz="4" w:space="0" w:color="F9BE8F"/>
              <w:right w:val="single" w:sz="4" w:space="0" w:color="F9BE8F"/>
            </w:tcBorders>
            <w:shd w:val="clear" w:color="auto" w:fill="FCE9D9"/>
          </w:tcPr>
          <w:p>
            <w:pPr>
              <w:pStyle w:val="TableParagraph"/>
              <w:spacing w:line="316" w:lineRule="auto" w:before="49"/>
              <w:ind w:left="61" w:right="58"/>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08" w:type="dxa"/>
            <w:tcBorders>
              <w:top w:val="single" w:sz="4" w:space="0" w:color="F9BE8F"/>
              <w:left w:val="single" w:sz="4" w:space="0" w:color="F9BE8F"/>
              <w:bottom w:val="nil" w:sz="6" w:space="0" w:color="auto"/>
              <w:right w:val="single" w:sz="4" w:space="0" w:color="F9BE8F"/>
            </w:tcBorders>
            <w:shd w:val="clear" w:color="auto" w:fill="FCE9D9"/>
          </w:tcPr>
          <w:p>
            <w:pPr/>
          </w:p>
        </w:tc>
        <w:tc>
          <w:tcPr>
            <w:tcW w:w="1218" w:type="dxa"/>
            <w:vMerge w:val="restart"/>
            <w:tcBorders>
              <w:top w:val="single" w:sz="4" w:space="0" w:color="F9BE8F"/>
              <w:left w:val="single" w:sz="4" w:space="0" w:color="F9BE8F"/>
              <w:right w:val="single" w:sz="4" w:space="0" w:color="F9BE8F"/>
            </w:tcBorders>
            <w:shd w:val="clear" w:color="auto" w:fill="FCE9D9"/>
          </w:tcPr>
          <w:p>
            <w:pPr/>
          </w:p>
        </w:tc>
        <w:tc>
          <w:tcPr>
            <w:tcW w:w="1213" w:type="dxa"/>
            <w:vMerge w:val="restart"/>
            <w:tcBorders>
              <w:top w:val="single" w:sz="4" w:space="0" w:color="F9BE8F"/>
              <w:left w:val="single" w:sz="4" w:space="0" w:color="F9BE8F"/>
              <w:right w:val="single" w:sz="4" w:space="0" w:color="F9BE8F"/>
            </w:tcBorders>
            <w:shd w:val="clear" w:color="auto" w:fill="FCE9D9"/>
          </w:tcPr>
          <w:p>
            <w:pPr/>
          </w:p>
        </w:tc>
        <w:tc>
          <w:tcPr>
            <w:tcW w:w="1075" w:type="dxa"/>
            <w:vMerge w:val="restart"/>
            <w:tcBorders>
              <w:top w:val="single" w:sz="4" w:space="0" w:color="F9BE8F"/>
              <w:left w:val="single" w:sz="4" w:space="0" w:color="F9BE8F"/>
              <w:right w:val="single" w:sz="4" w:space="0" w:color="F9BE8F"/>
            </w:tcBorders>
            <w:shd w:val="clear" w:color="auto" w:fill="FCE9D9"/>
          </w:tcPr>
          <w:p>
            <w:pPr/>
          </w:p>
        </w:tc>
      </w:tr>
      <w:tr>
        <w:trPr>
          <w:trHeight w:val="156" w:hRule="exact"/>
        </w:trPr>
        <w:tc>
          <w:tcPr>
            <w:tcW w:w="1197" w:type="dxa"/>
            <w:vMerge/>
            <w:tcBorders>
              <w:left w:val="single" w:sz="4" w:space="0" w:color="F9BE8F"/>
              <w:bottom w:val="nil" w:sz="6" w:space="0" w:color="auto"/>
              <w:right w:val="single" w:sz="4" w:space="0" w:color="F9BE8F"/>
            </w:tcBorders>
            <w:shd w:val="clear" w:color="auto" w:fill="FCE9D9"/>
          </w:tcPr>
          <w:p>
            <w:pPr/>
          </w:p>
        </w:tc>
        <w:tc>
          <w:tcPr>
            <w:tcW w:w="1229" w:type="dxa"/>
            <w:vMerge/>
            <w:tcBorders>
              <w:left w:val="single" w:sz="4" w:space="0" w:color="F9BE8F"/>
              <w:bottom w:val="nil" w:sz="6" w:space="0" w:color="auto"/>
              <w:right w:val="single" w:sz="4" w:space="0" w:color="F9BE8F"/>
            </w:tcBorders>
            <w:shd w:val="clear" w:color="auto" w:fill="FCE9D9"/>
          </w:tcPr>
          <w:p>
            <w:pPr/>
          </w:p>
        </w:tc>
        <w:tc>
          <w:tcPr>
            <w:tcW w:w="1210" w:type="dxa"/>
            <w:vMerge w:val="restart"/>
            <w:tcBorders>
              <w:top w:val="nil" w:sz="6" w:space="0" w:color="auto"/>
              <w:left w:val="single" w:sz="4" w:space="0" w:color="F9BE8F"/>
              <w:right w:val="single" w:sz="4" w:space="0" w:color="F9BE8F"/>
            </w:tcBorders>
            <w:shd w:val="clear" w:color="auto" w:fill="FCE9D9"/>
          </w:tcPr>
          <w:p>
            <w:pPr>
              <w:pStyle w:val="TableParagraph"/>
              <w:spacing w:line="316" w:lineRule="auto" w:before="49"/>
              <w:ind w:left="236" w:right="6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12" w:type="dxa"/>
            <w:vMerge/>
            <w:tcBorders>
              <w:left w:val="single" w:sz="4" w:space="0" w:color="F9BE8F"/>
              <w:right w:val="single" w:sz="4" w:space="0" w:color="F9BE8F"/>
            </w:tcBorders>
            <w:shd w:val="clear" w:color="auto" w:fill="FCE9D9"/>
          </w:tcPr>
          <w:p>
            <w:pPr/>
          </w:p>
        </w:tc>
        <w:tc>
          <w:tcPr>
            <w:tcW w:w="1208" w:type="dxa"/>
            <w:vMerge w:val="restart"/>
            <w:tcBorders>
              <w:top w:val="nil" w:sz="6" w:space="0" w:color="auto"/>
              <w:left w:val="single" w:sz="4" w:space="0" w:color="F9BE8F"/>
              <w:right w:val="single" w:sz="4" w:space="0" w:color="F9BE8F"/>
            </w:tcBorders>
            <w:shd w:val="clear" w:color="auto" w:fill="FCE9D9"/>
          </w:tcPr>
          <w:p>
            <w:pPr>
              <w:pStyle w:val="TableParagraph"/>
              <w:spacing w:line="316" w:lineRule="auto" w:before="49"/>
              <w:ind w:left="510" w:right="54" w:hanging="449"/>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18" w:type="dxa"/>
            <w:vMerge/>
            <w:tcBorders>
              <w:left w:val="single" w:sz="4" w:space="0" w:color="F9BE8F"/>
              <w:bottom w:val="nil" w:sz="6" w:space="0" w:color="auto"/>
              <w:right w:val="single" w:sz="4" w:space="0" w:color="F9BE8F"/>
            </w:tcBorders>
            <w:shd w:val="clear" w:color="auto" w:fill="FCE9D9"/>
          </w:tcPr>
          <w:p>
            <w:pPr/>
          </w:p>
        </w:tc>
        <w:tc>
          <w:tcPr>
            <w:tcW w:w="1213" w:type="dxa"/>
            <w:vMerge/>
            <w:tcBorders>
              <w:left w:val="single" w:sz="4" w:space="0" w:color="F9BE8F"/>
              <w:bottom w:val="nil" w:sz="6" w:space="0" w:color="auto"/>
              <w:right w:val="single" w:sz="4" w:space="0" w:color="F9BE8F"/>
            </w:tcBorders>
            <w:shd w:val="clear" w:color="auto" w:fill="FCE9D9"/>
          </w:tcPr>
          <w:p>
            <w:pPr/>
          </w:p>
        </w:tc>
        <w:tc>
          <w:tcPr>
            <w:tcW w:w="1075" w:type="dxa"/>
            <w:vMerge/>
            <w:tcBorders>
              <w:left w:val="single" w:sz="4" w:space="0" w:color="F9BE8F"/>
              <w:bottom w:val="nil" w:sz="6" w:space="0" w:color="auto"/>
              <w:right w:val="single" w:sz="4" w:space="0" w:color="F9BE8F"/>
            </w:tcBorders>
            <w:shd w:val="clear" w:color="auto" w:fill="FCE9D9"/>
          </w:tcPr>
          <w:p>
            <w:pPr/>
          </w:p>
        </w:tc>
      </w:tr>
      <w:tr>
        <w:trPr>
          <w:trHeight w:val="391" w:hRule="exact"/>
        </w:trPr>
        <w:tc>
          <w:tcPr>
            <w:tcW w:w="1197"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right="411"/>
              <w:jc w:val="right"/>
              <w:rPr>
                <w:rFonts w:ascii="宋体" w:hAnsi="宋体" w:cs="宋体" w:eastAsia="宋体" w:hint="default"/>
                <w:sz w:val="18"/>
                <w:szCs w:val="18"/>
              </w:rPr>
            </w:pPr>
            <w:r>
              <w:rPr>
                <w:rFonts w:ascii="宋体" w:hAnsi="宋体" w:cs="宋体" w:eastAsia="宋体" w:hint="default"/>
                <w:sz w:val="18"/>
                <w:szCs w:val="18"/>
              </w:rPr>
              <w:t>项目</w:t>
            </w:r>
          </w:p>
        </w:tc>
        <w:tc>
          <w:tcPr>
            <w:tcW w:w="1229"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34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10" w:type="dxa"/>
            <w:vMerge/>
            <w:tcBorders>
              <w:left w:val="single" w:sz="4" w:space="0" w:color="F9BE8F"/>
              <w:right w:val="single" w:sz="4" w:space="0" w:color="F9BE8F"/>
            </w:tcBorders>
            <w:shd w:val="clear" w:color="auto" w:fill="FCE9D9"/>
          </w:tcPr>
          <w:p>
            <w:pPr/>
          </w:p>
        </w:tc>
        <w:tc>
          <w:tcPr>
            <w:tcW w:w="1212" w:type="dxa"/>
            <w:vMerge/>
            <w:tcBorders>
              <w:left w:val="single" w:sz="4" w:space="0" w:color="F9BE8F"/>
              <w:right w:val="single" w:sz="4" w:space="0" w:color="F9BE8F"/>
            </w:tcBorders>
            <w:shd w:val="clear" w:color="auto" w:fill="FCE9D9"/>
          </w:tcPr>
          <w:p>
            <w:pPr/>
          </w:p>
        </w:tc>
        <w:tc>
          <w:tcPr>
            <w:tcW w:w="1208" w:type="dxa"/>
            <w:vMerge/>
            <w:tcBorders>
              <w:left w:val="single" w:sz="4" w:space="0" w:color="F9BE8F"/>
              <w:right w:val="single" w:sz="4" w:space="0" w:color="F9BE8F"/>
            </w:tcBorders>
            <w:shd w:val="clear" w:color="auto" w:fill="FCE9D9"/>
          </w:tcPr>
          <w:p>
            <w:pPr/>
          </w:p>
        </w:tc>
        <w:tc>
          <w:tcPr>
            <w:tcW w:w="1218"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right="59"/>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1213"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62"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075"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26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197" w:type="dxa"/>
            <w:vMerge w:val="restart"/>
            <w:tcBorders>
              <w:top w:val="nil" w:sz="6" w:space="0" w:color="auto"/>
              <w:left w:val="single" w:sz="4" w:space="0" w:color="F9BE8F"/>
              <w:right w:val="single" w:sz="4" w:space="0" w:color="F9BE8F"/>
            </w:tcBorders>
            <w:shd w:val="clear" w:color="auto" w:fill="FCE9D9"/>
          </w:tcPr>
          <w:p>
            <w:pPr/>
          </w:p>
        </w:tc>
        <w:tc>
          <w:tcPr>
            <w:tcW w:w="1229" w:type="dxa"/>
            <w:vMerge w:val="restart"/>
            <w:tcBorders>
              <w:top w:val="nil" w:sz="6" w:space="0" w:color="auto"/>
              <w:left w:val="single" w:sz="4" w:space="0" w:color="F9BE8F"/>
              <w:right w:val="single" w:sz="4" w:space="0" w:color="F9BE8F"/>
            </w:tcBorders>
            <w:shd w:val="clear" w:color="auto" w:fill="FCE9D9"/>
          </w:tcPr>
          <w:p>
            <w:pPr/>
          </w:p>
        </w:tc>
        <w:tc>
          <w:tcPr>
            <w:tcW w:w="1210" w:type="dxa"/>
            <w:vMerge/>
            <w:tcBorders>
              <w:left w:val="single" w:sz="4" w:space="0" w:color="F9BE8F"/>
              <w:bottom w:val="nil" w:sz="6" w:space="0" w:color="auto"/>
              <w:right w:val="single" w:sz="4" w:space="0" w:color="F9BE8F"/>
            </w:tcBorders>
            <w:shd w:val="clear" w:color="auto" w:fill="FCE9D9"/>
          </w:tcPr>
          <w:p>
            <w:pPr/>
          </w:p>
        </w:tc>
        <w:tc>
          <w:tcPr>
            <w:tcW w:w="1212" w:type="dxa"/>
            <w:vMerge/>
            <w:tcBorders>
              <w:left w:val="single" w:sz="4" w:space="0" w:color="F9BE8F"/>
              <w:right w:val="single" w:sz="4" w:space="0" w:color="F9BE8F"/>
            </w:tcBorders>
            <w:shd w:val="clear" w:color="auto" w:fill="FCE9D9"/>
          </w:tcPr>
          <w:p>
            <w:pPr/>
          </w:p>
        </w:tc>
        <w:tc>
          <w:tcPr>
            <w:tcW w:w="1208" w:type="dxa"/>
            <w:vMerge/>
            <w:tcBorders>
              <w:left w:val="single" w:sz="4" w:space="0" w:color="F9BE8F"/>
              <w:bottom w:val="nil" w:sz="6" w:space="0" w:color="auto"/>
              <w:right w:val="single" w:sz="4" w:space="0" w:color="F9BE8F"/>
            </w:tcBorders>
            <w:shd w:val="clear" w:color="auto" w:fill="FCE9D9"/>
          </w:tcPr>
          <w:p>
            <w:pPr/>
          </w:p>
        </w:tc>
        <w:tc>
          <w:tcPr>
            <w:tcW w:w="1218" w:type="dxa"/>
            <w:vMerge w:val="restart"/>
            <w:tcBorders>
              <w:top w:val="nil" w:sz="6" w:space="0" w:color="auto"/>
              <w:left w:val="single" w:sz="4" w:space="0" w:color="F9BE8F"/>
              <w:right w:val="single" w:sz="4" w:space="0" w:color="F9BE8F"/>
            </w:tcBorders>
            <w:shd w:val="clear" w:color="auto" w:fill="FCE9D9"/>
          </w:tcPr>
          <w:p>
            <w:pPr/>
          </w:p>
        </w:tc>
        <w:tc>
          <w:tcPr>
            <w:tcW w:w="1213" w:type="dxa"/>
            <w:vMerge w:val="restart"/>
            <w:tcBorders>
              <w:top w:val="nil" w:sz="6" w:space="0" w:color="auto"/>
              <w:left w:val="single" w:sz="4" w:space="0" w:color="F9BE8F"/>
              <w:right w:val="single" w:sz="4" w:space="0" w:color="F9BE8F"/>
            </w:tcBorders>
            <w:shd w:val="clear" w:color="auto" w:fill="FCE9D9"/>
          </w:tcPr>
          <w:p>
            <w:pPr/>
          </w:p>
        </w:tc>
        <w:tc>
          <w:tcPr>
            <w:tcW w:w="1075" w:type="dxa"/>
            <w:vMerge w:val="restart"/>
            <w:tcBorders>
              <w:top w:val="nil" w:sz="6" w:space="0" w:color="auto"/>
              <w:left w:val="single" w:sz="4" w:space="0" w:color="F9BE8F"/>
              <w:right w:val="single" w:sz="4" w:space="0" w:color="F9BE8F"/>
            </w:tcBorders>
            <w:shd w:val="clear" w:color="auto" w:fill="FCE9D9"/>
          </w:tcPr>
          <w:p>
            <w:pPr/>
          </w:p>
        </w:tc>
      </w:tr>
      <w:tr>
        <w:trPr>
          <w:trHeight w:val="168" w:hRule="exact"/>
        </w:trPr>
        <w:tc>
          <w:tcPr>
            <w:tcW w:w="1197" w:type="dxa"/>
            <w:vMerge/>
            <w:tcBorders>
              <w:left w:val="single" w:sz="4" w:space="0" w:color="F9BE8F"/>
              <w:bottom w:val="single" w:sz="4" w:space="0" w:color="F9BE8F"/>
              <w:right w:val="single" w:sz="4" w:space="0" w:color="F9BE8F"/>
            </w:tcBorders>
            <w:shd w:val="clear" w:color="auto" w:fill="FCE9D9"/>
          </w:tcPr>
          <w:p>
            <w:pPr/>
          </w:p>
        </w:tc>
        <w:tc>
          <w:tcPr>
            <w:tcW w:w="1229" w:type="dxa"/>
            <w:vMerge/>
            <w:tcBorders>
              <w:left w:val="single" w:sz="4" w:space="0" w:color="F9BE8F"/>
              <w:bottom w:val="single" w:sz="4" w:space="0" w:color="F9BE8F"/>
              <w:right w:val="single" w:sz="4" w:space="0" w:color="F9BE8F"/>
            </w:tcBorders>
            <w:shd w:val="clear" w:color="auto" w:fill="FCE9D9"/>
          </w:tcPr>
          <w:p>
            <w:pPr/>
          </w:p>
        </w:tc>
        <w:tc>
          <w:tcPr>
            <w:tcW w:w="1210" w:type="dxa"/>
            <w:tcBorders>
              <w:top w:val="nil" w:sz="6" w:space="0" w:color="auto"/>
              <w:left w:val="single" w:sz="4" w:space="0" w:color="F9BE8F"/>
              <w:bottom w:val="single" w:sz="4" w:space="0" w:color="F9BE8F"/>
              <w:right w:val="single" w:sz="4" w:space="0" w:color="F9BE8F"/>
            </w:tcBorders>
            <w:shd w:val="clear" w:color="auto" w:fill="FCE9D9"/>
          </w:tcPr>
          <w:p>
            <w:pPr/>
          </w:p>
        </w:tc>
        <w:tc>
          <w:tcPr>
            <w:tcW w:w="1212" w:type="dxa"/>
            <w:vMerge/>
            <w:tcBorders>
              <w:left w:val="single" w:sz="4" w:space="0" w:color="F9BE8F"/>
              <w:bottom w:val="single" w:sz="4" w:space="0" w:color="F9BE8F"/>
              <w:right w:val="single" w:sz="4" w:space="0" w:color="F9BE8F"/>
            </w:tcBorders>
            <w:shd w:val="clear" w:color="auto" w:fill="FCE9D9"/>
          </w:tcPr>
          <w:p>
            <w:pPr/>
          </w:p>
        </w:tc>
        <w:tc>
          <w:tcPr>
            <w:tcW w:w="1208" w:type="dxa"/>
            <w:tcBorders>
              <w:top w:val="nil" w:sz="6" w:space="0" w:color="auto"/>
              <w:left w:val="single" w:sz="4" w:space="0" w:color="F9BE8F"/>
              <w:bottom w:val="single" w:sz="4" w:space="0" w:color="F9BE8F"/>
              <w:right w:val="single" w:sz="4" w:space="0" w:color="F9BE8F"/>
            </w:tcBorders>
            <w:shd w:val="clear" w:color="auto" w:fill="FCE9D9"/>
          </w:tcPr>
          <w:p>
            <w:pPr/>
          </w:p>
        </w:tc>
        <w:tc>
          <w:tcPr>
            <w:tcW w:w="1218" w:type="dxa"/>
            <w:vMerge/>
            <w:tcBorders>
              <w:left w:val="single" w:sz="4" w:space="0" w:color="F9BE8F"/>
              <w:bottom w:val="single" w:sz="4" w:space="0" w:color="F9BE8F"/>
              <w:right w:val="single" w:sz="4" w:space="0" w:color="F9BE8F"/>
            </w:tcBorders>
            <w:shd w:val="clear" w:color="auto" w:fill="FCE9D9"/>
          </w:tcPr>
          <w:p>
            <w:pPr/>
          </w:p>
        </w:tc>
        <w:tc>
          <w:tcPr>
            <w:tcW w:w="1213" w:type="dxa"/>
            <w:vMerge/>
            <w:tcBorders>
              <w:left w:val="single" w:sz="4" w:space="0" w:color="F9BE8F"/>
              <w:bottom w:val="single" w:sz="4" w:space="0" w:color="F9BE8F"/>
              <w:right w:val="single" w:sz="4" w:space="0" w:color="F9BE8F"/>
            </w:tcBorders>
            <w:shd w:val="clear" w:color="auto" w:fill="FCE9D9"/>
          </w:tcPr>
          <w:p>
            <w:pPr/>
          </w:p>
        </w:tc>
        <w:tc>
          <w:tcPr>
            <w:tcW w:w="1075" w:type="dxa"/>
            <w:vMerge/>
            <w:tcBorders>
              <w:left w:val="single" w:sz="4" w:space="0" w:color="F9BE8F"/>
              <w:bottom w:val="single" w:sz="4" w:space="0" w:color="F9BE8F"/>
              <w:right w:val="single" w:sz="4" w:space="0" w:color="F9BE8F"/>
            </w:tcBorders>
            <w:shd w:val="clear" w:color="auto" w:fill="FCE9D9"/>
          </w:tcPr>
          <w:p>
            <w:pPr/>
          </w:p>
        </w:tc>
      </w:tr>
      <w:tr>
        <w:trPr>
          <w:trHeight w:val="396" w:hRule="exact"/>
        </w:trPr>
        <w:tc>
          <w:tcPr>
            <w:tcW w:w="119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4"/>
              <w:ind w:right="453"/>
              <w:jc w:val="right"/>
              <w:rPr>
                <w:rFonts w:ascii="宋体" w:hAnsi="宋体" w:cs="宋体" w:eastAsia="宋体" w:hint="default"/>
                <w:sz w:val="18"/>
                <w:szCs w:val="18"/>
              </w:rPr>
            </w:pPr>
            <w:r>
              <w:rPr>
                <w:rFonts w:ascii="宋体" w:hAnsi="宋体" w:cs="宋体" w:eastAsia="宋体" w:hint="default"/>
                <w:sz w:val="18"/>
                <w:szCs w:val="18"/>
              </w:rPr>
              <w:t>金融资产</w:t>
            </w:r>
          </w:p>
        </w:tc>
        <w:tc>
          <w:tcPr>
            <w:tcW w:w="8364" w:type="dxa"/>
            <w:gridSpan w:val="7"/>
            <w:tcBorders>
              <w:top w:val="single" w:sz="4" w:space="0" w:color="F9BE8F"/>
              <w:left w:val="single" w:sz="4" w:space="0" w:color="F9BE8F"/>
              <w:bottom w:val="single" w:sz="4" w:space="0" w:color="F9BE8F"/>
              <w:right w:val="single" w:sz="4" w:space="0" w:color="F9BE8F"/>
            </w:tcBorders>
            <w:shd w:val="clear" w:color="auto" w:fill="FCE9D9"/>
          </w:tcPr>
          <w:p>
            <w:pPr/>
          </w:p>
        </w:tc>
      </w:tr>
      <w:tr>
        <w:trPr>
          <w:trHeight w:val="1961" w:hRule="exact"/>
        </w:trPr>
        <w:tc>
          <w:tcPr>
            <w:tcW w:w="119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2" w:lineRule="auto" w:before="49"/>
              <w:ind w:left="12" w:right="9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 计量且其变动 计入当期损益 的金融资产</w:t>
            </w:r>
          </w:p>
          <w:p>
            <w:pPr>
              <w:pStyle w:val="TableParagraph"/>
              <w:spacing w:line="316" w:lineRule="auto" w:before="22"/>
              <w:ind w:left="12" w:right="93"/>
              <w:jc w:val="both"/>
              <w:rPr>
                <w:rFonts w:ascii="宋体" w:hAnsi="宋体" w:cs="宋体" w:eastAsia="宋体" w:hint="default"/>
                <w:sz w:val="18"/>
                <w:szCs w:val="18"/>
              </w:rPr>
            </w:pPr>
            <w:r>
              <w:rPr>
                <w:rFonts w:ascii="宋体" w:hAnsi="宋体" w:cs="宋体" w:eastAsia="宋体" w:hint="default"/>
                <w:sz w:val="18"/>
                <w:szCs w:val="18"/>
              </w:rPr>
              <w:t>（不含衍生金 融资产）</w:t>
            </w:r>
          </w:p>
        </w:tc>
        <w:tc>
          <w:tcPr>
            <w:tcW w:w="1229"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210" w:type="dxa"/>
            <w:tcBorders>
              <w:top w:val="single" w:sz="4" w:space="0" w:color="F9BE8F"/>
              <w:left w:val="single" w:sz="4" w:space="0" w:color="F9BE8F"/>
              <w:bottom w:val="single" w:sz="4" w:space="0" w:color="F9BE8F"/>
              <w:right w:val="single" w:sz="4" w:space="0" w:color="F9BE8F"/>
            </w:tcBorders>
          </w:tcPr>
          <w:p>
            <w:pPr/>
          </w:p>
        </w:tc>
        <w:tc>
          <w:tcPr>
            <w:tcW w:w="1212" w:type="dxa"/>
            <w:tcBorders>
              <w:top w:val="single" w:sz="4" w:space="0" w:color="F9BE8F"/>
              <w:left w:val="single" w:sz="4" w:space="0" w:color="F9BE8F"/>
              <w:bottom w:val="single" w:sz="4" w:space="0" w:color="F9BE8F"/>
              <w:right w:val="single" w:sz="4" w:space="0" w:color="F9BE8F"/>
            </w:tcBorders>
          </w:tcPr>
          <w:p>
            <w:pPr/>
          </w:p>
        </w:tc>
        <w:tc>
          <w:tcPr>
            <w:tcW w:w="1208" w:type="dxa"/>
            <w:tcBorders>
              <w:top w:val="single" w:sz="4" w:space="0" w:color="F9BE8F"/>
              <w:left w:val="single" w:sz="4" w:space="0" w:color="F9BE8F"/>
              <w:bottom w:val="single" w:sz="4" w:space="0" w:color="F9BE8F"/>
              <w:right w:val="single" w:sz="4" w:space="0" w:color="F9BE8F"/>
            </w:tcBorders>
          </w:tcPr>
          <w:p>
            <w:pPr/>
          </w:p>
        </w:tc>
        <w:tc>
          <w:tcPr>
            <w:tcW w:w="121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22,000.00</w:t>
            </w:r>
          </w:p>
        </w:tc>
        <w:tc>
          <w:tcPr>
            <w:tcW w:w="1213" w:type="dxa"/>
            <w:tcBorders>
              <w:top w:val="single" w:sz="4" w:space="0" w:color="F9BE8F"/>
              <w:left w:val="single" w:sz="4" w:space="0" w:color="F9BE8F"/>
              <w:bottom w:val="single" w:sz="4" w:space="0" w:color="F9BE8F"/>
              <w:right w:val="single" w:sz="4" w:space="0" w:color="F9BE8F"/>
            </w:tcBorders>
          </w:tcPr>
          <w:p>
            <w:pPr/>
          </w:p>
        </w:tc>
        <w:tc>
          <w:tcPr>
            <w:tcW w:w="107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22,000.00</w:t>
            </w:r>
          </w:p>
        </w:tc>
      </w:tr>
      <w:tr>
        <w:trPr>
          <w:trHeight w:val="403" w:hRule="exact"/>
        </w:trPr>
        <w:tc>
          <w:tcPr>
            <w:tcW w:w="119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453"/>
              <w:jc w:val="right"/>
              <w:rPr>
                <w:rFonts w:ascii="宋体" w:hAnsi="宋体" w:cs="宋体" w:eastAsia="宋体" w:hint="default"/>
                <w:sz w:val="18"/>
                <w:szCs w:val="18"/>
              </w:rPr>
            </w:pPr>
            <w:r>
              <w:rPr>
                <w:rFonts w:ascii="宋体" w:hAnsi="宋体" w:cs="宋体" w:eastAsia="宋体" w:hint="default"/>
                <w:sz w:val="18"/>
                <w:szCs w:val="18"/>
              </w:rPr>
              <w:t>上述合计</w:t>
            </w:r>
          </w:p>
        </w:tc>
        <w:tc>
          <w:tcPr>
            <w:tcW w:w="1229"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210" w:type="dxa"/>
            <w:tcBorders>
              <w:top w:val="single" w:sz="4" w:space="0" w:color="F9BE8F"/>
              <w:left w:val="single" w:sz="4" w:space="0" w:color="F9BE8F"/>
              <w:bottom w:val="single" w:sz="4" w:space="0" w:color="F9BE8F"/>
              <w:right w:val="single" w:sz="4" w:space="0" w:color="F9BE8F"/>
            </w:tcBorders>
          </w:tcPr>
          <w:p>
            <w:pPr/>
          </w:p>
        </w:tc>
        <w:tc>
          <w:tcPr>
            <w:tcW w:w="1212" w:type="dxa"/>
            <w:tcBorders>
              <w:top w:val="single" w:sz="4" w:space="0" w:color="F9BE8F"/>
              <w:left w:val="single" w:sz="4" w:space="0" w:color="F9BE8F"/>
              <w:bottom w:val="single" w:sz="4" w:space="0" w:color="F9BE8F"/>
              <w:right w:val="single" w:sz="4" w:space="0" w:color="F9BE8F"/>
            </w:tcBorders>
          </w:tcPr>
          <w:p>
            <w:pPr/>
          </w:p>
        </w:tc>
        <w:tc>
          <w:tcPr>
            <w:tcW w:w="1208" w:type="dxa"/>
            <w:tcBorders>
              <w:top w:val="single" w:sz="4" w:space="0" w:color="F9BE8F"/>
              <w:left w:val="single" w:sz="4" w:space="0" w:color="F9BE8F"/>
              <w:bottom w:val="single" w:sz="4" w:space="0" w:color="F9BE8F"/>
              <w:right w:val="single" w:sz="4" w:space="0" w:color="F9BE8F"/>
            </w:tcBorders>
          </w:tcPr>
          <w:p>
            <w:pPr/>
          </w:p>
        </w:tc>
        <w:tc>
          <w:tcPr>
            <w:tcW w:w="121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22,000.00</w:t>
            </w:r>
          </w:p>
        </w:tc>
        <w:tc>
          <w:tcPr>
            <w:tcW w:w="1213" w:type="dxa"/>
            <w:tcBorders>
              <w:top w:val="single" w:sz="4" w:space="0" w:color="F9BE8F"/>
              <w:left w:val="single" w:sz="4" w:space="0" w:color="F9BE8F"/>
              <w:bottom w:val="single" w:sz="4" w:space="0" w:color="F9BE8F"/>
              <w:right w:val="single" w:sz="4" w:space="0" w:color="F9BE8F"/>
            </w:tcBorders>
          </w:tcPr>
          <w:p>
            <w:pPr/>
          </w:p>
        </w:tc>
        <w:tc>
          <w:tcPr>
            <w:tcW w:w="107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22,000.00</w:t>
            </w:r>
          </w:p>
        </w:tc>
      </w:tr>
      <w:tr>
        <w:trPr>
          <w:trHeight w:val="403" w:hRule="exact"/>
        </w:trPr>
        <w:tc>
          <w:tcPr>
            <w:tcW w:w="119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453"/>
              <w:jc w:val="right"/>
              <w:rPr>
                <w:rFonts w:ascii="宋体" w:hAnsi="宋体" w:cs="宋体" w:eastAsia="宋体" w:hint="default"/>
                <w:sz w:val="18"/>
                <w:szCs w:val="18"/>
              </w:rPr>
            </w:pPr>
            <w:r>
              <w:rPr>
                <w:rFonts w:ascii="宋体" w:hAnsi="宋体" w:cs="宋体" w:eastAsia="宋体" w:hint="default"/>
                <w:sz w:val="18"/>
                <w:szCs w:val="18"/>
              </w:rPr>
              <w:t>金融负债</w:t>
            </w:r>
          </w:p>
        </w:tc>
        <w:tc>
          <w:tcPr>
            <w:tcW w:w="1229"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210" w:type="dxa"/>
            <w:tcBorders>
              <w:top w:val="single" w:sz="4" w:space="0" w:color="F9BE8F"/>
              <w:left w:val="single" w:sz="4" w:space="0" w:color="F9BE8F"/>
              <w:bottom w:val="single" w:sz="4" w:space="0" w:color="F9BE8F"/>
              <w:right w:val="single" w:sz="4" w:space="0" w:color="F9BE8F"/>
            </w:tcBorders>
          </w:tcPr>
          <w:p>
            <w:pPr/>
          </w:p>
        </w:tc>
        <w:tc>
          <w:tcPr>
            <w:tcW w:w="1212" w:type="dxa"/>
            <w:tcBorders>
              <w:top w:val="single" w:sz="4" w:space="0" w:color="F9BE8F"/>
              <w:left w:val="single" w:sz="4" w:space="0" w:color="F9BE8F"/>
              <w:bottom w:val="single" w:sz="4" w:space="0" w:color="F9BE8F"/>
              <w:right w:val="single" w:sz="4" w:space="0" w:color="F9BE8F"/>
            </w:tcBorders>
          </w:tcPr>
          <w:p>
            <w:pPr/>
          </w:p>
        </w:tc>
        <w:tc>
          <w:tcPr>
            <w:tcW w:w="1208" w:type="dxa"/>
            <w:tcBorders>
              <w:top w:val="single" w:sz="4" w:space="0" w:color="F9BE8F"/>
              <w:left w:val="single" w:sz="4" w:space="0" w:color="F9BE8F"/>
              <w:bottom w:val="single" w:sz="4" w:space="0" w:color="F9BE8F"/>
              <w:right w:val="single" w:sz="4" w:space="0" w:color="F9BE8F"/>
            </w:tcBorders>
          </w:tcPr>
          <w:p>
            <w:pPr/>
          </w:p>
        </w:tc>
        <w:tc>
          <w:tcPr>
            <w:tcW w:w="1218" w:type="dxa"/>
            <w:tcBorders>
              <w:top w:val="single" w:sz="4" w:space="0" w:color="F9BE8F"/>
              <w:left w:val="single" w:sz="4" w:space="0" w:color="F9BE8F"/>
              <w:bottom w:val="single" w:sz="4" w:space="0" w:color="F9BE8F"/>
              <w:right w:val="single" w:sz="4" w:space="0" w:color="F9BE8F"/>
            </w:tcBorders>
          </w:tcPr>
          <w:p>
            <w:pPr/>
          </w:p>
        </w:tc>
        <w:tc>
          <w:tcPr>
            <w:tcW w:w="1213" w:type="dxa"/>
            <w:tcBorders>
              <w:top w:val="single" w:sz="4" w:space="0" w:color="F9BE8F"/>
              <w:left w:val="single" w:sz="4" w:space="0" w:color="F9BE8F"/>
              <w:bottom w:val="single" w:sz="4" w:space="0" w:color="F9BE8F"/>
              <w:right w:val="single" w:sz="4" w:space="0" w:color="F9BE8F"/>
            </w:tcBorders>
          </w:tcPr>
          <w:p>
            <w:pPr/>
          </w:p>
        </w:tc>
        <w:tc>
          <w:tcPr>
            <w:tcW w:w="107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报告期内公司主要资产计量属性是否发生重大变化</w:t>
      </w:r>
      <w:r>
        <w:rPr>
          <w:rFonts w:ascii="宋体" w:hAnsi="宋体" w:cs="宋体" w:eastAsia="宋体" w:hint="default"/>
          <w:sz w:val="18"/>
          <w:szCs w:val="18"/>
        </w:rPr>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4"/>
        <w:rPr>
          <w:rFonts w:ascii="宋体" w:hAnsi="宋体" w:cs="宋体" w:eastAsia="宋体" w:hint="default"/>
          <w:b/>
          <w:bCs/>
          <w:sz w:val="26"/>
          <w:szCs w:val="26"/>
        </w:rPr>
      </w:pPr>
    </w:p>
    <w:tbl>
      <w:tblPr>
        <w:tblW w:w="0" w:type="auto"/>
        <w:jc w:val="left"/>
        <w:tblInd w:w="151" w:type="dxa"/>
        <w:tblLayout w:type="fixed"/>
        <w:tblCellMar>
          <w:top w:w="0" w:type="dxa"/>
          <w:left w:w="0" w:type="dxa"/>
          <w:bottom w:w="0" w:type="dxa"/>
          <w:right w:w="0" w:type="dxa"/>
        </w:tblCellMar>
        <w:tblLook w:val="01E0"/>
      </w:tblPr>
      <w:tblGrid>
        <w:gridCol w:w="3077"/>
        <w:gridCol w:w="2763"/>
        <w:gridCol w:w="3797"/>
      </w:tblGrid>
      <w:tr>
        <w:trPr>
          <w:trHeight w:val="333" w:hRule="exact"/>
        </w:trPr>
        <w:tc>
          <w:tcPr>
            <w:tcW w:w="307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tabs>
                <w:tab w:pos="539" w:val="left" w:leader="none"/>
              </w:tabs>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76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left="83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79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41" w:hRule="exact"/>
        </w:trPr>
        <w:tc>
          <w:tcPr>
            <w:tcW w:w="307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27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right="108"/>
              <w:jc w:val="right"/>
              <w:rPr>
                <w:rFonts w:ascii="Times New Roman" w:hAnsi="Times New Roman" w:cs="Times New Roman" w:eastAsia="Times New Roman" w:hint="default"/>
                <w:sz w:val="18"/>
                <w:szCs w:val="18"/>
              </w:rPr>
            </w:pPr>
            <w:r>
              <w:rPr>
                <w:rFonts w:ascii="Times New Roman"/>
                <w:spacing w:val="-1"/>
                <w:sz w:val="18"/>
              </w:rPr>
              <w:t>447,100,523.70</w:t>
            </w:r>
          </w:p>
        </w:tc>
        <w:tc>
          <w:tcPr>
            <w:tcW w:w="3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抵押借款</w:t>
            </w:r>
          </w:p>
        </w:tc>
      </w:tr>
      <w:tr>
        <w:trPr>
          <w:trHeight w:val="343" w:hRule="exact"/>
        </w:trPr>
        <w:tc>
          <w:tcPr>
            <w:tcW w:w="307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无形资产</w:t>
            </w:r>
          </w:p>
        </w:tc>
        <w:tc>
          <w:tcPr>
            <w:tcW w:w="27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44,215,435.14</w:t>
            </w:r>
          </w:p>
        </w:tc>
        <w:tc>
          <w:tcPr>
            <w:tcW w:w="3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抵押借款</w:t>
            </w:r>
          </w:p>
        </w:tc>
      </w:tr>
      <w:tr>
        <w:trPr>
          <w:trHeight w:val="341" w:hRule="exact"/>
        </w:trPr>
        <w:tc>
          <w:tcPr>
            <w:tcW w:w="307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27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right="108"/>
              <w:jc w:val="right"/>
              <w:rPr>
                <w:rFonts w:ascii="Times New Roman" w:hAnsi="Times New Roman" w:cs="Times New Roman" w:eastAsia="Times New Roman" w:hint="default"/>
                <w:sz w:val="18"/>
                <w:szCs w:val="18"/>
              </w:rPr>
            </w:pPr>
            <w:r>
              <w:rPr>
                <w:rFonts w:ascii="Times New Roman"/>
                <w:spacing w:val="-1"/>
                <w:sz w:val="18"/>
              </w:rPr>
              <w:t>259,359,312.23</w:t>
            </w:r>
          </w:p>
        </w:tc>
        <w:tc>
          <w:tcPr>
            <w:tcW w:w="3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抵押借款</w:t>
            </w:r>
          </w:p>
        </w:tc>
      </w:tr>
      <w:tr>
        <w:trPr>
          <w:trHeight w:val="343" w:hRule="exact"/>
        </w:trPr>
        <w:tc>
          <w:tcPr>
            <w:tcW w:w="307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其他货币资金</w:t>
            </w:r>
          </w:p>
        </w:tc>
        <w:tc>
          <w:tcPr>
            <w:tcW w:w="27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10,502,051.45</w:t>
            </w:r>
          </w:p>
        </w:tc>
        <w:tc>
          <w:tcPr>
            <w:tcW w:w="3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保证金不可以随时支付</w:t>
            </w:r>
          </w:p>
        </w:tc>
      </w:tr>
      <w:tr>
        <w:trPr>
          <w:trHeight w:val="343" w:hRule="exact"/>
        </w:trPr>
        <w:tc>
          <w:tcPr>
            <w:tcW w:w="307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tabs>
                <w:tab w:pos="539" w:val="left" w:leader="none"/>
              </w:tabs>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7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right="108"/>
              <w:jc w:val="right"/>
              <w:rPr>
                <w:rFonts w:ascii="Times New Roman" w:hAnsi="Times New Roman" w:cs="Times New Roman" w:eastAsia="Times New Roman" w:hint="default"/>
                <w:sz w:val="18"/>
                <w:szCs w:val="18"/>
              </w:rPr>
            </w:pPr>
            <w:r>
              <w:rPr>
                <w:rFonts w:ascii="Times New Roman"/>
                <w:spacing w:val="-1"/>
                <w:sz w:val="18"/>
              </w:rPr>
              <w:t>761,177,322.52</w:t>
            </w:r>
          </w:p>
        </w:tc>
        <w:tc>
          <w:tcPr>
            <w:tcW w:w="3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pStyle w:val="Heading2"/>
        <w:spacing w:line="240" w:lineRule="auto" w:before="26"/>
        <w:ind w:right="0"/>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520,254,200.00</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42,143,328.81</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1,134.49%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980" w:right="980"/>
        </w:sectPr>
      </w:pPr>
    </w:p>
    <w:p>
      <w:pPr>
        <w:spacing w:line="240" w:lineRule="auto" w:before="11"/>
        <w:rPr>
          <w:rFonts w:ascii="宋体" w:hAnsi="宋体" w:cs="宋体" w:eastAsia="宋体" w:hint="default"/>
          <w:sz w:val="20"/>
          <w:szCs w:val="20"/>
        </w:rPr>
      </w:pPr>
      <w:r>
        <w:rPr/>
        <w:pict>
          <v:shape style="position:absolute;margin-left:240.649994pt;margin-top:252.139984pt;width:36.5pt;height:248.6pt;mso-position-horizontal-relative:page;mso-position-vertical-relative:page;z-index:-107360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pStyle w:val="Heading4"/>
        <w:spacing w:line="240" w:lineRule="auto" w:before="36"/>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56"/>
        <w:gridCol w:w="650"/>
        <w:gridCol w:w="622"/>
        <w:gridCol w:w="624"/>
        <w:gridCol w:w="622"/>
        <w:gridCol w:w="622"/>
        <w:gridCol w:w="617"/>
        <w:gridCol w:w="617"/>
        <w:gridCol w:w="620"/>
        <w:gridCol w:w="590"/>
        <w:gridCol w:w="593"/>
        <w:gridCol w:w="694"/>
        <w:gridCol w:w="689"/>
        <w:gridCol w:w="692"/>
        <w:gridCol w:w="667"/>
      </w:tblGrid>
      <w:tr>
        <w:trPr>
          <w:trHeight w:val="2268" w:hRule="exact"/>
        </w:trPr>
        <w:tc>
          <w:tcPr>
            <w:tcW w:w="65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52" w:right="5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0" w:right="48"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5"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5" w:right="36"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6" w:right="34"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5" w:right="3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1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3"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3" w:right="34"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10" w:right="108"/>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5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10" w:right="110"/>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71" w:right="7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9" w:right="67"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70" w:right="7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0" w:right="55"/>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0353" w:hRule="exact"/>
        </w:trPr>
        <w:tc>
          <w:tcPr>
            <w:tcW w:w="65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4" w:right="80"/>
              <w:jc w:val="both"/>
              <w:rPr>
                <w:rFonts w:ascii="宋体" w:hAnsi="宋体" w:cs="宋体" w:eastAsia="宋体" w:hint="default"/>
                <w:sz w:val="18"/>
                <w:szCs w:val="18"/>
              </w:rPr>
            </w:pPr>
            <w:r>
              <w:rPr>
                <w:rFonts w:ascii="宋体" w:hAnsi="宋体" w:cs="宋体" w:eastAsia="宋体" w:hint="default"/>
                <w:sz w:val="18"/>
                <w:szCs w:val="18"/>
              </w:rPr>
              <w:t>武汉悦 然心动 网络科 技有限 公司</w:t>
            </w:r>
          </w:p>
        </w:tc>
        <w:tc>
          <w:tcPr>
            <w:tcW w:w="65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3" w:right="14"/>
              <w:jc w:val="left"/>
              <w:rPr>
                <w:rFonts w:ascii="宋体" w:hAnsi="宋体" w:cs="宋体" w:eastAsia="宋体" w:hint="default"/>
                <w:sz w:val="18"/>
                <w:szCs w:val="18"/>
              </w:rPr>
            </w:pPr>
            <w:r>
              <w:rPr>
                <w:rFonts w:ascii="宋体" w:hAnsi="宋体" w:cs="宋体" w:eastAsia="宋体" w:hint="default"/>
                <w:sz w:val="18"/>
                <w:szCs w:val="18"/>
              </w:rPr>
              <w:t>从事网 络技 术、信 息技术 领域内 的技术 开发、 技术咨 询、技 术服 务、技 术转 让、计 算机及 其它电 子产品 软硬件 的开发 及销 售；广 告发 布。 </w:t>
            </w:r>
            <w:r>
              <w:rPr>
                <w:rFonts w:ascii="Times New Roman" w:hAnsi="Times New Roman" w:cs="Times New Roman" w:eastAsia="Times New Roman" w:hint="default"/>
                <w:sz w:val="18"/>
                <w:szCs w:val="18"/>
              </w:rPr>
              <w:t>(</w:t>
            </w:r>
            <w:r>
              <w:rPr>
                <w:rFonts w:ascii="宋体" w:hAnsi="宋体" w:cs="宋体" w:eastAsia="宋体" w:hint="default"/>
                <w:sz w:val="18"/>
                <w:szCs w:val="18"/>
              </w:rPr>
              <w:t>国家 有专项 规定的 项目须 取得有 效审批 文件或 许可证 后方可 经营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62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2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2" w:type="dxa"/>
            <w:tcBorders>
              <w:top w:val="single" w:sz="4" w:space="0" w:color="F9BE8F"/>
              <w:left w:val="single" w:sz="4" w:space="0" w:color="F9BE8F"/>
              <w:bottom w:val="single" w:sz="4" w:space="0" w:color="F9BE8F"/>
              <w:right w:val="single" w:sz="4" w:space="0" w:color="F9BE8F"/>
            </w:tcBorders>
          </w:tcPr>
          <w:p>
            <w:pPr>
              <w:pStyle w:val="TableParagraph"/>
              <w:spacing w:line="338" w:lineRule="auto" w:before="56"/>
              <w:ind w:left="23" w:right="44"/>
              <w:jc w:val="left"/>
              <w:rPr>
                <w:rFonts w:ascii="Times New Roman" w:hAnsi="Times New Roman" w:cs="Times New Roman" w:eastAsia="Times New Roman" w:hint="default"/>
                <w:sz w:val="18"/>
                <w:szCs w:val="18"/>
              </w:rPr>
            </w:pPr>
            <w:r>
              <w:rPr>
                <w:rFonts w:ascii="宋体" w:hAnsi="宋体" w:cs="宋体" w:eastAsia="宋体" w:hint="default"/>
                <w:sz w:val="18"/>
                <w:szCs w:val="18"/>
              </w:rPr>
              <w:t>以现金 支付 </w:t>
            </w:r>
            <w:r>
              <w:rPr>
                <w:rFonts w:ascii="Times New Roman" w:hAnsi="Times New Roman" w:cs="Times New Roman" w:eastAsia="Times New Roman" w:hint="default"/>
                <w:sz w:val="18"/>
                <w:szCs w:val="18"/>
              </w:rPr>
              <w:t>19,600.</w:t>
            </w:r>
          </w:p>
          <w:p>
            <w:pPr>
              <w:pStyle w:val="TableParagraph"/>
              <w:spacing w:line="230"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338" w:lineRule="auto" w:before="63"/>
              <w:ind w:left="23" w:right="44"/>
              <w:jc w:val="left"/>
              <w:rPr>
                <w:rFonts w:ascii="Times New Roman" w:hAnsi="Times New Roman" w:cs="Times New Roman" w:eastAsia="Times New Roman" w:hint="default"/>
                <w:sz w:val="18"/>
                <w:szCs w:val="18"/>
              </w:rPr>
            </w:pPr>
            <w:r>
              <w:rPr>
                <w:rFonts w:ascii="宋体" w:hAnsi="宋体" w:cs="宋体" w:eastAsia="宋体" w:hint="default"/>
                <w:sz w:val="18"/>
                <w:szCs w:val="18"/>
              </w:rPr>
              <w:t>元，剩 余 </w:t>
            </w:r>
            <w:r>
              <w:rPr>
                <w:rFonts w:ascii="Times New Roman" w:hAnsi="Times New Roman" w:cs="Times New Roman" w:eastAsia="Times New Roman" w:hint="default"/>
                <w:sz w:val="18"/>
                <w:szCs w:val="18"/>
              </w:rPr>
              <w:t>29,400.</w:t>
            </w:r>
          </w:p>
          <w:p>
            <w:pPr>
              <w:pStyle w:val="TableParagraph"/>
              <w:spacing w:line="230"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万元</w:t>
            </w:r>
          </w:p>
          <w:p>
            <w:pPr>
              <w:pStyle w:val="TableParagraph"/>
              <w:spacing w:line="312" w:lineRule="exact" w:before="23"/>
              <w:ind w:left="23" w:right="44"/>
              <w:jc w:val="both"/>
              <w:rPr>
                <w:rFonts w:ascii="Times New Roman" w:hAnsi="Times New Roman" w:cs="Times New Roman" w:eastAsia="Times New Roman" w:hint="default"/>
                <w:sz w:val="18"/>
                <w:szCs w:val="18"/>
              </w:rPr>
            </w:pPr>
            <w:r>
              <w:rPr>
                <w:rFonts w:ascii="宋体" w:hAnsi="宋体" w:cs="宋体" w:eastAsia="宋体" w:hint="default"/>
                <w:sz w:val="18"/>
                <w:szCs w:val="18"/>
              </w:rPr>
              <w:t>以发行 股份的 方式支 付，共 计发行 </w:t>
            </w:r>
            <w:r>
              <w:rPr>
                <w:rFonts w:ascii="Times New Roman" w:hAnsi="Times New Roman" w:cs="Times New Roman" w:eastAsia="Times New Roman" w:hint="default"/>
                <w:sz w:val="18"/>
                <w:szCs w:val="18"/>
              </w:rPr>
              <w:t>20,762,</w:t>
            </w:r>
          </w:p>
          <w:p>
            <w:pPr>
              <w:pStyle w:val="TableParagraph"/>
              <w:spacing w:line="240" w:lineRule="auto" w:before="39"/>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710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股</w:t>
            </w:r>
          </w:p>
          <w:p>
            <w:pPr>
              <w:pStyle w:val="TableParagraph"/>
              <w:spacing w:line="316" w:lineRule="auto" w:before="63"/>
              <w:ind w:left="23" w:right="47"/>
              <w:jc w:val="both"/>
              <w:rPr>
                <w:rFonts w:ascii="宋体" w:hAnsi="宋体" w:cs="宋体" w:eastAsia="宋体" w:hint="default"/>
                <w:sz w:val="18"/>
                <w:szCs w:val="18"/>
              </w:rPr>
            </w:pPr>
            <w:r>
              <w:rPr>
                <w:rFonts w:ascii="宋体" w:hAnsi="宋体" w:cs="宋体" w:eastAsia="宋体" w:hint="default"/>
                <w:sz w:val="18"/>
                <w:szCs w:val="18"/>
              </w:rPr>
              <w:t>同时， 上市公 司拟向 不超过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w:t>
            </w:r>
          </w:p>
          <w:p>
            <w:pPr>
              <w:pStyle w:val="TableParagraph"/>
              <w:spacing w:line="314" w:lineRule="auto"/>
              <w:ind w:left="23" w:right="17"/>
              <w:jc w:val="both"/>
              <w:rPr>
                <w:rFonts w:ascii="宋体" w:hAnsi="宋体" w:cs="宋体" w:eastAsia="宋体" w:hint="default"/>
                <w:sz w:val="18"/>
                <w:szCs w:val="18"/>
              </w:rPr>
            </w:pPr>
            <w:r>
              <w:rPr>
                <w:rFonts w:ascii="宋体" w:hAnsi="宋体" w:cs="宋体" w:eastAsia="宋体" w:hint="default"/>
                <w:sz w:val="18"/>
                <w:szCs w:val="18"/>
              </w:rPr>
              <w:t>（含</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名）符 合条件 的特定 投资者 发行不 超过</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Times New Roman"/>
                <w:sz w:val="18"/>
              </w:rPr>
              <w:t>14,640,</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356 </w:t>
            </w:r>
            <w:r>
              <w:rPr>
                <w:rFonts w:ascii="宋体" w:hAnsi="宋体" w:cs="宋体" w:eastAsia="宋体" w:hint="default"/>
                <w:sz w:val="18"/>
                <w:szCs w:val="18"/>
              </w:rPr>
              <w:t>股</w:t>
            </w:r>
          </w:p>
          <w:p>
            <w:pPr>
              <w:pStyle w:val="TableParagraph"/>
              <w:spacing w:line="316" w:lineRule="auto" w:before="63"/>
              <w:ind w:left="23" w:right="47"/>
              <w:jc w:val="both"/>
              <w:rPr>
                <w:rFonts w:ascii="宋体" w:hAnsi="宋体" w:cs="宋体" w:eastAsia="宋体" w:hint="default"/>
                <w:sz w:val="18"/>
                <w:szCs w:val="18"/>
              </w:rPr>
            </w:pPr>
            <w:r>
              <w:rPr>
                <w:rFonts w:ascii="宋体" w:hAnsi="宋体" w:cs="宋体" w:eastAsia="宋体" w:hint="default"/>
                <w:sz w:val="18"/>
                <w:szCs w:val="18"/>
              </w:rPr>
              <w:t>股份募 集配套 资金， 用于支</w:t>
            </w:r>
          </w:p>
        </w:tc>
        <w:tc>
          <w:tcPr>
            <w:tcW w:w="617" w:type="dxa"/>
            <w:tcBorders>
              <w:top w:val="single" w:sz="4" w:space="0" w:color="F9BE8F"/>
              <w:left w:val="single" w:sz="4" w:space="0" w:color="F9BE8F"/>
              <w:bottom w:val="single" w:sz="4" w:space="0" w:color="F9BE8F"/>
              <w:right w:val="single" w:sz="4" w:space="0" w:color="F9BE8F"/>
            </w:tcBorders>
          </w:tcPr>
          <w:p>
            <w:pPr>
              <w:pStyle w:val="TableParagraph"/>
              <w:spacing w:line="4971" w:lineRule="exact"/>
              <w:ind w:right="-53"/>
              <w:jc w:val="left"/>
              <w:rPr>
                <w:rFonts w:ascii="宋体" w:hAnsi="宋体" w:cs="宋体" w:eastAsia="宋体" w:hint="default"/>
                <w:sz w:val="20"/>
                <w:szCs w:val="20"/>
              </w:rPr>
            </w:pPr>
            <w:r>
              <w:rPr>
                <w:rFonts w:ascii="宋体" w:hAnsi="宋体" w:cs="宋体" w:eastAsia="宋体" w:hint="default"/>
                <w:position w:val="-98"/>
                <w:sz w:val="20"/>
                <w:szCs w:val="20"/>
              </w:rPr>
              <w:pict>
                <v:group style="width:30.5pt;height:248.6pt;mso-position-horizontal-relative:char;mso-position-vertical-relative:line" coordorigin="0,0" coordsize="610,4972">
                  <v:group style="position:absolute;left:0;top:0;width:610;height:4972" coordorigin="0,0" coordsize="610,4972">
                    <v:shape style="position:absolute;left:0;top:0;width:610;height:4972" coordorigin="0,0" coordsize="610,4972" path="m0,4971l610,4971,610,0,0,0,0,4971xe" filled="true" fillcolor="#ffffff" stroked="false">
                      <v:path arrowok="t"/>
                      <v:fill type="solid"/>
                    </v:shape>
                  </v:group>
                </v:group>
              </w:pict>
            </w:r>
            <w:r>
              <w:rPr>
                <w:rFonts w:ascii="宋体" w:hAnsi="宋体" w:cs="宋体" w:eastAsia="宋体" w:hint="default"/>
                <w:position w:val="-98"/>
                <w:sz w:val="20"/>
                <w:szCs w:val="20"/>
              </w:rPr>
            </w:r>
          </w:p>
          <w:p>
            <w:pPr>
              <w:pStyle w:val="TableParagraph"/>
              <w:spacing w:line="240" w:lineRule="auto" w:before="98"/>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1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8"/>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exact" w:before="24"/>
              <w:ind w:left="23" w:right="-2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 </w:t>
            </w:r>
            <w:r>
              <w:rPr>
                <w:rFonts w:ascii="宋体" w:hAnsi="宋体" w:cs="宋体" w:eastAsia="宋体" w:hint="default"/>
                <w:sz w:val="18"/>
                <w:szCs w:val="18"/>
              </w:rPr>
              <w:t>悦然</w:t>
            </w:r>
            <w:r>
              <w:rPr>
                <w:rFonts w:ascii="宋体" w:hAnsi="宋体" w:cs="宋体" w:eastAsia="宋体" w:hint="default"/>
                <w:sz w:val="18"/>
                <w:szCs w:val="18"/>
              </w:rPr>
              <w:t> 心动 取得 了武 汉市 工商 行政 管理 局于 </w:t>
            </w:r>
            <w:r>
              <w:rPr>
                <w:rFonts w:ascii="Times New Roman" w:hAnsi="Times New Roman" w:cs="Times New Roman" w:eastAsia="Times New Roman" w:hint="default"/>
                <w:sz w:val="18"/>
                <w:szCs w:val="18"/>
              </w:rPr>
              <w:t>2017</w:t>
            </w:r>
          </w:p>
          <w:p>
            <w:pPr>
              <w:pStyle w:val="TableParagraph"/>
              <w:spacing w:line="240" w:lineRule="auto" w:before="39"/>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4" w:lineRule="auto" w:before="63"/>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核发 的《营 业执 照》和</w:t>
            </w:r>
          </w:p>
          <w:p>
            <w:pPr>
              <w:pStyle w:val="TableParagraph"/>
              <w:spacing w:line="316" w:lineRule="auto" w:before="20"/>
              <w:ind w:left="23" w:right="19"/>
              <w:jc w:val="left"/>
              <w:rPr>
                <w:rFonts w:ascii="宋体" w:hAnsi="宋体" w:cs="宋体" w:eastAsia="宋体" w:hint="default"/>
                <w:sz w:val="18"/>
                <w:szCs w:val="18"/>
              </w:rPr>
            </w:pPr>
            <w:r>
              <w:rPr>
                <w:rFonts w:ascii="宋体" w:hAnsi="宋体" w:cs="宋体" w:eastAsia="宋体" w:hint="default"/>
                <w:sz w:val="18"/>
                <w:szCs w:val="18"/>
              </w:rPr>
              <w:t>《准 予变 更登 记核 准通 知 </w:t>
            </w:r>
            <w:r>
              <w:rPr>
                <w:rFonts w:ascii="宋体" w:hAnsi="宋体" w:cs="宋体" w:eastAsia="宋体" w:hint="default"/>
                <w:spacing w:val="-31"/>
                <w:sz w:val="18"/>
                <w:szCs w:val="18"/>
              </w:rPr>
              <w:t>书》，</w:t>
            </w:r>
            <w:r>
              <w:rPr>
                <w:rFonts w:ascii="宋体" w:hAnsi="宋体" w:cs="宋体" w:eastAsia="宋体" w:hint="default"/>
                <w:sz w:val="18"/>
                <w:szCs w:val="18"/>
              </w:rPr>
              <w:t> 公司 成为 悦然 心动 的控 股股 东，悦</w:t>
            </w:r>
          </w:p>
        </w:tc>
        <w:tc>
          <w:tcPr>
            <w:tcW w:w="5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4" w:right="0"/>
              <w:jc w:val="left"/>
              <w:rPr>
                <w:rFonts w:ascii="Times New Roman" w:hAnsi="Times New Roman" w:cs="Times New Roman" w:eastAsia="Times New Roman" w:hint="default"/>
                <w:sz w:val="18"/>
                <w:szCs w:val="18"/>
              </w:rPr>
            </w:pPr>
            <w:r>
              <w:rPr>
                <w:rFonts w:ascii="Times New Roman"/>
                <w:sz w:val="18"/>
              </w:rPr>
              <w:t>0.00</w:t>
            </w:r>
          </w:p>
        </w:tc>
        <w:tc>
          <w:tcPr>
            <w:tcW w:w="6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46,263,5</w:t>
            </w:r>
          </w:p>
          <w:p>
            <w:pPr>
              <w:pStyle w:val="TableParagraph"/>
              <w:spacing w:line="240" w:lineRule="auto" w:before="105"/>
              <w:ind w:left="254" w:right="0"/>
              <w:jc w:val="left"/>
              <w:rPr>
                <w:rFonts w:ascii="Times New Roman" w:hAnsi="Times New Roman" w:cs="Times New Roman" w:eastAsia="Times New Roman" w:hint="default"/>
                <w:sz w:val="18"/>
                <w:szCs w:val="18"/>
              </w:rPr>
            </w:pPr>
            <w:r>
              <w:rPr>
                <w:rFonts w:ascii="Times New Roman"/>
                <w:sz w:val="18"/>
              </w:rPr>
              <w:t>26.04</w:t>
            </w:r>
          </w:p>
        </w:tc>
        <w:tc>
          <w:tcPr>
            <w:tcW w:w="68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24" w:right="91"/>
              <w:jc w:val="both"/>
              <w:rPr>
                <w:rFonts w:ascii="宋体" w:hAnsi="宋体" w:cs="宋体" w:eastAsia="宋体" w:hint="default"/>
                <w:sz w:val="18"/>
                <w:szCs w:val="18"/>
              </w:rPr>
            </w:pPr>
            <w:r>
              <w:rPr>
                <w:rFonts w:ascii="宋体" w:hAnsi="宋体" w:cs="宋体" w:eastAsia="宋体" w:hint="default"/>
                <w:sz w:val="18"/>
                <w:szCs w:val="18"/>
              </w:rPr>
              <w:t>《关于 发行股 份及支 付现金 购买资 产并募 集配套 资金之 标的资 产过户 完成的 公告》</w:t>
            </w:r>
          </w:p>
          <w:p>
            <w:pPr>
              <w:pStyle w:val="TableParagraph"/>
              <w:spacing w:line="338" w:lineRule="auto" w:before="19"/>
              <w:ind w:left="24"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2017-03</w:t>
            </w:r>
          </w:p>
          <w:p>
            <w:pPr>
              <w:pStyle w:val="TableParagraph"/>
              <w:spacing w:line="230" w:lineRule="exact"/>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p>
        </w:tc>
      </w:tr>
    </w:tbl>
    <w:p>
      <w:pPr>
        <w:spacing w:after="0" w:line="230" w:lineRule="exact"/>
        <w:jc w:val="both"/>
        <w:rPr>
          <w:rFonts w:ascii="宋体" w:hAnsi="宋体" w:cs="宋体" w:eastAsia="宋体" w:hint="default"/>
          <w:sz w:val="18"/>
          <w:szCs w:val="18"/>
        </w:rPr>
        <w:sectPr>
          <w:pgSz w:w="11910" w:h="16840"/>
          <w:pgMar w:header="877" w:footer="1186" w:top="1100" w:bottom="13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656"/>
        <w:gridCol w:w="650"/>
        <w:gridCol w:w="622"/>
        <w:gridCol w:w="624"/>
        <w:gridCol w:w="622"/>
        <w:gridCol w:w="622"/>
        <w:gridCol w:w="617"/>
        <w:gridCol w:w="617"/>
        <w:gridCol w:w="620"/>
        <w:gridCol w:w="590"/>
        <w:gridCol w:w="593"/>
        <w:gridCol w:w="694"/>
        <w:gridCol w:w="689"/>
        <w:gridCol w:w="692"/>
        <w:gridCol w:w="667"/>
      </w:tblGrid>
      <w:tr>
        <w:trPr>
          <w:trHeight w:val="5667" w:hRule="exact"/>
        </w:trPr>
        <w:tc>
          <w:tcPr>
            <w:tcW w:w="656" w:type="dxa"/>
            <w:tcBorders>
              <w:top w:val="single" w:sz="4" w:space="0" w:color="F9BE8F"/>
              <w:left w:val="single" w:sz="4" w:space="0" w:color="F9BE8F"/>
              <w:bottom w:val="single" w:sz="4" w:space="0" w:color="F9BE8F"/>
              <w:right w:val="single" w:sz="4" w:space="0" w:color="F9BE8F"/>
            </w:tcBorders>
          </w:tcPr>
          <w:p>
            <w:pPr/>
          </w:p>
        </w:tc>
        <w:tc>
          <w:tcPr>
            <w:tcW w:w="650" w:type="dxa"/>
            <w:tcBorders>
              <w:top w:val="single" w:sz="4" w:space="0" w:color="F9BE8F"/>
              <w:left w:val="single" w:sz="4" w:space="0" w:color="F9BE8F"/>
              <w:bottom w:val="single" w:sz="4" w:space="0" w:color="F9BE8F"/>
              <w:right w:val="single" w:sz="4" w:space="0" w:color="F9BE8F"/>
            </w:tcBorders>
          </w:tcPr>
          <w:p>
            <w:pPr/>
          </w:p>
        </w:tc>
        <w:tc>
          <w:tcPr>
            <w:tcW w:w="622" w:type="dxa"/>
            <w:tcBorders>
              <w:top w:val="single" w:sz="4" w:space="0" w:color="F9BE8F"/>
              <w:left w:val="single" w:sz="4" w:space="0" w:color="F9BE8F"/>
              <w:bottom w:val="single" w:sz="4" w:space="0" w:color="F9BE8F"/>
              <w:right w:val="single" w:sz="4" w:space="0" w:color="F9BE8F"/>
            </w:tcBorders>
          </w:tcPr>
          <w:p>
            <w:pPr/>
          </w:p>
        </w:tc>
        <w:tc>
          <w:tcPr>
            <w:tcW w:w="624" w:type="dxa"/>
            <w:tcBorders>
              <w:top w:val="single" w:sz="4" w:space="0" w:color="F9BE8F"/>
              <w:left w:val="single" w:sz="4" w:space="0" w:color="F9BE8F"/>
              <w:bottom w:val="single" w:sz="4" w:space="0" w:color="F9BE8F"/>
              <w:right w:val="single" w:sz="4" w:space="0" w:color="F9BE8F"/>
            </w:tcBorders>
          </w:tcPr>
          <w:p>
            <w:pPr/>
          </w:p>
        </w:tc>
        <w:tc>
          <w:tcPr>
            <w:tcW w:w="622" w:type="dxa"/>
            <w:tcBorders>
              <w:top w:val="single" w:sz="4" w:space="0" w:color="F9BE8F"/>
              <w:left w:val="single" w:sz="4" w:space="0" w:color="F9BE8F"/>
              <w:bottom w:val="single" w:sz="4" w:space="0" w:color="F9BE8F"/>
              <w:right w:val="single" w:sz="4" w:space="0" w:color="F9BE8F"/>
            </w:tcBorders>
          </w:tcPr>
          <w:p>
            <w:pPr/>
          </w:p>
        </w:tc>
        <w:tc>
          <w:tcPr>
            <w:tcW w:w="622"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8"/>
              <w:ind w:left="23" w:right="47"/>
              <w:jc w:val="left"/>
              <w:rPr>
                <w:rFonts w:ascii="宋体" w:hAnsi="宋体" w:cs="宋体" w:eastAsia="宋体" w:hint="default"/>
                <w:sz w:val="18"/>
                <w:szCs w:val="18"/>
              </w:rPr>
            </w:pPr>
            <w:r>
              <w:rPr>
                <w:rFonts w:ascii="宋体" w:hAnsi="宋体" w:cs="宋体" w:eastAsia="宋体" w:hint="default"/>
                <w:sz w:val="18"/>
                <w:szCs w:val="18"/>
              </w:rPr>
              <w:t>付本次 交易的 现金对 价和相 关费 用。</w:t>
            </w:r>
          </w:p>
        </w:tc>
        <w:tc>
          <w:tcPr>
            <w:tcW w:w="617" w:type="dxa"/>
            <w:tcBorders>
              <w:top w:val="single" w:sz="4" w:space="0" w:color="F9BE8F"/>
              <w:left w:val="single" w:sz="4" w:space="0" w:color="F9BE8F"/>
              <w:bottom w:val="single" w:sz="4" w:space="0" w:color="F9BE8F"/>
              <w:right w:val="single" w:sz="4" w:space="0" w:color="F9BE8F"/>
            </w:tcBorders>
          </w:tcPr>
          <w:p>
            <w:pPr/>
          </w:p>
        </w:tc>
        <w:tc>
          <w:tcPr>
            <w:tcW w:w="617" w:type="dxa"/>
            <w:tcBorders>
              <w:top w:val="single" w:sz="4" w:space="0" w:color="F9BE8F"/>
              <w:left w:val="single" w:sz="4" w:space="0" w:color="F9BE8F"/>
              <w:bottom w:val="single" w:sz="4" w:space="0" w:color="F9BE8F"/>
              <w:right w:val="single" w:sz="4" w:space="0" w:color="F9BE8F"/>
            </w:tcBorders>
          </w:tcPr>
          <w:p>
            <w:pPr/>
          </w:p>
        </w:tc>
        <w:tc>
          <w:tcPr>
            <w:tcW w:w="620" w:type="dxa"/>
            <w:tcBorders>
              <w:top w:val="single" w:sz="4" w:space="0" w:color="F9BE8F"/>
              <w:left w:val="single" w:sz="4" w:space="0" w:color="F9BE8F"/>
              <w:bottom w:val="single" w:sz="4" w:space="0" w:color="F9BE8F"/>
              <w:right w:val="single" w:sz="4" w:space="0" w:color="F9BE8F"/>
            </w:tcBorders>
          </w:tcPr>
          <w:p>
            <w:pPr/>
          </w:p>
        </w:tc>
        <w:tc>
          <w:tcPr>
            <w:tcW w:w="590" w:type="dxa"/>
            <w:tcBorders>
              <w:top w:val="single" w:sz="4" w:space="0" w:color="F9BE8F"/>
              <w:left w:val="single" w:sz="4" w:space="0" w:color="F9BE8F"/>
              <w:bottom w:val="single" w:sz="4" w:space="0" w:color="F9BE8F"/>
              <w:right w:val="single" w:sz="4" w:space="0" w:color="F9BE8F"/>
            </w:tcBorders>
          </w:tcPr>
          <w:p>
            <w:pPr>
              <w:pStyle w:val="TableParagraph"/>
              <w:spacing w:line="319" w:lineRule="auto" w:before="8"/>
              <w:ind w:left="23" w:right="130"/>
              <w:jc w:val="both"/>
              <w:rPr>
                <w:rFonts w:ascii="宋体" w:hAnsi="宋体" w:cs="宋体" w:eastAsia="宋体" w:hint="default"/>
                <w:sz w:val="18"/>
                <w:szCs w:val="18"/>
              </w:rPr>
            </w:pPr>
            <w:r>
              <w:rPr>
                <w:rFonts w:ascii="宋体" w:hAnsi="宋体" w:cs="宋体" w:eastAsia="宋体" w:hint="default"/>
                <w:sz w:val="18"/>
                <w:szCs w:val="18"/>
              </w:rPr>
              <w:t>然心 动成 为公 司</w:t>
            </w:r>
          </w:p>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316" w:lineRule="auto" w:before="63"/>
              <w:ind w:left="23" w:right="14"/>
              <w:jc w:val="left"/>
              <w:rPr>
                <w:rFonts w:ascii="宋体" w:hAnsi="宋体" w:cs="宋体" w:eastAsia="宋体" w:hint="default"/>
                <w:sz w:val="18"/>
                <w:szCs w:val="18"/>
              </w:rPr>
            </w:pPr>
            <w:r>
              <w:rPr>
                <w:rFonts w:ascii="宋体" w:hAnsi="宋体" w:cs="宋体" w:eastAsia="宋体" w:hint="default"/>
                <w:sz w:val="18"/>
                <w:szCs w:val="18"/>
              </w:rPr>
              <w:t>控股 的子 公司。 至此， 股权 过户 手续 及相 关工 商登 记已 经完 成。</w:t>
            </w:r>
          </w:p>
        </w:tc>
        <w:tc>
          <w:tcPr>
            <w:tcW w:w="593" w:type="dxa"/>
            <w:tcBorders>
              <w:top w:val="single" w:sz="4" w:space="0" w:color="F9BE8F"/>
              <w:left w:val="single" w:sz="4" w:space="0" w:color="F9BE8F"/>
              <w:bottom w:val="single" w:sz="4" w:space="0" w:color="F9BE8F"/>
              <w:right w:val="single" w:sz="4" w:space="0" w:color="F9BE8F"/>
            </w:tcBorders>
          </w:tcPr>
          <w:p>
            <w:pPr/>
          </w:p>
        </w:tc>
        <w:tc>
          <w:tcPr>
            <w:tcW w:w="694" w:type="dxa"/>
            <w:tcBorders>
              <w:top w:val="single" w:sz="4" w:space="0" w:color="F9BE8F"/>
              <w:left w:val="single" w:sz="4" w:space="0" w:color="F9BE8F"/>
              <w:bottom w:val="single" w:sz="4" w:space="0" w:color="F9BE8F"/>
              <w:right w:val="single" w:sz="4" w:space="0" w:color="F9BE8F"/>
            </w:tcBorders>
          </w:tcPr>
          <w:p>
            <w:pPr/>
          </w:p>
        </w:tc>
        <w:tc>
          <w:tcPr>
            <w:tcW w:w="689" w:type="dxa"/>
            <w:tcBorders>
              <w:top w:val="single" w:sz="4" w:space="0" w:color="F9BE8F"/>
              <w:left w:val="single" w:sz="4" w:space="0" w:color="F9BE8F"/>
              <w:bottom w:val="single" w:sz="4" w:space="0" w:color="F9BE8F"/>
              <w:right w:val="single" w:sz="4" w:space="0" w:color="F9BE8F"/>
            </w:tcBorders>
          </w:tcPr>
          <w:p>
            <w:pPr/>
          </w:p>
        </w:tc>
        <w:tc>
          <w:tcPr>
            <w:tcW w:w="692" w:type="dxa"/>
            <w:tcBorders>
              <w:top w:val="single" w:sz="4" w:space="0" w:color="F9BE8F"/>
              <w:left w:val="single" w:sz="4" w:space="0" w:color="F9BE8F"/>
              <w:bottom w:val="single" w:sz="4" w:space="0" w:color="F9BE8F"/>
              <w:right w:val="single" w:sz="4" w:space="0" w:color="F9BE8F"/>
            </w:tcBorders>
          </w:tcPr>
          <w:p>
            <w:pPr/>
          </w:p>
        </w:tc>
        <w:tc>
          <w:tcPr>
            <w:tcW w:w="667" w:type="dxa"/>
            <w:tcBorders>
              <w:top w:val="single" w:sz="4" w:space="0" w:color="F9BE8F"/>
              <w:left w:val="single" w:sz="4" w:space="0" w:color="F9BE8F"/>
              <w:bottom w:val="single" w:sz="4" w:space="0" w:color="F9BE8F"/>
              <w:right w:val="single" w:sz="4" w:space="0" w:color="F9BE8F"/>
            </w:tcBorders>
          </w:tcPr>
          <w:p>
            <w:pPr/>
          </w:p>
        </w:tc>
      </w:tr>
      <w:tr>
        <w:trPr>
          <w:trHeight w:val="1025" w:hRule="exact"/>
        </w:trPr>
        <w:tc>
          <w:tcPr>
            <w:tcW w:w="65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2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0.00</w:t>
            </w:r>
          </w:p>
        </w:tc>
        <w:tc>
          <w:tcPr>
            <w:tcW w:w="6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46,263,5</w:t>
            </w:r>
          </w:p>
          <w:p>
            <w:pPr>
              <w:pStyle w:val="TableParagraph"/>
              <w:spacing w:line="240" w:lineRule="auto" w:before="105"/>
              <w:ind w:left="254" w:right="0"/>
              <w:jc w:val="left"/>
              <w:rPr>
                <w:rFonts w:ascii="Times New Roman" w:hAnsi="Times New Roman" w:cs="Times New Roman" w:eastAsia="Times New Roman" w:hint="default"/>
                <w:sz w:val="18"/>
                <w:szCs w:val="18"/>
              </w:rPr>
            </w:pPr>
            <w:r>
              <w:rPr>
                <w:rFonts w:ascii="Times New Roman"/>
                <w:sz w:val="18"/>
              </w:rPr>
              <w:t>26.04</w:t>
            </w:r>
          </w:p>
        </w:tc>
        <w:tc>
          <w:tcPr>
            <w:tcW w:w="6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9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88"/>
        <w:gridCol w:w="895"/>
        <w:gridCol w:w="1090"/>
        <w:gridCol w:w="1178"/>
        <w:gridCol w:w="1193"/>
        <w:gridCol w:w="958"/>
        <w:gridCol w:w="955"/>
        <w:gridCol w:w="956"/>
        <w:gridCol w:w="958"/>
      </w:tblGrid>
      <w:tr>
        <w:trPr>
          <w:trHeight w:val="1025" w:hRule="exact"/>
        </w:trPr>
        <w:tc>
          <w:tcPr>
            <w:tcW w:w="13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9"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3" w:right="79"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7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45" w:right="4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48"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3" w:right="23"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83" w:right="19" w:hanging="360"/>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403" w:hRule="exact"/>
        </w:trPr>
        <w:tc>
          <w:tcPr>
            <w:tcW w:w="13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122" w:right="0"/>
              <w:jc w:val="center"/>
              <w:rPr>
                <w:rFonts w:ascii="Times New Roman" w:hAnsi="Times New Roman" w:cs="Times New Roman" w:eastAsia="Times New Roman" w:hint="default"/>
                <w:sz w:val="18"/>
                <w:szCs w:val="18"/>
              </w:rPr>
            </w:pPr>
            <w:r>
              <w:rPr>
                <w:rFonts w:ascii="Times New Roman"/>
                <w:sz w:val="18"/>
              </w:rPr>
              <w:t>22,000.00</w:t>
            </w:r>
          </w:p>
        </w:tc>
        <w:tc>
          <w:tcPr>
            <w:tcW w:w="1090" w:type="dxa"/>
            <w:tcBorders>
              <w:top w:val="single" w:sz="4" w:space="0" w:color="F9BE8F"/>
              <w:left w:val="single" w:sz="4" w:space="0" w:color="F9BE8F"/>
              <w:bottom w:val="single" w:sz="4" w:space="0" w:color="F9BE8F"/>
              <w:right w:val="single" w:sz="4" w:space="0" w:color="F9BE8F"/>
            </w:tcBorders>
          </w:tcPr>
          <w:p>
            <w:pPr/>
          </w:p>
        </w:tc>
        <w:tc>
          <w:tcPr>
            <w:tcW w:w="1178" w:type="dxa"/>
            <w:tcBorders>
              <w:top w:val="single" w:sz="4" w:space="0" w:color="F9BE8F"/>
              <w:left w:val="single" w:sz="4" w:space="0" w:color="F9BE8F"/>
              <w:bottom w:val="single" w:sz="4" w:space="0" w:color="F9BE8F"/>
              <w:right w:val="single" w:sz="4" w:space="0" w:color="F9BE8F"/>
            </w:tcBorders>
          </w:tcPr>
          <w:p>
            <w:pPr/>
          </w:p>
        </w:tc>
        <w:tc>
          <w:tcPr>
            <w:tcW w:w="11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22,000.00</w:t>
            </w:r>
          </w:p>
        </w:tc>
        <w:tc>
          <w:tcPr>
            <w:tcW w:w="958" w:type="dxa"/>
            <w:tcBorders>
              <w:top w:val="single" w:sz="4" w:space="0" w:color="F9BE8F"/>
              <w:left w:val="single" w:sz="4" w:space="0" w:color="F9BE8F"/>
              <w:bottom w:val="single" w:sz="4" w:space="0" w:color="F9BE8F"/>
              <w:right w:val="single" w:sz="4" w:space="0" w:color="F9BE8F"/>
            </w:tcBorders>
          </w:tcPr>
          <w:p>
            <w:pPr/>
          </w:p>
        </w:tc>
        <w:tc>
          <w:tcPr>
            <w:tcW w:w="955" w:type="dxa"/>
            <w:tcBorders>
              <w:top w:val="single" w:sz="4" w:space="0" w:color="F9BE8F"/>
              <w:left w:val="single" w:sz="4" w:space="0" w:color="F9BE8F"/>
              <w:bottom w:val="single" w:sz="4" w:space="0" w:color="F9BE8F"/>
              <w:right w:val="single" w:sz="4" w:space="0" w:color="F9BE8F"/>
            </w:tcBorders>
          </w:tcPr>
          <w:p>
            <w:pPr/>
          </w:p>
        </w:tc>
        <w:tc>
          <w:tcPr>
            <w:tcW w:w="95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22,000.00</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3" w:hRule="exact"/>
        </w:trPr>
        <w:tc>
          <w:tcPr>
            <w:tcW w:w="13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122" w:right="0"/>
              <w:jc w:val="center"/>
              <w:rPr>
                <w:rFonts w:ascii="Times New Roman" w:hAnsi="Times New Roman" w:cs="Times New Roman" w:eastAsia="Times New Roman" w:hint="default"/>
                <w:sz w:val="18"/>
                <w:szCs w:val="18"/>
              </w:rPr>
            </w:pPr>
            <w:r>
              <w:rPr>
                <w:rFonts w:ascii="Times New Roman"/>
                <w:sz w:val="18"/>
              </w:rPr>
              <w:t>22,000.00</w:t>
            </w:r>
          </w:p>
        </w:tc>
        <w:tc>
          <w:tcPr>
            <w:tcW w:w="10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7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22,000.00</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609" w:right="0"/>
              <w:jc w:val="lef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609" w:right="0"/>
              <w:jc w:val="lef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22,000.00</w:t>
            </w:r>
          </w:p>
        </w:tc>
        <w:tc>
          <w:tcPr>
            <w:tcW w:w="95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1186" w:top="1100" w:bottom="1380" w:left="980" w:right="980"/>
        </w:sectPr>
      </w:pPr>
    </w:p>
    <w:p>
      <w:pPr>
        <w:spacing w:line="240" w:lineRule="auto" w:before="11"/>
        <w:rPr>
          <w:rFonts w:ascii="宋体" w:hAnsi="宋体" w:cs="宋体" w:eastAsia="宋体" w:hint="default"/>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7"/>
        <w:gridCol w:w="862"/>
        <w:gridCol w:w="878"/>
        <w:gridCol w:w="869"/>
        <w:gridCol w:w="871"/>
        <w:gridCol w:w="869"/>
        <w:gridCol w:w="869"/>
        <w:gridCol w:w="871"/>
        <w:gridCol w:w="869"/>
        <w:gridCol w:w="872"/>
        <w:gridCol w:w="869"/>
      </w:tblGrid>
      <w:tr>
        <w:trPr>
          <w:trHeight w:val="1337" w:hRule="exact"/>
        </w:trPr>
        <w:tc>
          <w:tcPr>
            <w:tcW w:w="86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56" w:right="7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69"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69" w:right="69"/>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71"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71"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3212" w:hRule="exact"/>
        </w:trPr>
        <w:tc>
          <w:tcPr>
            <w:tcW w:w="86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2012</w:t>
            </w:r>
          </w:p>
        </w:tc>
        <w:tc>
          <w:tcPr>
            <w:tcW w:w="8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107"/>
              <w:jc w:val="left"/>
              <w:rPr>
                <w:rFonts w:ascii="宋体" w:hAnsi="宋体" w:cs="宋体" w:eastAsia="宋体" w:hint="default"/>
                <w:sz w:val="18"/>
                <w:szCs w:val="18"/>
              </w:rPr>
            </w:pPr>
            <w:r>
              <w:rPr>
                <w:rFonts w:ascii="宋体" w:hAnsi="宋体" w:cs="宋体" w:eastAsia="宋体" w:hint="default"/>
                <w:sz w:val="18"/>
                <w:szCs w:val="18"/>
              </w:rPr>
              <w:t>首次公开 发行</w:t>
            </w:r>
          </w:p>
        </w:tc>
        <w:tc>
          <w:tcPr>
            <w:tcW w:w="87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64,894.05</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-1,571</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66,827.75</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1,576.66</w:t>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6" w:right="20"/>
              <w:jc w:val="left"/>
              <w:rPr>
                <w:rFonts w:ascii="宋体" w:hAnsi="宋体" w:cs="宋体" w:eastAsia="宋体" w:hint="default"/>
                <w:sz w:val="18"/>
                <w:szCs w:val="18"/>
              </w:rPr>
            </w:pPr>
            <w:r>
              <w:rPr>
                <w:rFonts w:ascii="宋体" w:hAnsi="宋体" w:cs="宋体" w:eastAsia="宋体" w:hint="default"/>
                <w:sz w:val="18"/>
                <w:szCs w:val="18"/>
              </w:rPr>
              <w:t>存放于招 商银行股 份有限公 司广州黄 埔大道支 </w:t>
            </w:r>
            <w:r>
              <w:rPr>
                <w:rFonts w:ascii="宋体" w:hAnsi="宋体" w:cs="宋体" w:eastAsia="宋体" w:hint="default"/>
                <w:spacing w:val="-18"/>
                <w:sz w:val="18"/>
                <w:szCs w:val="18"/>
              </w:rPr>
              <w:t>行、兴业银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行股份有 限公司广 州新塘支 行</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8514" w:hRule="exact"/>
        </w:trPr>
        <w:tc>
          <w:tcPr>
            <w:tcW w:w="86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24" w:right="0"/>
              <w:jc w:val="left"/>
              <w:rPr>
                <w:rFonts w:ascii="Times New Roman" w:hAnsi="Times New Roman" w:cs="Times New Roman" w:eastAsia="Times New Roman" w:hint="default"/>
                <w:sz w:val="18"/>
                <w:szCs w:val="18"/>
              </w:rPr>
            </w:pPr>
            <w:r>
              <w:rPr>
                <w:rFonts w:ascii="Times New Roman"/>
                <w:sz w:val="18"/>
              </w:rPr>
              <w:t>2016</w:t>
            </w:r>
          </w:p>
        </w:tc>
        <w:tc>
          <w:tcPr>
            <w:tcW w:w="8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4" w:lineRule="auto"/>
              <w:ind w:left="23" w:right="107"/>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7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19"/>
              <w:jc w:val="right"/>
              <w:rPr>
                <w:rFonts w:ascii="Times New Roman" w:hAnsi="Times New Roman" w:cs="Times New Roman" w:eastAsia="Times New Roman" w:hint="default"/>
                <w:sz w:val="18"/>
                <w:szCs w:val="18"/>
              </w:rPr>
            </w:pPr>
            <w:r>
              <w:rPr>
                <w:rFonts w:ascii="Times New Roman"/>
                <w:spacing w:val="-1"/>
                <w:sz w:val="18"/>
              </w:rPr>
              <w:t>83,226.77</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19"/>
              <w:jc w:val="right"/>
              <w:rPr>
                <w:rFonts w:ascii="Times New Roman" w:hAnsi="Times New Roman" w:cs="Times New Roman" w:eastAsia="Times New Roman" w:hint="default"/>
                <w:sz w:val="18"/>
                <w:szCs w:val="18"/>
              </w:rPr>
            </w:pPr>
            <w:r>
              <w:rPr>
                <w:rFonts w:ascii="Times New Roman"/>
                <w:spacing w:val="-1"/>
                <w:sz w:val="18"/>
              </w:rPr>
              <w:t>12,002.73</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93" w:right="0"/>
              <w:jc w:val="center"/>
              <w:rPr>
                <w:rFonts w:ascii="Times New Roman" w:hAnsi="Times New Roman" w:cs="Times New Roman" w:eastAsia="Times New Roman" w:hint="default"/>
                <w:sz w:val="18"/>
                <w:szCs w:val="18"/>
              </w:rPr>
            </w:pPr>
            <w:r>
              <w:rPr>
                <w:rFonts w:ascii="Times New Roman"/>
                <w:sz w:val="18"/>
              </w:rPr>
              <w:t>71,488.97</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20"/>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20"/>
              <w:jc w:val="right"/>
              <w:rPr>
                <w:rFonts w:ascii="Times New Roman" w:hAnsi="Times New Roman" w:cs="Times New Roman" w:eastAsia="Times New Roman" w:hint="default"/>
                <w:sz w:val="18"/>
                <w:szCs w:val="18"/>
              </w:rPr>
            </w:pPr>
            <w:r>
              <w:rPr>
                <w:rFonts w:ascii="Times New Roman"/>
                <w:spacing w:val="-1"/>
                <w:sz w:val="18"/>
              </w:rPr>
              <w:t>11,890.3</w:t>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6" w:right="20"/>
              <w:jc w:val="left"/>
              <w:rPr>
                <w:rFonts w:ascii="宋体" w:hAnsi="宋体" w:cs="宋体" w:eastAsia="宋体" w:hint="default"/>
                <w:sz w:val="18"/>
                <w:szCs w:val="18"/>
              </w:rPr>
            </w:pPr>
            <w:r>
              <w:rPr>
                <w:rFonts w:ascii="宋体" w:hAnsi="宋体" w:cs="宋体" w:eastAsia="宋体" w:hint="default"/>
                <w:sz w:val="18"/>
                <w:szCs w:val="18"/>
              </w:rPr>
              <w:t>存放于中 国工商银 行股份有 限公司广 州萝岗支 </w:t>
            </w:r>
            <w:r>
              <w:rPr>
                <w:rFonts w:ascii="宋体" w:hAnsi="宋体" w:cs="宋体" w:eastAsia="宋体" w:hint="default"/>
                <w:spacing w:val="-18"/>
                <w:sz w:val="18"/>
                <w:szCs w:val="18"/>
              </w:rPr>
              <w:t>行、交通银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行股份有 限公司衡 </w:t>
            </w:r>
            <w:r>
              <w:rPr>
                <w:rFonts w:ascii="宋体" w:hAnsi="宋体" w:cs="宋体" w:eastAsia="宋体" w:hint="default"/>
                <w:spacing w:val="-18"/>
                <w:sz w:val="18"/>
                <w:szCs w:val="18"/>
              </w:rPr>
              <w:t>阳分行、上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海浦东发 展银行股 份有限公 司广州分 </w:t>
            </w:r>
            <w:r>
              <w:rPr>
                <w:rFonts w:ascii="宋体" w:hAnsi="宋体" w:cs="宋体" w:eastAsia="宋体" w:hint="default"/>
                <w:spacing w:val="-18"/>
                <w:sz w:val="18"/>
                <w:szCs w:val="18"/>
              </w:rPr>
              <w:t>行、兴业银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行股份有 限公司广 州新塘支 </w:t>
            </w:r>
            <w:r>
              <w:rPr>
                <w:rFonts w:ascii="宋体" w:hAnsi="宋体" w:cs="宋体" w:eastAsia="宋体" w:hint="default"/>
                <w:spacing w:val="-18"/>
                <w:sz w:val="18"/>
                <w:szCs w:val="18"/>
              </w:rPr>
              <w:t>行、广州银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行股份有 限公司天 </w:t>
            </w:r>
            <w:r>
              <w:rPr>
                <w:rFonts w:ascii="宋体" w:hAnsi="宋体" w:cs="宋体" w:eastAsia="宋体" w:hint="default"/>
                <w:spacing w:val="-18"/>
                <w:sz w:val="18"/>
                <w:szCs w:val="18"/>
              </w:rPr>
              <w:t>河支行、中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国工商银 行股份有 限公司广 州经济技 术开发区 支行</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2017</w:t>
            </w:r>
          </w:p>
        </w:tc>
        <w:tc>
          <w:tcPr>
            <w:tcW w:w="8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发行股份</w:t>
            </w:r>
          </w:p>
        </w:tc>
        <w:tc>
          <w:tcPr>
            <w:tcW w:w="87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23,000</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21,333.39</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21,333.39</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1,670.48</w:t>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存放于广</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980" w:right="980"/>
        </w:sectPr>
      </w:pPr>
    </w:p>
    <w:p>
      <w:pPr>
        <w:spacing w:line="240" w:lineRule="auto" w:before="0"/>
        <w:rPr>
          <w:rFonts w:ascii="宋体" w:hAnsi="宋体" w:cs="宋体" w:eastAsia="宋体" w:hint="default"/>
          <w:sz w:val="20"/>
          <w:szCs w:val="20"/>
        </w:rPr>
      </w:pPr>
      <w:r>
        <w:rPr/>
        <w:pict>
          <v:shape style="position:absolute;margin-left:56.400002pt;margin-top:71.999985pt;width:479.05pt;height:697.55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7"/>
                    <w:gridCol w:w="862"/>
                    <w:gridCol w:w="878"/>
                    <w:gridCol w:w="869"/>
                    <w:gridCol w:w="871"/>
                    <w:gridCol w:w="869"/>
                    <w:gridCol w:w="869"/>
                    <w:gridCol w:w="871"/>
                    <w:gridCol w:w="869"/>
                    <w:gridCol w:w="872"/>
                    <w:gridCol w:w="869"/>
                  </w:tblGrid>
                  <w:tr>
                    <w:trPr>
                      <w:trHeight w:val="987" w:hRule="exact"/>
                    </w:trPr>
                    <w:tc>
                      <w:tcPr>
                        <w:tcW w:w="867" w:type="dxa"/>
                        <w:tcBorders>
                          <w:top w:val="single" w:sz="4" w:space="0" w:color="F9BE8F"/>
                          <w:left w:val="single" w:sz="4" w:space="0" w:color="F9BE8F"/>
                          <w:bottom w:val="single" w:sz="4" w:space="0" w:color="F9BE8F"/>
                          <w:right w:val="single" w:sz="4" w:space="0" w:color="F9BE8F"/>
                        </w:tcBorders>
                      </w:tcPr>
                      <w:p>
                        <w:pPr/>
                      </w:p>
                    </w:tc>
                    <w:tc>
                      <w:tcPr>
                        <w:tcW w:w="862" w:type="dxa"/>
                        <w:tcBorders>
                          <w:top w:val="single" w:sz="4" w:space="0" w:color="F9BE8F"/>
                          <w:left w:val="single" w:sz="4" w:space="0" w:color="F9BE8F"/>
                          <w:bottom w:val="single" w:sz="4" w:space="0" w:color="F9BE8F"/>
                          <w:right w:val="single" w:sz="4" w:space="0" w:color="F9BE8F"/>
                        </w:tcBorders>
                      </w:tcPr>
                      <w:p>
                        <w:pPr>
                          <w:pStyle w:val="TableParagraph"/>
                          <w:spacing w:line="319" w:lineRule="auto" w:before="8"/>
                          <w:ind w:left="23" w:right="107"/>
                          <w:jc w:val="both"/>
                          <w:rPr>
                            <w:rFonts w:ascii="宋体" w:hAnsi="宋体" w:cs="宋体" w:eastAsia="宋体" w:hint="default"/>
                            <w:sz w:val="18"/>
                            <w:szCs w:val="18"/>
                          </w:rPr>
                        </w:pPr>
                        <w:r>
                          <w:rPr>
                            <w:rFonts w:ascii="宋体" w:hAnsi="宋体" w:cs="宋体" w:eastAsia="宋体" w:hint="default"/>
                            <w:sz w:val="18"/>
                            <w:szCs w:val="18"/>
                          </w:rPr>
                          <w:t>购买资产 并募集配 套资金</w:t>
                        </w:r>
                      </w:p>
                    </w:tc>
                    <w:tc>
                      <w:tcPr>
                        <w:tcW w:w="878" w:type="dxa"/>
                        <w:tcBorders>
                          <w:top w:val="single" w:sz="4" w:space="0" w:color="F9BE8F"/>
                          <w:left w:val="single" w:sz="4" w:space="0" w:color="F9BE8F"/>
                          <w:bottom w:val="single" w:sz="4" w:space="0" w:color="F9BE8F"/>
                          <w:right w:val="single" w:sz="4" w:space="0" w:color="F9BE8F"/>
                        </w:tcBorders>
                      </w:tcPr>
                      <w:p>
                        <w:pPr/>
                      </w:p>
                    </w:tc>
                    <w:tc>
                      <w:tcPr>
                        <w:tcW w:w="869" w:type="dxa"/>
                        <w:tcBorders>
                          <w:top w:val="single" w:sz="4" w:space="0" w:color="F9BE8F"/>
                          <w:left w:val="single" w:sz="4" w:space="0" w:color="F9BE8F"/>
                          <w:bottom w:val="single" w:sz="4" w:space="0" w:color="F9BE8F"/>
                          <w:right w:val="single" w:sz="4" w:space="0" w:color="F9BE8F"/>
                        </w:tcBorders>
                      </w:tcPr>
                      <w:p>
                        <w:pPr/>
                      </w:p>
                    </w:tc>
                    <w:tc>
                      <w:tcPr>
                        <w:tcW w:w="871" w:type="dxa"/>
                        <w:tcBorders>
                          <w:top w:val="single" w:sz="4" w:space="0" w:color="F9BE8F"/>
                          <w:left w:val="single" w:sz="4" w:space="0" w:color="F9BE8F"/>
                          <w:bottom w:val="single" w:sz="4" w:space="0" w:color="F9BE8F"/>
                          <w:right w:val="single" w:sz="4" w:space="0" w:color="F9BE8F"/>
                        </w:tcBorders>
                      </w:tcPr>
                      <w:p>
                        <w:pPr/>
                      </w:p>
                    </w:tc>
                    <w:tc>
                      <w:tcPr>
                        <w:tcW w:w="869" w:type="dxa"/>
                        <w:tcBorders>
                          <w:top w:val="single" w:sz="4" w:space="0" w:color="F9BE8F"/>
                          <w:left w:val="single" w:sz="4" w:space="0" w:color="F9BE8F"/>
                          <w:bottom w:val="single" w:sz="4" w:space="0" w:color="F9BE8F"/>
                          <w:right w:val="single" w:sz="4" w:space="0" w:color="F9BE8F"/>
                        </w:tcBorders>
                      </w:tcPr>
                      <w:p>
                        <w:pPr/>
                      </w:p>
                    </w:tc>
                    <w:tc>
                      <w:tcPr>
                        <w:tcW w:w="869" w:type="dxa"/>
                        <w:tcBorders>
                          <w:top w:val="single" w:sz="4" w:space="0" w:color="F9BE8F"/>
                          <w:left w:val="single" w:sz="4" w:space="0" w:color="F9BE8F"/>
                          <w:bottom w:val="single" w:sz="4" w:space="0" w:color="F9BE8F"/>
                          <w:right w:val="single" w:sz="4" w:space="0" w:color="F9BE8F"/>
                        </w:tcBorders>
                      </w:tcPr>
                      <w:p>
                        <w:pPr/>
                      </w:p>
                    </w:tc>
                    <w:tc>
                      <w:tcPr>
                        <w:tcW w:w="871" w:type="dxa"/>
                        <w:tcBorders>
                          <w:top w:val="single" w:sz="4" w:space="0" w:color="F9BE8F"/>
                          <w:left w:val="single" w:sz="4" w:space="0" w:color="F9BE8F"/>
                          <w:bottom w:val="single" w:sz="4" w:space="0" w:color="F9BE8F"/>
                          <w:right w:val="single" w:sz="4" w:space="0" w:color="F9BE8F"/>
                        </w:tcBorders>
                      </w:tcPr>
                      <w:p>
                        <w:pPr/>
                      </w:p>
                    </w:tc>
                    <w:tc>
                      <w:tcPr>
                        <w:tcW w:w="869" w:type="dxa"/>
                        <w:tcBorders>
                          <w:top w:val="single" w:sz="4" w:space="0" w:color="F9BE8F"/>
                          <w:left w:val="single" w:sz="4" w:space="0" w:color="F9BE8F"/>
                          <w:bottom w:val="single" w:sz="4" w:space="0" w:color="F9BE8F"/>
                          <w:right w:val="single" w:sz="4" w:space="0" w:color="F9BE8F"/>
                        </w:tcBorders>
                      </w:tcPr>
                      <w:p>
                        <w:pP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319" w:lineRule="auto" w:before="8"/>
                          <w:ind w:left="26" w:right="113"/>
                          <w:jc w:val="left"/>
                          <w:rPr>
                            <w:rFonts w:ascii="宋体" w:hAnsi="宋体" w:cs="宋体" w:eastAsia="宋体" w:hint="default"/>
                            <w:sz w:val="18"/>
                            <w:szCs w:val="18"/>
                          </w:rPr>
                        </w:pPr>
                        <w:r>
                          <w:rPr>
                            <w:rFonts w:ascii="宋体" w:hAnsi="宋体" w:cs="宋体" w:eastAsia="宋体" w:hint="default"/>
                            <w:sz w:val="18"/>
                            <w:szCs w:val="18"/>
                          </w:rPr>
                          <w:t>州银行东 圃支行</w:t>
                        </w:r>
                      </w:p>
                    </w:tc>
                    <w:tc>
                      <w:tcPr>
                        <w:tcW w:w="869"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86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171,120.82</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31,765.12</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159,650.11</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374"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F9BE8F"/>
                          <w:left w:val="single" w:sz="4" w:space="0" w:color="F9BE8F"/>
                          <w:bottom w:val="single" w:sz="4" w:space="0" w:color="F9BE8F"/>
                          <w:right w:val="single" w:sz="14" w:space="0" w:color="FCE9D9"/>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15,137.44</w:t>
                        </w:r>
                      </w:p>
                    </w:tc>
                    <w:tc>
                      <w:tcPr>
                        <w:tcW w:w="87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9566" w:type="dxa"/>
                        <w:gridSpan w:val="11"/>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2150" w:hRule="exact"/>
                    </w:trPr>
                    <w:tc>
                      <w:tcPr>
                        <w:tcW w:w="9566" w:type="dxa"/>
                        <w:gridSpan w:val="11"/>
                        <w:tcBorders>
                          <w:top w:val="single" w:sz="4" w:space="0" w:color="F9BE8F"/>
                          <w:left w:val="single" w:sz="4" w:space="0" w:color="F9BE8F"/>
                          <w:bottom w:val="single" w:sz="4" w:space="0" w:color="F9BE8F"/>
                          <w:right w:val="single" w:sz="4" w:space="0" w:color="F9BE8F"/>
                        </w:tcBorders>
                      </w:tcPr>
                      <w:p>
                        <w:pPr>
                          <w:pStyle w:val="TableParagraph"/>
                          <w:spacing w:line="240" w:lineRule="auto" w:before="128"/>
                          <w:ind w:left="384" w:right="0"/>
                          <w:jc w:val="left"/>
                          <w:rPr>
                            <w:rFonts w:ascii="宋体" w:hAnsi="宋体" w:cs="宋体" w:eastAsia="宋体" w:hint="default"/>
                            <w:sz w:val="18"/>
                            <w:szCs w:val="18"/>
                          </w:rPr>
                        </w:pPr>
                        <w:r>
                          <w:rPr>
                            <w:rFonts w:ascii="宋体" w:hAnsi="宋体" w:cs="宋体" w:eastAsia="宋体" w:hint="default"/>
                            <w:b/>
                            <w:bCs/>
                            <w:sz w:val="18"/>
                            <w:szCs w:val="18"/>
                          </w:rPr>
                          <w:t>一、首次公开发行募集资金使用基本情况</w:t>
                        </w:r>
                        <w:r>
                          <w:rPr>
                            <w:rFonts w:ascii="宋体" w:hAnsi="宋体" w:cs="宋体" w:eastAsia="宋体" w:hint="default"/>
                            <w:sz w:val="18"/>
                            <w:szCs w:val="18"/>
                          </w:rPr>
                        </w: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公司经中国证券监督管理委员会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[2012]75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文核准，公司向社会公众公开发行人民币普通股（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股）</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25,000,000  </w:t>
                        </w:r>
                        <w:r>
                          <w:rPr>
                            <w:rFonts w:ascii="宋体" w:hAnsi="宋体" w:cs="宋体" w:eastAsia="宋体" w:hint="default"/>
                            <w:sz w:val="18"/>
                            <w:szCs w:val="18"/>
                          </w:rPr>
                          <w:t>股，每股面值 </w:t>
                        </w:r>
                        <w:r>
                          <w:rPr>
                            <w:rFonts w:ascii="Times New Roman" w:hAnsi="Times New Roman" w:cs="Times New Roman" w:eastAsia="Times New Roman" w:hint="default"/>
                            <w:sz w:val="18"/>
                            <w:szCs w:val="18"/>
                          </w:rPr>
                          <w:t>1  </w:t>
                        </w:r>
                        <w:r>
                          <w:rPr>
                            <w:rFonts w:ascii="宋体" w:hAnsi="宋体" w:cs="宋体" w:eastAsia="宋体" w:hint="default"/>
                            <w:sz w:val="18"/>
                            <w:szCs w:val="18"/>
                          </w:rPr>
                          <w:t>元，每股发行价格 </w:t>
                        </w:r>
                        <w:r>
                          <w:rPr>
                            <w:rFonts w:ascii="Times New Roman" w:hAnsi="Times New Roman" w:cs="Times New Roman" w:eastAsia="Times New Roman" w:hint="default"/>
                            <w:sz w:val="18"/>
                            <w:szCs w:val="18"/>
                          </w:rPr>
                          <w:t>27.80  </w:t>
                        </w:r>
                        <w:r>
                          <w:rPr>
                            <w:rFonts w:ascii="宋体" w:hAnsi="宋体" w:cs="宋体" w:eastAsia="宋体" w:hint="default"/>
                            <w:sz w:val="18"/>
                            <w:szCs w:val="18"/>
                          </w:rPr>
                          <w:t>元。截至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日止，公司募集资金总额为人民币</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695,000,000.00  </w:t>
                        </w:r>
                        <w:r>
                          <w:rPr>
                            <w:rFonts w:ascii="宋体" w:hAnsi="宋体" w:cs="宋体" w:eastAsia="宋体" w:hint="default"/>
                            <w:sz w:val="18"/>
                            <w:szCs w:val="18"/>
                          </w:rPr>
                          <w:t>元，扣除发行费用人民币 </w:t>
                        </w:r>
                        <w:r>
                          <w:rPr>
                            <w:rFonts w:ascii="Times New Roman" w:hAnsi="Times New Roman" w:cs="Times New Roman" w:eastAsia="Times New Roman" w:hint="default"/>
                            <w:sz w:val="18"/>
                            <w:szCs w:val="18"/>
                          </w:rPr>
                          <w:t>46,059,499.41  </w:t>
                        </w:r>
                        <w:r>
                          <w:rPr>
                            <w:rFonts w:ascii="宋体" w:hAnsi="宋体" w:cs="宋体" w:eastAsia="宋体" w:hint="default"/>
                            <w:sz w:val="18"/>
                            <w:szCs w:val="18"/>
                          </w:rPr>
                          <w:t>元，实际募集资金净额为人民币 </w:t>
                        </w:r>
                        <w:r>
                          <w:rPr>
                            <w:rFonts w:ascii="Times New Roman" w:hAnsi="Times New Roman" w:cs="Times New Roman" w:eastAsia="Times New Roman" w:hint="default"/>
                            <w:sz w:val="18"/>
                            <w:szCs w:val="18"/>
                          </w:rPr>
                          <w:t>648,940,500.59</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元，其中新增股</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本人民币 </w:t>
                        </w:r>
                        <w:r>
                          <w:rPr>
                            <w:rFonts w:ascii="Times New Roman" w:hAnsi="Times New Roman" w:cs="Times New Roman" w:eastAsia="Times New Roman" w:hint="default"/>
                            <w:sz w:val="18"/>
                            <w:szCs w:val="18"/>
                          </w:rPr>
                          <w:t>25,000,000.00  </w:t>
                        </w:r>
                        <w:r>
                          <w:rPr>
                            <w:rFonts w:ascii="宋体" w:hAnsi="宋体" w:cs="宋体" w:eastAsia="宋体" w:hint="default"/>
                            <w:sz w:val="18"/>
                            <w:szCs w:val="18"/>
                          </w:rPr>
                          <w:t>元，股本溢价人民币 </w:t>
                        </w:r>
                        <w:r>
                          <w:rPr>
                            <w:rFonts w:ascii="Times New Roman" w:hAnsi="Times New Roman" w:cs="Times New Roman" w:eastAsia="Times New Roman" w:hint="default"/>
                            <w:sz w:val="18"/>
                            <w:szCs w:val="18"/>
                          </w:rPr>
                          <w:t>623,940,500.59</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元。</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日，募集资金总额为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648,940,500.59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元，累计已使用募集资金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668,277,537.22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元，累计发生利息</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35,122,473.70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元，累计发生手续费支出为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18,877.79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元，募集资金账户余额为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15,766,559.28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1"/>
                          <w:ind w:right="0"/>
                          <w:jc w:val="left"/>
                          <w:rPr>
                            <w:rFonts w:ascii="宋体" w:hAnsi="宋体" w:cs="宋体" w:eastAsia="宋体" w:hint="default"/>
                            <w:sz w:val="19"/>
                            <w:szCs w:val="19"/>
                          </w:rPr>
                        </w:pPr>
                      </w:p>
                      <w:p>
                        <w:pPr>
                          <w:pStyle w:val="TableParagraph"/>
                          <w:spacing w:line="463" w:lineRule="auto"/>
                          <w:ind w:left="24" w:right="20" w:firstLine="360"/>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2"/>
                            <w:sz w:val="18"/>
                            <w:szCs w:val="18"/>
                          </w:rPr>
                          <w:t>日，公司尚未使用的募集资金余额为</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15,766,559.28</w:t>
                        </w:r>
                        <w:r>
                          <w:rPr>
                            <w:rFonts w:ascii="Times New Roman" w:hAnsi="Times New Roman" w:cs="Times New Roman" w:eastAsia="Times New Roman" w:hint="default"/>
                            <w:spacing w:val="6"/>
                            <w:sz w:val="18"/>
                            <w:szCs w:val="18"/>
                          </w:rPr>
                          <w:t> </w:t>
                        </w:r>
                        <w:r>
                          <w:rPr>
                            <w:rFonts w:ascii="宋体" w:hAnsi="宋体" w:cs="宋体" w:eastAsia="宋体" w:hint="default"/>
                            <w:spacing w:val="-8"/>
                            <w:sz w:val="18"/>
                            <w:szCs w:val="18"/>
                          </w:rPr>
                          <w:t>元（含利息收入）。根据募集资金三方监管协</w:t>
                        </w:r>
                        <w:r>
                          <w:rPr>
                            <w:rFonts w:ascii="宋体" w:hAnsi="宋体" w:cs="宋体" w:eastAsia="宋体" w:hint="default"/>
                            <w:sz w:val="18"/>
                            <w:szCs w:val="18"/>
                          </w:rPr>
                          <w:t> </w:t>
                        </w:r>
                        <w:r>
                          <w:rPr>
                            <w:rFonts w:ascii="宋体" w:hAnsi="宋体" w:cs="宋体" w:eastAsia="宋体" w:hint="default"/>
                            <w:spacing w:val="-1"/>
                            <w:sz w:val="18"/>
                            <w:szCs w:val="18"/>
                          </w:rPr>
                          <w:t>议约定，尚未使用的募集资金余额全部存放于招商银行股份有限公司广州黄埔大道支行、兴业银行股份有限公司广州新塘</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支行。</w:t>
                        </w:r>
                      </w:p>
                      <w:p>
                        <w:pPr>
                          <w:pStyle w:val="TableParagraph"/>
                          <w:spacing w:line="518" w:lineRule="auto" w:before="103"/>
                          <w:ind w:left="384" w:right="107"/>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二、非公开发行募集资金使用基本情况</w:t>
                        </w:r>
                        <w:r>
                          <w:rPr>
                            <w:rFonts w:ascii="宋体" w:hAnsi="宋体" w:cs="宋体" w:eastAsia="宋体" w:hint="default"/>
                            <w:b/>
                            <w:bCs/>
                            <w:w w:val="99"/>
                            <w:sz w:val="18"/>
                            <w:szCs w:val="18"/>
                          </w:rPr>
                          <w:t> </w:t>
                        </w:r>
                        <w:r>
                          <w:rPr>
                            <w:rFonts w:ascii="宋体" w:hAnsi="宋体" w:cs="宋体" w:eastAsia="宋体" w:hint="default"/>
                            <w:spacing w:val="-6"/>
                            <w:sz w:val="18"/>
                            <w:szCs w:val="18"/>
                          </w:rPr>
                          <w:t>公司经中国证券监督管理委员会《关于核准摩登大道时尚集团股份有限公司非公开发行股票的批复》（证监许可【</w:t>
                        </w:r>
                        <w:r>
                          <w:rPr>
                            <w:rFonts w:ascii="Times New Roman" w:hAnsi="Times New Roman" w:cs="Times New Roman" w:eastAsia="Times New Roman" w:hint="default"/>
                            <w:spacing w:val="-6"/>
                            <w:sz w:val="18"/>
                            <w:szCs w:val="18"/>
                          </w:rPr>
                          <w:t>2016</w:t>
                        </w:r>
                      </w:p>
                      <w:p>
                        <w:pPr>
                          <w:pStyle w:val="TableParagraph"/>
                          <w:spacing w:line="237"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85</w:t>
                        </w:r>
                        <w:r>
                          <w:rPr>
                            <w:rFonts w:ascii="Times New Roman" w:hAnsi="Times New Roman" w:cs="Times New Roman" w:eastAsia="Times New Roman" w:hint="default"/>
                            <w:sz w:val="18"/>
                            <w:szCs w:val="18"/>
                          </w:rPr>
                          <w:t>7  </w:t>
                        </w:r>
                        <w:r>
                          <w:rPr>
                            <w:rFonts w:ascii="宋体" w:hAnsi="宋体" w:cs="宋体" w:eastAsia="宋体" w:hint="default"/>
                            <w:sz w:val="18"/>
                            <w:szCs w:val="18"/>
                          </w:rPr>
                          <w:t>号</w:t>
                        </w:r>
                        <w:r>
                          <w:rPr>
                            <w:rFonts w:ascii="宋体" w:hAnsi="宋体" w:cs="宋体" w:eastAsia="宋体" w:hint="default"/>
                            <w:spacing w:val="-27"/>
                            <w:sz w:val="18"/>
                            <w:szCs w:val="18"/>
                          </w:rPr>
                          <w:t>）</w:t>
                        </w:r>
                        <w:r>
                          <w:rPr>
                            <w:rFonts w:ascii="宋体" w:hAnsi="宋体" w:cs="宋体" w:eastAsia="宋体" w:hint="default"/>
                            <w:sz w:val="18"/>
                            <w:szCs w:val="18"/>
                          </w:rPr>
                          <w:t>核准</w:t>
                        </w:r>
                        <w:r>
                          <w:rPr>
                            <w:rFonts w:ascii="宋体" w:hAnsi="宋体" w:cs="宋体" w:eastAsia="宋体" w:hint="default"/>
                            <w:spacing w:val="-27"/>
                            <w:sz w:val="18"/>
                            <w:szCs w:val="18"/>
                          </w:rPr>
                          <w:t>，</w:t>
                        </w:r>
                        <w:r>
                          <w:rPr>
                            <w:rFonts w:ascii="宋体" w:hAnsi="宋体" w:cs="宋体" w:eastAsia="宋体" w:hint="default"/>
                            <w:sz w:val="18"/>
                            <w:szCs w:val="18"/>
                          </w:rPr>
                          <w:t>以非公开发</w:t>
                        </w:r>
                        <w:r>
                          <w:rPr>
                            <w:rFonts w:ascii="宋体" w:hAnsi="宋体" w:cs="宋体" w:eastAsia="宋体" w:hint="default"/>
                            <w:spacing w:val="-3"/>
                            <w:sz w:val="18"/>
                            <w:szCs w:val="18"/>
                          </w:rPr>
                          <w:t>行</w:t>
                        </w:r>
                        <w:r>
                          <w:rPr>
                            <w:rFonts w:ascii="宋体" w:hAnsi="宋体" w:cs="宋体" w:eastAsia="宋体" w:hint="default"/>
                            <w:sz w:val="18"/>
                            <w:szCs w:val="18"/>
                          </w:rPr>
                          <w:t>股票的方式向</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  </w:t>
                        </w:r>
                        <w:r>
                          <w:rPr>
                            <w:rFonts w:ascii="宋体" w:hAnsi="宋体" w:cs="宋体" w:eastAsia="宋体" w:hint="default"/>
                            <w:sz w:val="18"/>
                            <w:szCs w:val="18"/>
                          </w:rPr>
                          <w:t>名特定投</w:t>
                        </w:r>
                        <w:r>
                          <w:rPr>
                            <w:rFonts w:ascii="宋体" w:hAnsi="宋体" w:cs="宋体" w:eastAsia="宋体" w:hint="default"/>
                            <w:spacing w:val="-3"/>
                            <w:sz w:val="18"/>
                            <w:szCs w:val="18"/>
                          </w:rPr>
                          <w:t>资</w:t>
                        </w:r>
                        <w:r>
                          <w:rPr>
                            <w:rFonts w:ascii="宋体" w:hAnsi="宋体" w:cs="宋体" w:eastAsia="宋体" w:hint="default"/>
                            <w:sz w:val="18"/>
                            <w:szCs w:val="18"/>
                          </w:rPr>
                          <w:t>者发行了</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21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股人民</w:t>
                        </w:r>
                        <w:r>
                          <w:rPr>
                            <w:rFonts w:ascii="宋体" w:hAnsi="宋体" w:cs="宋体" w:eastAsia="宋体" w:hint="default"/>
                            <w:spacing w:val="-3"/>
                            <w:sz w:val="18"/>
                            <w:szCs w:val="18"/>
                          </w:rPr>
                          <w:t>币</w:t>
                        </w:r>
                        <w:r>
                          <w:rPr>
                            <w:rFonts w:ascii="宋体" w:hAnsi="宋体" w:cs="宋体" w:eastAsia="宋体" w:hint="default"/>
                            <w:sz w:val="18"/>
                            <w:szCs w:val="18"/>
                          </w:rPr>
                          <w:t>普通</w:t>
                        </w:r>
                        <w:r>
                          <w:rPr>
                            <w:rFonts w:ascii="宋体" w:hAnsi="宋体" w:cs="宋体" w:eastAsia="宋体" w:hint="default"/>
                            <w:spacing w:val="-27"/>
                            <w:sz w:val="18"/>
                            <w:szCs w:val="18"/>
                          </w:rPr>
                          <w:t>股</w:t>
                        </w:r>
                        <w:r>
                          <w:rPr>
                            <w:rFonts w:ascii="宋体" w:hAnsi="宋体" w:cs="宋体" w:eastAsia="宋体" w:hint="default"/>
                            <w:sz w:val="18"/>
                            <w:szCs w:val="18"/>
                          </w:rPr>
                          <w:t>（</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股</w:t>
                        </w:r>
                        <w:r>
                          <w:rPr>
                            <w:rFonts w:ascii="宋体" w:hAnsi="宋体" w:cs="宋体" w:eastAsia="宋体" w:hint="default"/>
                            <w:spacing w:val="-92"/>
                            <w:sz w:val="18"/>
                            <w:szCs w:val="18"/>
                          </w:rPr>
                          <w:t>）</w:t>
                        </w:r>
                        <w:r>
                          <w:rPr>
                            <w:rFonts w:ascii="宋体" w:hAnsi="宋体" w:cs="宋体" w:eastAsia="宋体" w:hint="default"/>
                            <w:spacing w:val="-27"/>
                            <w:sz w:val="18"/>
                            <w:szCs w:val="18"/>
                          </w:rPr>
                          <w:t>，</w:t>
                        </w:r>
                        <w:r>
                          <w:rPr>
                            <w:rFonts w:ascii="宋体" w:hAnsi="宋体" w:cs="宋体" w:eastAsia="宋体" w:hint="default"/>
                            <w:sz w:val="18"/>
                            <w:szCs w:val="18"/>
                          </w:rPr>
                          <w:t>发行价格</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7</w:t>
                        </w: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股，本次募集资金总额为 </w:t>
                        </w:r>
                        <w:r>
                          <w:rPr>
                            <w:rFonts w:ascii="Times New Roman" w:hAnsi="Times New Roman" w:cs="Times New Roman" w:eastAsia="Times New Roman" w:hint="default"/>
                            <w:sz w:val="18"/>
                            <w:szCs w:val="18"/>
                          </w:rPr>
                          <w:t>851,559,796.39</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元人民币。</w:t>
                        </w: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日，保荐人恒泰长财证券有限责任公司（以下简称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恒泰长财</w:t>
                        </w:r>
                        <w:r>
                          <w:rPr>
                            <w:rFonts w:ascii="Times New Roman" w:hAnsi="Times New Roman" w:cs="Times New Roman" w:eastAsia="Times New Roman" w:hint="default"/>
                            <w:sz w:val="18"/>
                            <w:szCs w:val="18"/>
                          </w:rPr>
                          <w:t>”</w:t>
                        </w:r>
                        <w:r>
                          <w:rPr>
                            <w:rFonts w:ascii="宋体" w:hAnsi="宋体" w:cs="宋体" w:eastAsia="宋体" w:hint="default"/>
                            <w:sz w:val="18"/>
                            <w:szCs w:val="18"/>
                          </w:rPr>
                          <w:t>）将上述认购款项扣除承销保荐费后</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的余额 </w:t>
                        </w:r>
                        <w:r>
                          <w:rPr>
                            <w:rFonts w:ascii="Times New Roman" w:hAnsi="Times New Roman" w:cs="Times New Roman" w:eastAsia="Times New Roman" w:hint="default"/>
                            <w:sz w:val="18"/>
                            <w:szCs w:val="18"/>
                          </w:rPr>
                          <w:t>838,559,796.39</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元划至公司指定的本次募集资金专户内。</w:t>
                        </w: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8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2"/>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  </w:t>
                        </w:r>
                        <w:r>
                          <w:rPr>
                            <w:rFonts w:ascii="宋体" w:hAnsi="宋体" w:cs="宋体" w:eastAsia="宋体" w:hint="default"/>
                            <w:sz w:val="18"/>
                            <w:szCs w:val="18"/>
                          </w:rPr>
                          <w:t>日，根据</w:t>
                        </w:r>
                        <w:r>
                          <w:rPr>
                            <w:rFonts w:ascii="宋体" w:hAnsi="宋体" w:cs="宋体" w:eastAsia="宋体" w:hint="default"/>
                            <w:spacing w:val="-3"/>
                            <w:sz w:val="18"/>
                            <w:szCs w:val="18"/>
                          </w:rPr>
                          <w:t>广</w:t>
                        </w:r>
                        <w:r>
                          <w:rPr>
                            <w:rFonts w:ascii="宋体" w:hAnsi="宋体" w:cs="宋体" w:eastAsia="宋体" w:hint="default"/>
                            <w:sz w:val="18"/>
                            <w:szCs w:val="18"/>
                          </w:rPr>
                          <w:t>东正中珠江会计师事务所（特殊普通合伙）出具的《验资报告</w:t>
                        </w:r>
                        <w:r>
                          <w:rPr>
                            <w:rFonts w:ascii="宋体" w:hAnsi="宋体" w:cs="宋体" w:eastAsia="宋体" w:hint="default"/>
                            <w:spacing w:val="-92"/>
                            <w:sz w:val="18"/>
                            <w:szCs w:val="18"/>
                          </w:rPr>
                          <w:t>》</w:t>
                        </w:r>
                        <w:r>
                          <w:rPr>
                            <w:rFonts w:ascii="宋体" w:hAnsi="宋体" w:cs="宋体" w:eastAsia="宋体" w:hint="default"/>
                            <w:sz w:val="18"/>
                            <w:szCs w:val="18"/>
                          </w:rPr>
                          <w:t>（广会验字</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2016</w:t>
                        </w:r>
                        <w:r>
                          <w:rPr>
                            <w:rFonts w:ascii="宋体" w:hAnsi="宋体" w:cs="宋体" w:eastAsia="宋体" w:hint="default"/>
                            <w:sz w:val="18"/>
                            <w:szCs w:val="18"/>
                          </w:rPr>
                          <w:t>】</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G15042790183  </w:t>
                        </w:r>
                        <w:r>
                          <w:rPr>
                            <w:rFonts w:ascii="宋体" w:hAnsi="宋体" w:cs="宋体" w:eastAsia="宋体" w:hint="default"/>
                            <w:sz w:val="18"/>
                            <w:szCs w:val="18"/>
                          </w:rPr>
                          <w:t>号）记录，截至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19  </w:t>
                        </w:r>
                        <w:r>
                          <w:rPr>
                            <w:rFonts w:ascii="宋体" w:hAnsi="宋体" w:cs="宋体" w:eastAsia="宋体" w:hint="default"/>
                            <w:sz w:val="18"/>
                            <w:szCs w:val="18"/>
                          </w:rPr>
                          <w:t>号止，发行人实际发行 </w:t>
                        </w:r>
                        <w:r>
                          <w:rPr>
                            <w:rFonts w:ascii="Times New Roman" w:hAnsi="Times New Roman" w:cs="Times New Roman" w:eastAsia="Times New Roman" w:hint="default"/>
                            <w:sz w:val="18"/>
                            <w:szCs w:val="18"/>
                          </w:rPr>
                          <w:t>89,921,837</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股，募集资金总额合计为</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85</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59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9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32"/>
                            <w:sz w:val="18"/>
                            <w:szCs w:val="18"/>
                          </w:rPr>
                          <w:t>，</w:t>
                        </w:r>
                        <w:r>
                          <w:rPr>
                            <w:rFonts w:ascii="宋体" w:hAnsi="宋体" w:cs="宋体" w:eastAsia="宋体" w:hint="default"/>
                            <w:sz w:val="18"/>
                            <w:szCs w:val="18"/>
                          </w:rPr>
                          <w:t>扣除承销保荐费和公司为发行而支付的其他有关的费</w:t>
                        </w:r>
                        <w:r>
                          <w:rPr>
                            <w:rFonts w:ascii="宋体" w:hAnsi="宋体" w:cs="宋体" w:eastAsia="宋体" w:hint="default"/>
                            <w:spacing w:val="-32"/>
                            <w:sz w:val="18"/>
                            <w:szCs w:val="18"/>
                          </w:rPr>
                          <w:t>用</w:t>
                        </w:r>
                        <w:r>
                          <w:rPr>
                            <w:rFonts w:ascii="宋体" w:hAnsi="宋体" w:cs="宋体" w:eastAsia="宋体" w:hint="default"/>
                            <w:sz w:val="18"/>
                            <w:szCs w:val="18"/>
                          </w:rPr>
                          <w:t>（律师费</w:t>
                        </w:r>
                        <w:r>
                          <w:rPr>
                            <w:rFonts w:ascii="宋体" w:hAnsi="宋体" w:cs="宋体" w:eastAsia="宋体" w:hint="default"/>
                            <w:spacing w:val="-32"/>
                            <w:sz w:val="18"/>
                            <w:szCs w:val="18"/>
                          </w:rPr>
                          <w:t>、</w:t>
                        </w:r>
                        <w:r>
                          <w:rPr>
                            <w:rFonts w:ascii="宋体" w:hAnsi="宋体" w:cs="宋体" w:eastAsia="宋体" w:hint="default"/>
                            <w:sz w:val="18"/>
                            <w:szCs w:val="18"/>
                          </w:rPr>
                          <w:t>信</w:t>
                        </w:r>
                        <w:r>
                          <w:rPr>
                            <w:rFonts w:ascii="宋体" w:hAnsi="宋体" w:cs="宋体" w:eastAsia="宋体" w:hint="default"/>
                            <w:spacing w:val="2"/>
                            <w:sz w:val="18"/>
                            <w:szCs w:val="18"/>
                          </w:rPr>
                          <w:t>息</w:t>
                        </w:r>
                        <w:r>
                          <w:rPr>
                            <w:rFonts w:ascii="宋体" w:hAnsi="宋体" w:cs="宋体" w:eastAsia="宋体" w:hint="default"/>
                            <w:sz w:val="18"/>
                            <w:szCs w:val="18"/>
                          </w:rPr>
                          <w:t>披露费等</w:t>
                        </w:r>
                        <w:r>
                          <w:rPr>
                            <w:rFonts w:ascii="宋体" w:hAnsi="宋体" w:cs="宋体" w:eastAsia="宋体" w:hint="default"/>
                            <w:spacing w:val="-92"/>
                            <w:sz w:val="18"/>
                            <w:szCs w:val="18"/>
                          </w:rPr>
                          <w:t>）</w:t>
                        </w:r>
                        <w:r>
                          <w:rPr>
                            <w:rFonts w:ascii="宋体" w:hAnsi="宋体" w:cs="宋体" w:eastAsia="宋体" w:hint="default"/>
                            <w:spacing w:val="-32"/>
                            <w:sz w:val="18"/>
                            <w:szCs w:val="18"/>
                          </w:rPr>
                          <w:t>，</w:t>
                        </w:r>
                        <w:r>
                          <w:rPr>
                            <w:rFonts w:ascii="宋体" w:hAnsi="宋体" w:cs="宋体" w:eastAsia="宋体" w:hint="default"/>
                            <w:sz w:val="18"/>
                            <w:szCs w:val="18"/>
                          </w:rPr>
                          <w:t>合计</w:t>
                        </w:r>
                        <w:r>
                          <w:rPr>
                            <w:rFonts w:ascii="宋体" w:hAnsi="宋体" w:cs="宋体" w:eastAsia="宋体" w:hint="default"/>
                            <w:spacing w:val="2"/>
                            <w:sz w:val="18"/>
                            <w:szCs w:val="18"/>
                          </w:rPr>
                          <w:t> </w:t>
                        </w:r>
                        <w:r>
                          <w:rPr>
                            <w:rFonts w:ascii="Times New Roman" w:hAnsi="Times New Roman" w:cs="Times New Roman" w:eastAsia="Times New Roman" w:hint="default"/>
                            <w:spacing w:val="1"/>
                            <w:sz w:val="18"/>
                            <w:szCs w:val="18"/>
                          </w:rPr>
                          <w:t>19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29</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4</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元（含税）后，发行人实际募集资金净额为 </w:t>
                        </w:r>
                        <w:r>
                          <w:rPr>
                            <w:rFonts w:ascii="Times New Roman" w:hAnsi="Times New Roman" w:cs="Times New Roman" w:eastAsia="Times New Roman" w:hint="default"/>
                            <w:sz w:val="18"/>
                            <w:szCs w:val="18"/>
                          </w:rPr>
                          <w:t>832,267,666.65</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元。</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募集资金总额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832,267,666.65</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元，累计已使用募集资金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714,889,774.14</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元，累计发生利息收入</w:t>
                        </w:r>
                      </w:p>
                      <w:p>
                        <w:pPr>
                          <w:pStyle w:val="TableParagraph"/>
                          <w:spacing w:line="240" w:lineRule="auto" w:before="9"/>
                          <w:ind w:right="0"/>
                          <w:jc w:val="left"/>
                          <w:rPr>
                            <w:rFonts w:ascii="宋体" w:hAnsi="宋体" w:cs="宋体" w:eastAsia="宋体" w:hint="default"/>
                            <w:sz w:val="16"/>
                            <w:szCs w:val="16"/>
                          </w:rPr>
                        </w:pPr>
                      </w:p>
                      <w:p>
                        <w:pPr>
                          <w:pStyle w:val="TableParagraph"/>
                          <w:spacing w:line="504" w:lineRule="auto"/>
                          <w:ind w:left="384" w:right="23" w:hanging="361"/>
                          <w:jc w:val="left"/>
                          <w:rPr>
                            <w:rFonts w:ascii="宋体" w:hAnsi="宋体" w:cs="宋体" w:eastAsia="宋体" w:hint="default"/>
                            <w:sz w:val="18"/>
                            <w:szCs w:val="18"/>
                          </w:rPr>
                        </w:pPr>
                        <w:r>
                          <w:rPr>
                            <w:rFonts w:ascii="Times New Roman" w:hAnsi="Times New Roman" w:cs="Times New Roman" w:eastAsia="Times New Roman" w:hint="default"/>
                            <w:sz w:val="18"/>
                            <w:szCs w:val="18"/>
                          </w:rPr>
                          <w:t>1,532,320.77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元，累计发生手续费支出为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7,170.83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元，募集资金账户余额为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118,903,042.45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w:t>
                        </w:r>
                        <w:r>
                          <w:rPr>
                            <w:rFonts w:ascii="宋体" w:hAnsi="宋体" w:cs="宋体" w:eastAsia="宋体" w:hint="default"/>
                            <w:b/>
                            <w:bCs/>
                            <w:sz w:val="18"/>
                            <w:szCs w:val="18"/>
                          </w:rPr>
                          <w:t>三、发行股份购买资产并募集配套资金募集资金使用基本情况</w:t>
                        </w:r>
                        <w:r>
                          <w:rPr>
                            <w:rFonts w:ascii="宋体" w:hAnsi="宋体" w:cs="宋体" w:eastAsia="宋体" w:hint="default"/>
                            <w:b/>
                            <w:bCs/>
                            <w:w w:val="99"/>
                            <w:sz w:val="18"/>
                            <w:szCs w:val="18"/>
                          </w:rPr>
                          <w:t> </w:t>
                        </w:r>
                        <w:r>
                          <w:rPr>
                            <w:rFonts w:ascii="宋体" w:hAnsi="宋体" w:cs="宋体" w:eastAsia="宋体" w:hint="default"/>
                            <w:spacing w:val="-1"/>
                            <w:sz w:val="18"/>
                            <w:szCs w:val="18"/>
                          </w:rPr>
                          <w:t>摩登大道时尚集团股份有限公司（以下简称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）经中国证券监督管理委员会《关于核准摩登大道时尚集团股份有</w:t>
                        </w:r>
                      </w:p>
                      <w:p>
                        <w:pPr>
                          <w:pStyle w:val="TableParagraph"/>
                          <w:spacing w:line="249" w:lineRule="exact"/>
                          <w:ind w:left="24" w:right="0"/>
                          <w:jc w:val="left"/>
                          <w:rPr>
                            <w:rFonts w:ascii="宋体" w:hAnsi="宋体" w:cs="宋体" w:eastAsia="宋体" w:hint="default"/>
                            <w:sz w:val="18"/>
                            <w:szCs w:val="18"/>
                          </w:rPr>
                        </w:pPr>
                        <w:r>
                          <w:rPr>
                            <w:rFonts w:ascii="宋体" w:hAnsi="宋体" w:cs="宋体" w:eastAsia="宋体" w:hint="default"/>
                            <w:sz w:val="18"/>
                            <w:szCs w:val="18"/>
                          </w:rPr>
                          <w:t>限公司向颜庆华等发行股份购买资产并募集配套资金的批复</w:t>
                        </w:r>
                        <w:r>
                          <w:rPr>
                            <w:rFonts w:ascii="宋体" w:hAnsi="宋体" w:cs="宋体" w:eastAsia="宋体" w:hint="default"/>
                            <w:spacing w:val="-104"/>
                            <w:sz w:val="18"/>
                            <w:szCs w:val="18"/>
                          </w:rPr>
                          <w:t>》</w:t>
                        </w:r>
                        <w:r>
                          <w:rPr>
                            <w:rFonts w:ascii="宋体" w:hAnsi="宋体" w:cs="宋体" w:eastAsia="宋体" w:hint="default"/>
                            <w:sz w:val="18"/>
                            <w:szCs w:val="18"/>
                          </w:rPr>
                          <w:t>（证监许</w:t>
                        </w:r>
                        <w:r>
                          <w:rPr>
                            <w:rFonts w:ascii="宋体" w:hAnsi="宋体" w:cs="宋体" w:eastAsia="宋体" w:hint="default"/>
                            <w:spacing w:val="-15"/>
                            <w:sz w:val="18"/>
                            <w:szCs w:val="18"/>
                          </w:rPr>
                          <w:t>可</w:t>
                        </w:r>
                        <w:r>
                          <w:rPr>
                            <w:rFonts w:ascii="宋体" w:hAnsi="宋体" w:cs="宋体" w:eastAsia="宋体" w:hint="default"/>
                            <w:spacing w:val="1"/>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7</w:t>
                        </w:r>
                        <w:r>
                          <w:rPr>
                            <w:rFonts w:ascii="宋体" w:hAnsi="宋体" w:cs="宋体" w:eastAsia="宋体" w:hint="default"/>
                            <w:spacing w:val="-17"/>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15"/>
                            <w:sz w:val="18"/>
                            <w:szCs w:val="18"/>
                          </w:rPr>
                          <w:t>）</w:t>
                        </w:r>
                        <w:r>
                          <w:rPr>
                            <w:rFonts w:ascii="宋体" w:hAnsi="宋体" w:cs="宋体" w:eastAsia="宋体" w:hint="default"/>
                            <w:spacing w:val="-3"/>
                            <w:sz w:val="18"/>
                            <w:szCs w:val="18"/>
                          </w:rPr>
                          <w:t>核</w:t>
                        </w:r>
                        <w:r>
                          <w:rPr>
                            <w:rFonts w:ascii="宋体" w:hAnsi="宋体" w:cs="宋体" w:eastAsia="宋体" w:hint="default"/>
                            <w:sz w:val="18"/>
                            <w:szCs w:val="18"/>
                          </w:rPr>
                          <w:t>准</w:t>
                        </w:r>
                        <w:r>
                          <w:rPr>
                            <w:rFonts w:ascii="宋体" w:hAnsi="宋体" w:cs="宋体" w:eastAsia="宋体" w:hint="default"/>
                            <w:spacing w:val="-15"/>
                            <w:sz w:val="18"/>
                            <w:szCs w:val="18"/>
                          </w:rPr>
                          <w:t>，</w:t>
                        </w:r>
                        <w:r>
                          <w:rPr>
                            <w:rFonts w:ascii="宋体" w:hAnsi="宋体" w:cs="宋体" w:eastAsia="宋体" w:hint="default"/>
                            <w:sz w:val="18"/>
                            <w:szCs w:val="18"/>
                          </w:rPr>
                          <w:t>以非公开发行股票方式向</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before="44"/>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1186" w:top="1100" w:bottom="1380" w:left="980" w:right="980"/>
        </w:sectPr>
      </w:pPr>
    </w:p>
    <w:p>
      <w:pPr>
        <w:spacing w:line="240" w:lineRule="auto" w:before="12"/>
        <w:rPr>
          <w:rFonts w:ascii="宋体" w:hAnsi="宋体" w:cs="宋体" w:eastAsia="宋体" w:hint="default"/>
          <w:sz w:val="24"/>
          <w:szCs w:val="24"/>
        </w:rPr>
      </w:pPr>
    </w:p>
    <w:p>
      <w:pPr>
        <w:spacing w:line="3874" w:lineRule="exact"/>
        <w:ind w:left="152" w:right="0" w:firstLine="0"/>
        <w:rPr>
          <w:rFonts w:ascii="宋体" w:hAnsi="宋体" w:cs="宋体" w:eastAsia="宋体" w:hint="default"/>
          <w:sz w:val="20"/>
          <w:szCs w:val="20"/>
        </w:rPr>
      </w:pPr>
      <w:r>
        <w:rPr>
          <w:rFonts w:ascii="宋体" w:hAnsi="宋体" w:cs="宋体" w:eastAsia="宋体" w:hint="default"/>
          <w:position w:val="-76"/>
          <w:sz w:val="20"/>
          <w:szCs w:val="20"/>
        </w:rPr>
        <w:pict>
          <v:shape style="width:478.3pt;height:193.7pt;mso-position-horizontal-relative:char;mso-position-vertical-relative:line" type="#_x0000_t202" filled="false" stroked="true" strokeweight=".48004pt" strokecolor="#f9be8f">
            <w10:anchorlock/>
            <v:textbox inset="0,0,0,0">
              <w:txbxContent>
                <w:p>
                  <w:pPr>
                    <w:spacing w:before="87"/>
                    <w:ind w:left="23" w:right="0" w:firstLine="0"/>
                    <w:jc w:val="left"/>
                    <w:rPr>
                      <w:rFonts w:ascii="宋体" w:hAnsi="宋体" w:cs="宋体" w:eastAsia="宋体" w:hint="default"/>
                      <w:sz w:val="18"/>
                      <w:szCs w:val="18"/>
                    </w:rPr>
                  </w:pPr>
                  <w:r>
                    <w:rPr>
                      <w:rFonts w:ascii="宋体" w:hAnsi="宋体" w:cs="宋体" w:eastAsia="宋体" w:hint="default"/>
                      <w:sz w:val="18"/>
                      <w:szCs w:val="18"/>
                    </w:rPr>
                    <w:t>上海庞增投资管理中心（有限合伙）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庞增添益</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号私募投资基金发行</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14,640,356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股，每股发行价格为人民币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15.71</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元，本</w:t>
                  </w:r>
                </w:p>
                <w:p>
                  <w:pPr>
                    <w:spacing w:line="240" w:lineRule="auto" w:before="10"/>
                    <w:rPr>
                      <w:rFonts w:ascii="宋体" w:hAnsi="宋体" w:cs="宋体" w:eastAsia="宋体" w:hint="default"/>
                      <w:sz w:val="16"/>
                      <w:szCs w:val="16"/>
                    </w:rPr>
                  </w:pPr>
                </w:p>
                <w:p>
                  <w:pPr>
                    <w:spacing w:before="0"/>
                    <w:ind w:left="23" w:right="0" w:firstLine="0"/>
                    <w:jc w:val="left"/>
                    <w:rPr>
                      <w:rFonts w:ascii="宋体" w:hAnsi="宋体" w:cs="宋体" w:eastAsia="宋体" w:hint="default"/>
                      <w:sz w:val="18"/>
                      <w:szCs w:val="18"/>
                    </w:rPr>
                  </w:pPr>
                  <w:r>
                    <w:rPr>
                      <w:rFonts w:ascii="宋体" w:hAnsi="宋体" w:cs="宋体" w:eastAsia="宋体" w:hint="default"/>
                      <w:sz w:val="18"/>
                      <w:szCs w:val="18"/>
                    </w:rPr>
                    <w:t>次募集资金总额为人民币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229,999,992.76 </w:t>
                  </w:r>
                  <w:r>
                    <w:rPr>
                      <w:rFonts w:ascii="宋体" w:hAnsi="宋体" w:cs="宋体" w:eastAsia="宋体" w:hint="default"/>
                      <w:sz w:val="18"/>
                      <w:szCs w:val="18"/>
                    </w:rPr>
                    <w:t>元。</w:t>
                  </w:r>
                </w:p>
                <w:p>
                  <w:pPr>
                    <w:spacing w:line="240" w:lineRule="auto" w:before="11"/>
                    <w:rPr>
                      <w:rFonts w:ascii="宋体" w:hAnsi="宋体" w:cs="宋体" w:eastAsia="宋体" w:hint="default"/>
                      <w:sz w:val="19"/>
                      <w:szCs w:val="19"/>
                    </w:rPr>
                  </w:pPr>
                </w:p>
                <w:p>
                  <w:pPr>
                    <w:spacing w:before="0"/>
                    <w:ind w:left="38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日，保荐人广发证券股份有限公司（以下简称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广发证券</w:t>
                  </w:r>
                  <w:r>
                    <w:rPr>
                      <w:rFonts w:ascii="Times New Roman" w:hAnsi="Times New Roman" w:cs="Times New Roman" w:eastAsia="Times New Roman" w:hint="default"/>
                      <w:sz w:val="18"/>
                      <w:szCs w:val="18"/>
                    </w:rPr>
                    <w:t>”</w:t>
                  </w:r>
                  <w:r>
                    <w:rPr>
                      <w:rFonts w:ascii="宋体" w:hAnsi="宋体" w:cs="宋体" w:eastAsia="宋体" w:hint="default"/>
                      <w:sz w:val="18"/>
                      <w:szCs w:val="18"/>
                    </w:rPr>
                    <w:t>）将上述认购款项扣除承销及保荐费后的余</w:t>
                  </w:r>
                </w:p>
                <w:p>
                  <w:pPr>
                    <w:spacing w:line="240" w:lineRule="auto" w:before="9"/>
                    <w:rPr>
                      <w:rFonts w:ascii="宋体" w:hAnsi="宋体" w:cs="宋体" w:eastAsia="宋体" w:hint="default"/>
                      <w:sz w:val="16"/>
                      <w:szCs w:val="16"/>
                    </w:rPr>
                  </w:pPr>
                </w:p>
                <w:p>
                  <w:pPr>
                    <w:spacing w:before="0"/>
                    <w:ind w:left="23" w:right="0" w:firstLine="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214,999,992.76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元划入至公司本次指定的募集资金专户内。</w:t>
                  </w:r>
                </w:p>
                <w:p>
                  <w:pPr>
                    <w:spacing w:line="240" w:lineRule="auto" w:before="9"/>
                    <w:rPr>
                      <w:rFonts w:ascii="宋体" w:hAnsi="宋体" w:cs="宋体" w:eastAsia="宋体" w:hint="default"/>
                      <w:sz w:val="19"/>
                      <w:szCs w:val="19"/>
                    </w:rPr>
                  </w:pPr>
                </w:p>
                <w:p>
                  <w:pPr>
                    <w:spacing w:before="0"/>
                    <w:ind w:left="384"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2"/>
                      <w:sz w:val="18"/>
                      <w:szCs w:val="18"/>
                    </w:rPr>
                    <w:t>，</w:t>
                  </w:r>
                  <w:r>
                    <w:rPr>
                      <w:rFonts w:ascii="宋体" w:hAnsi="宋体" w:cs="宋体" w:eastAsia="宋体" w:hint="default"/>
                      <w:sz w:val="18"/>
                      <w:szCs w:val="18"/>
                    </w:rPr>
                    <w:t>根据广东</w:t>
                  </w:r>
                  <w:r>
                    <w:rPr>
                      <w:rFonts w:ascii="宋体" w:hAnsi="宋体" w:cs="宋体" w:eastAsia="宋体" w:hint="default"/>
                      <w:spacing w:val="-3"/>
                      <w:sz w:val="18"/>
                      <w:szCs w:val="18"/>
                    </w:rPr>
                    <w:t>正</w:t>
                  </w:r>
                  <w:r>
                    <w:rPr>
                      <w:rFonts w:ascii="宋体" w:hAnsi="宋体" w:cs="宋体" w:eastAsia="宋体" w:hint="default"/>
                      <w:sz w:val="18"/>
                      <w:szCs w:val="18"/>
                    </w:rPr>
                    <w:t>中珠江会计师事务</w:t>
                  </w:r>
                  <w:r>
                    <w:rPr>
                      <w:rFonts w:ascii="宋体" w:hAnsi="宋体" w:cs="宋体" w:eastAsia="宋体" w:hint="default"/>
                      <w:spacing w:val="-82"/>
                      <w:sz w:val="18"/>
                      <w:szCs w:val="18"/>
                    </w:rPr>
                    <w:t>所</w:t>
                  </w:r>
                  <w:r>
                    <w:rPr>
                      <w:rFonts w:ascii="宋体" w:hAnsi="宋体" w:cs="宋体" w:eastAsia="宋体" w:hint="default"/>
                      <w:sz w:val="18"/>
                      <w:szCs w:val="18"/>
                    </w:rPr>
                    <w:t>（特殊普通合伙</w:t>
                  </w:r>
                  <w:r>
                    <w:rPr>
                      <w:rFonts w:ascii="宋体" w:hAnsi="宋体" w:cs="宋体" w:eastAsia="宋体" w:hint="default"/>
                      <w:spacing w:val="-82"/>
                      <w:sz w:val="18"/>
                      <w:szCs w:val="18"/>
                    </w:rPr>
                    <w:t>）</w:t>
                  </w:r>
                  <w:r>
                    <w:rPr>
                      <w:rFonts w:ascii="宋体" w:hAnsi="宋体" w:cs="宋体" w:eastAsia="宋体" w:hint="default"/>
                      <w:sz w:val="18"/>
                      <w:szCs w:val="18"/>
                    </w:rPr>
                    <w:t>出具</w:t>
                  </w:r>
                  <w:r>
                    <w:rPr>
                      <w:rFonts w:ascii="宋体" w:hAnsi="宋体" w:cs="宋体" w:eastAsia="宋体" w:hint="default"/>
                      <w:spacing w:val="-82"/>
                      <w:sz w:val="18"/>
                      <w:szCs w:val="18"/>
                    </w:rPr>
                    <w:t>的</w:t>
                  </w:r>
                  <w:r>
                    <w:rPr>
                      <w:rFonts w:ascii="宋体" w:hAnsi="宋体" w:cs="宋体" w:eastAsia="宋体" w:hint="default"/>
                      <w:sz w:val="18"/>
                      <w:szCs w:val="18"/>
                    </w:rPr>
                    <w:t>《验资报告</w:t>
                  </w:r>
                  <w:r>
                    <w:rPr>
                      <w:rFonts w:ascii="宋体" w:hAnsi="宋体" w:cs="宋体" w:eastAsia="宋体" w:hint="default"/>
                      <w:spacing w:val="-173"/>
                      <w:sz w:val="18"/>
                      <w:szCs w:val="18"/>
                    </w:rPr>
                    <w:t>》</w:t>
                  </w:r>
                  <w:r>
                    <w:rPr>
                      <w:rFonts w:ascii="宋体" w:hAnsi="宋体" w:cs="宋体" w:eastAsia="宋体" w:hint="default"/>
                      <w:sz w:val="18"/>
                      <w:szCs w:val="18"/>
                    </w:rPr>
                    <w:t>（广</w:t>
                  </w:r>
                  <w:r>
                    <w:rPr>
                      <w:rFonts w:ascii="宋体" w:hAnsi="宋体" w:cs="宋体" w:eastAsia="宋体" w:hint="default"/>
                      <w:spacing w:val="2"/>
                      <w:sz w:val="18"/>
                      <w:szCs w:val="18"/>
                    </w:rPr>
                    <w:t>会</w:t>
                  </w:r>
                  <w:r>
                    <w:rPr>
                      <w:rFonts w:ascii="宋体" w:hAnsi="宋体" w:cs="宋体" w:eastAsia="宋体" w:hint="default"/>
                      <w:sz w:val="18"/>
                      <w:szCs w:val="18"/>
                    </w:rPr>
                    <w:t>验</w:t>
                  </w:r>
                  <w:r>
                    <w:rPr>
                      <w:rFonts w:ascii="宋体" w:hAnsi="宋体" w:cs="宋体" w:eastAsia="宋体" w:hint="default"/>
                      <w:spacing w:val="-82"/>
                      <w:sz w:val="18"/>
                      <w:szCs w:val="18"/>
                    </w:rPr>
                    <w:t>字</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2"/>
                      <w:sz w:val="18"/>
                      <w:szCs w:val="18"/>
                    </w:rPr>
                    <w:t>7</w:t>
                  </w:r>
                  <w:r>
                    <w:rPr>
                      <w:rFonts w:ascii="宋体" w:hAnsi="宋体" w:cs="宋体" w:eastAsia="宋体" w:hint="default"/>
                      <w:spacing w:val="-82"/>
                      <w:sz w:val="18"/>
                      <w:szCs w:val="18"/>
                    </w:rPr>
                    <w:t>】</w:t>
                  </w:r>
                  <w:r>
                    <w:rPr>
                      <w:rFonts w:ascii="Times New Roman" w:hAnsi="Times New Roman" w:cs="Times New Roman" w:eastAsia="Times New Roman" w:hint="default"/>
                      <w:spacing w:val="-3"/>
                      <w:w w:val="99"/>
                      <w:sz w:val="18"/>
                      <w:szCs w:val="18"/>
                    </w:rPr>
                    <w:t>G</w:t>
                  </w:r>
                  <w:r>
                    <w:rPr>
                      <w:rFonts w:ascii="Times New Roman" w:hAnsi="Times New Roman" w:cs="Times New Roman" w:eastAsia="Times New Roman" w:hint="default"/>
                      <w:spacing w:val="1"/>
                      <w:sz w:val="18"/>
                      <w:szCs w:val="18"/>
                    </w:rPr>
                    <w:t>160</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9</w:t>
                  </w:r>
                </w:p>
                <w:p>
                  <w:pPr>
                    <w:spacing w:line="240" w:lineRule="auto" w:before="9"/>
                    <w:rPr>
                      <w:rFonts w:ascii="宋体" w:hAnsi="宋体" w:cs="宋体" w:eastAsia="宋体" w:hint="default"/>
                      <w:sz w:val="16"/>
                      <w:szCs w:val="16"/>
                    </w:rPr>
                  </w:pPr>
                </w:p>
                <w:p>
                  <w:pPr>
                    <w:spacing w:before="0"/>
                    <w:ind w:left="23" w:right="0" w:firstLine="0"/>
                    <w:jc w:val="left"/>
                    <w:rPr>
                      <w:rFonts w:ascii="宋体" w:hAnsi="宋体" w:cs="宋体" w:eastAsia="宋体" w:hint="default"/>
                      <w:sz w:val="18"/>
                      <w:szCs w:val="18"/>
                    </w:rPr>
                  </w:pPr>
                  <w:r>
                    <w:rPr>
                      <w:rFonts w:ascii="宋体" w:hAnsi="宋体" w:cs="宋体" w:eastAsia="宋体" w:hint="default"/>
                      <w:spacing w:val="-3"/>
                      <w:sz w:val="18"/>
                      <w:szCs w:val="18"/>
                    </w:rPr>
                    <w:t>号）记录，截至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日止，公司募集资金总额为人民币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229,999,992.76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元，扣除各项发行费用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17,523,866.70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16"/>
                      <w:szCs w:val="16"/>
                    </w:rPr>
                  </w:pPr>
                </w:p>
                <w:p>
                  <w:pPr>
                    <w:spacing w:before="0"/>
                    <w:ind w:left="2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z w:val="18"/>
                      <w:szCs w:val="18"/>
                    </w:rPr>
                    <w:t>，实际募集资金净额</w:t>
                  </w:r>
                  <w:r>
                    <w:rPr>
                      <w:rFonts w:ascii="宋体" w:hAnsi="宋体" w:cs="宋体" w:eastAsia="宋体" w:hint="default"/>
                      <w:spacing w:val="2"/>
                      <w:sz w:val="18"/>
                      <w:szCs w:val="18"/>
                    </w:rPr>
                    <w:t>为</w:t>
                  </w:r>
                  <w:r>
                    <w:rPr>
                      <w:rFonts w:ascii="宋体" w:hAnsi="宋体" w:cs="宋体" w:eastAsia="宋体" w:hint="default"/>
                      <w:sz w:val="18"/>
                      <w:szCs w:val="18"/>
                    </w:rPr>
                    <w:t>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26</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宋体" w:hAnsi="宋体" w:cs="宋体" w:eastAsia="宋体" w:hint="default"/>
                      <w:spacing w:val="-3"/>
                      <w:sz w:val="18"/>
                      <w:szCs w:val="18"/>
                    </w:rPr>
                    <w:t>截</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日，累计</w:t>
                  </w:r>
                  <w:r>
                    <w:rPr>
                      <w:rFonts w:ascii="宋体" w:hAnsi="宋体" w:cs="宋体" w:eastAsia="宋体" w:hint="default"/>
                      <w:spacing w:val="-3"/>
                      <w:sz w:val="18"/>
                      <w:szCs w:val="18"/>
                    </w:rPr>
                    <w:t>已</w:t>
                  </w:r>
                  <w:r>
                    <w:rPr>
                      <w:rFonts w:ascii="宋体" w:hAnsi="宋体" w:cs="宋体" w:eastAsia="宋体" w:hint="default"/>
                      <w:sz w:val="18"/>
                      <w:szCs w:val="18"/>
                    </w:rPr>
                    <w:t>使用募集资金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66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0</w:t>
                  </w:r>
                </w:p>
                <w:p>
                  <w:pPr>
                    <w:spacing w:line="240" w:lineRule="auto" w:before="9"/>
                    <w:rPr>
                      <w:rFonts w:ascii="宋体" w:hAnsi="宋体" w:cs="宋体" w:eastAsia="宋体" w:hint="default"/>
                      <w:sz w:val="16"/>
                      <w:szCs w:val="16"/>
                    </w:rPr>
                  </w:pPr>
                </w:p>
                <w:p>
                  <w:pPr>
                    <w:spacing w:before="0"/>
                    <w:ind w:left="23" w:right="0" w:firstLine="0"/>
                    <w:jc w:val="left"/>
                    <w:rPr>
                      <w:rFonts w:ascii="宋体" w:hAnsi="宋体" w:cs="宋体" w:eastAsia="宋体" w:hint="default"/>
                      <w:sz w:val="18"/>
                      <w:szCs w:val="18"/>
                    </w:rPr>
                  </w:pPr>
                  <w:r>
                    <w:rPr>
                      <w:rFonts w:ascii="宋体" w:hAnsi="宋体" w:cs="宋体" w:eastAsia="宋体" w:hint="default"/>
                      <w:sz w:val="18"/>
                      <w:szCs w:val="18"/>
                    </w:rPr>
                    <w:t>元，累计发生利息收入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38,711.62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元，累计发生手续费支出为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元，募集资金账户余额为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16,704,837.68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xbxContent>
            </v:textbox>
          </v:shape>
        </w:pict>
      </w:r>
      <w:r>
        <w:rPr>
          <w:rFonts w:ascii="宋体" w:hAnsi="宋体" w:cs="宋体" w:eastAsia="宋体" w:hint="default"/>
          <w:position w:val="-76"/>
          <w:sz w:val="20"/>
          <w:szCs w:val="20"/>
        </w:rPr>
      </w:r>
    </w:p>
    <w:p>
      <w:pPr>
        <w:spacing w:line="240" w:lineRule="auto" w:before="8"/>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0"/>
        <w:gridCol w:w="781"/>
        <w:gridCol w:w="780"/>
      </w:tblGrid>
      <w:tr>
        <w:trPr>
          <w:trHeight w:val="1339" w:hRule="exact"/>
        </w:trPr>
        <w:tc>
          <w:tcPr>
            <w:tcW w:w="177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2" w:lineRule="auto" w:before="49"/>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26" w:lineRule="auto" w:before="49"/>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2"/>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571" w:type="dxa"/>
            <w:gridSpan w:val="11"/>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403" w:hRule="exact"/>
        </w:trPr>
        <w:tc>
          <w:tcPr>
            <w:tcW w:w="17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时尚买手店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p>
        </w:tc>
        <w:tc>
          <w:tcPr>
            <w:tcW w:w="77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37,505.79</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37,505.79</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12,002.73</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25,767.99</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68.70%</w:t>
            </w:r>
          </w:p>
        </w:tc>
        <w:tc>
          <w:tcPr>
            <w:tcW w:w="780"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-3,213.39</w:t>
            </w:r>
          </w:p>
        </w:tc>
        <w:tc>
          <w:tcPr>
            <w:tcW w:w="78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1772" w:type="dxa"/>
            <w:tcBorders>
              <w:top w:val="single" w:sz="4" w:space="0" w:color="F9BE8F"/>
              <w:left w:val="single" w:sz="4" w:space="0" w:color="F9BE8F"/>
              <w:bottom w:val="single" w:sz="4" w:space="0" w:color="F9BE8F"/>
              <w:right w:val="single" w:sz="4" w:space="0" w:color="F9BE8F"/>
            </w:tcBorders>
          </w:tcPr>
          <w:p>
            <w:pPr>
              <w:pStyle w:val="TableParagraph"/>
              <w:spacing w:line="300" w:lineRule="auto" w:before="49"/>
              <w:ind w:left="24" w:right="47"/>
              <w:jc w:val="left"/>
              <w:rPr>
                <w:rFonts w:ascii="宋体" w:hAnsi="宋体" w:cs="宋体" w:eastAsia="宋体" w:hint="default"/>
                <w:sz w:val="18"/>
                <w:szCs w:val="18"/>
              </w:rPr>
            </w:pPr>
            <w:r>
              <w:rPr>
                <w:rFonts w:ascii="宋体" w:hAnsi="宋体" w:cs="宋体" w:eastAsia="宋体" w:hint="default"/>
                <w:sz w:val="18"/>
                <w:szCs w:val="18"/>
              </w:rPr>
              <w:t>意大利</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LEVITAS</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pacing w:val="-2"/>
                <w:sz w:val="18"/>
                <w:szCs w:val="18"/>
              </w:rPr>
              <w:t>S.P.A.51%</w:t>
            </w:r>
            <w:r>
              <w:rPr>
                <w:rFonts w:ascii="宋体" w:hAnsi="宋体" w:cs="宋体" w:eastAsia="宋体" w:hint="default"/>
                <w:spacing w:val="-2"/>
                <w:sz w:val="18"/>
                <w:szCs w:val="18"/>
              </w:rPr>
              <w:t>股权收购及</w:t>
            </w:r>
            <w:r>
              <w:rPr>
                <w:rFonts w:ascii="宋体" w:hAnsi="宋体" w:cs="宋体" w:eastAsia="宋体" w:hint="default"/>
                <w:spacing w:val="-83"/>
                <w:sz w:val="18"/>
                <w:szCs w:val="18"/>
              </w:rPr>
              <w:t> </w:t>
            </w:r>
            <w:r>
              <w:rPr>
                <w:rFonts w:ascii="Times New Roman" w:hAnsi="Times New Roman" w:cs="Times New Roman" w:eastAsia="Times New Roman" w:hint="default"/>
                <w:sz w:val="18"/>
                <w:szCs w:val="18"/>
              </w:rPr>
              <w:t>DirkBikkembergs</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品牌 营销网络建设项目</w:t>
            </w:r>
          </w:p>
        </w:tc>
        <w:tc>
          <w:tcPr>
            <w:tcW w:w="77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30,720.98</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30,720.98</w:t>
            </w:r>
          </w:p>
        </w:tc>
        <w:tc>
          <w:tcPr>
            <w:tcW w:w="780"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30,720.98</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-1,508.52</w:t>
            </w:r>
          </w:p>
        </w:tc>
        <w:tc>
          <w:tcPr>
            <w:tcW w:w="78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偿还银行贷款</w:t>
            </w:r>
          </w:p>
        </w:tc>
        <w:tc>
          <w:tcPr>
            <w:tcW w:w="77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780"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c>
          <w:tcPr>
            <w:tcW w:w="78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72"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支付本次交易的现金 对价</w:t>
            </w:r>
          </w:p>
        </w:tc>
        <w:tc>
          <w:tcPr>
            <w:tcW w:w="77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19,600</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19,600</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19,600</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19,600</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4,626.35</w:t>
            </w:r>
          </w:p>
        </w:tc>
        <w:tc>
          <w:tcPr>
            <w:tcW w:w="78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72"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支付本次交易相关费 用</w:t>
            </w:r>
          </w:p>
        </w:tc>
        <w:tc>
          <w:tcPr>
            <w:tcW w:w="77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3,400</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3,400</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1,733.39</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1,733.39</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50.98%</w:t>
            </w:r>
          </w:p>
        </w:tc>
        <w:tc>
          <w:tcPr>
            <w:tcW w:w="780"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c>
          <w:tcPr>
            <w:tcW w:w="78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772" w:type="dxa"/>
            <w:tcBorders>
              <w:top w:val="single" w:sz="4" w:space="0" w:color="F9BE8F"/>
              <w:left w:val="single" w:sz="4" w:space="0" w:color="F9BE8F"/>
              <w:bottom w:val="nil" w:sz="6" w:space="0" w:color="auto"/>
              <w:right w:val="single" w:sz="4" w:space="0" w:color="F9BE8F"/>
            </w:tcBorders>
            <w:shd w:val="clear" w:color="auto" w:fill="FCE9D9"/>
          </w:tcPr>
          <w:p>
            <w:pPr/>
          </w:p>
        </w:tc>
        <w:tc>
          <w:tcPr>
            <w:tcW w:w="778" w:type="dxa"/>
            <w:tcBorders>
              <w:top w:val="single" w:sz="4" w:space="0" w:color="F9BE8F"/>
              <w:left w:val="single" w:sz="4" w:space="0" w:color="F9BE8F"/>
              <w:bottom w:val="nil" w:sz="6" w:space="0" w:color="auto"/>
              <w:right w:val="single" w:sz="4" w:space="0" w:color="F9BE8F"/>
            </w:tcBorders>
            <w:shd w:val="clear" w:color="auto" w:fill="FCE9D9"/>
          </w:tcPr>
          <w:p>
            <w:pPr/>
          </w:p>
        </w:tc>
        <w:tc>
          <w:tcPr>
            <w:tcW w:w="781" w:type="dxa"/>
            <w:vMerge w:val="restart"/>
            <w:tcBorders>
              <w:top w:val="single" w:sz="4" w:space="0" w:color="F9BE8F"/>
              <w:left w:val="single" w:sz="9" w:space="0" w:color="FCE9D9"/>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106,226.7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780" w:type="dxa"/>
            <w:vMerge w:val="restart"/>
            <w:tcBorders>
              <w:top w:val="single" w:sz="4" w:space="0" w:color="F9BE8F"/>
              <w:left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106,226.7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780"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33,336.12</w:t>
            </w:r>
          </w:p>
        </w:tc>
        <w:tc>
          <w:tcPr>
            <w:tcW w:w="780" w:type="dxa"/>
            <w:vMerge w:val="restart"/>
            <w:tcBorders>
              <w:top w:val="single" w:sz="4" w:space="0" w:color="F9BE8F"/>
              <w:left w:val="single" w:sz="4" w:space="0" w:color="F9BE8F"/>
              <w:right w:val="single" w:sz="10" w:space="0" w:color="FCE9D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92,822.36</w:t>
            </w:r>
          </w:p>
        </w:tc>
        <w:tc>
          <w:tcPr>
            <w:tcW w:w="780" w:type="dxa"/>
            <w:tcBorders>
              <w:top w:val="single" w:sz="4" w:space="0" w:color="F9BE8F"/>
              <w:left w:val="single" w:sz="4" w:space="0" w:color="F9BE8F"/>
              <w:bottom w:val="nil" w:sz="6" w:space="0" w:color="auto"/>
              <w:right w:val="single" w:sz="4" w:space="0" w:color="F9BE8F"/>
            </w:tcBorders>
            <w:shd w:val="clear" w:color="auto" w:fill="FCE9D9"/>
          </w:tcPr>
          <w:p>
            <w:pPr/>
          </w:p>
        </w:tc>
        <w:tc>
          <w:tcPr>
            <w:tcW w:w="780" w:type="dxa"/>
            <w:tcBorders>
              <w:top w:val="single" w:sz="4" w:space="0" w:color="F9BE8F"/>
              <w:left w:val="single" w:sz="4" w:space="0" w:color="F9BE8F"/>
              <w:bottom w:val="nil" w:sz="6" w:space="0" w:color="auto"/>
              <w:right w:val="single" w:sz="4" w:space="0" w:color="F9BE8F"/>
            </w:tcBorders>
            <w:shd w:val="clear" w:color="auto" w:fill="FCE9D9"/>
          </w:tcPr>
          <w:p>
            <w:pPr/>
          </w:p>
        </w:tc>
        <w:tc>
          <w:tcPr>
            <w:tcW w:w="780" w:type="dxa"/>
            <w:vMerge w:val="restart"/>
            <w:tcBorders>
              <w:top w:val="single" w:sz="4" w:space="0" w:color="F9BE8F"/>
              <w:left w:val="single" w:sz="10" w:space="0" w:color="FCE9D9"/>
              <w:right w:val="single" w:sz="10" w:space="0" w:color="FCE9D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-95.56</w:t>
            </w:r>
          </w:p>
        </w:tc>
        <w:tc>
          <w:tcPr>
            <w:tcW w:w="781" w:type="dxa"/>
            <w:tcBorders>
              <w:top w:val="single" w:sz="4" w:space="0" w:color="F9BE8F"/>
              <w:left w:val="single" w:sz="4" w:space="0" w:color="F9BE8F"/>
              <w:bottom w:val="nil" w:sz="6" w:space="0" w:color="auto"/>
              <w:right w:val="single" w:sz="4" w:space="0" w:color="F9BE8F"/>
            </w:tcBorders>
            <w:shd w:val="clear" w:color="auto" w:fill="FCE9D9"/>
          </w:tcPr>
          <w:p>
            <w:pPr/>
          </w:p>
        </w:tc>
        <w:tc>
          <w:tcPr>
            <w:tcW w:w="780" w:type="dxa"/>
            <w:tcBorders>
              <w:top w:val="single" w:sz="4" w:space="0" w:color="F9BE8F"/>
              <w:left w:val="single" w:sz="4" w:space="0" w:color="F9BE8F"/>
              <w:bottom w:val="nil" w:sz="6" w:space="0" w:color="auto"/>
              <w:right w:val="single" w:sz="4" w:space="0" w:color="F9BE8F"/>
            </w:tcBorders>
            <w:shd w:val="clear" w:color="auto" w:fill="FCE9D9"/>
          </w:tcPr>
          <w:p>
            <w:pPr/>
          </w:p>
        </w:tc>
      </w:tr>
      <w:tr>
        <w:trPr>
          <w:trHeight w:val="391" w:hRule="exact"/>
        </w:trPr>
        <w:tc>
          <w:tcPr>
            <w:tcW w:w="1772"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vMerge/>
            <w:tcBorders>
              <w:left w:val="single" w:sz="9" w:space="0" w:color="FCE9D9"/>
              <w:right w:val="single" w:sz="4" w:space="0" w:color="F9BE8F"/>
            </w:tcBorders>
          </w:tcPr>
          <w:p>
            <w:pPr/>
          </w:p>
        </w:tc>
        <w:tc>
          <w:tcPr>
            <w:tcW w:w="780" w:type="dxa"/>
            <w:vMerge/>
            <w:tcBorders>
              <w:left w:val="single" w:sz="4" w:space="0" w:color="F9BE8F"/>
              <w:right w:val="single" w:sz="4" w:space="0" w:color="F9BE8F"/>
            </w:tcBorders>
          </w:tcPr>
          <w:p>
            <w:pPr/>
          </w:p>
        </w:tc>
        <w:tc>
          <w:tcPr>
            <w:tcW w:w="780" w:type="dxa"/>
            <w:vMerge/>
            <w:tcBorders>
              <w:left w:val="single" w:sz="4" w:space="0" w:color="F9BE8F"/>
              <w:right w:val="single" w:sz="4" w:space="0" w:color="F9BE8F"/>
            </w:tcBorders>
          </w:tcPr>
          <w:p>
            <w:pPr/>
          </w:p>
        </w:tc>
        <w:tc>
          <w:tcPr>
            <w:tcW w:w="780" w:type="dxa"/>
            <w:vMerge/>
            <w:tcBorders>
              <w:left w:val="single" w:sz="4" w:space="0" w:color="F9BE8F"/>
              <w:right w:val="single" w:sz="10" w:space="0" w:color="FCE9D9"/>
            </w:tcBorders>
          </w:tcPr>
          <w:p>
            <w:pPr/>
          </w:p>
        </w:tc>
        <w:tc>
          <w:tcPr>
            <w:tcW w:w="780"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10" w:space="0" w:color="FCE9D9"/>
              <w:right w:val="single" w:sz="10" w:space="0" w:color="FCE9D9"/>
            </w:tcBorders>
          </w:tcPr>
          <w:p>
            <w:pPr/>
          </w:p>
        </w:tc>
        <w:tc>
          <w:tcPr>
            <w:tcW w:w="781"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772" w:type="dxa"/>
            <w:tcBorders>
              <w:top w:val="nil" w:sz="6" w:space="0" w:color="auto"/>
              <w:left w:val="single" w:sz="4" w:space="0" w:color="F9BE8F"/>
              <w:bottom w:val="single" w:sz="4" w:space="0" w:color="F9BE8F"/>
              <w:right w:val="single" w:sz="4" w:space="0" w:color="F9BE8F"/>
            </w:tcBorders>
            <w:shd w:val="clear" w:color="auto" w:fill="FCE9D9"/>
          </w:tcPr>
          <w:p>
            <w:pPr/>
          </w:p>
        </w:tc>
        <w:tc>
          <w:tcPr>
            <w:tcW w:w="778" w:type="dxa"/>
            <w:tcBorders>
              <w:top w:val="nil" w:sz="6" w:space="0" w:color="auto"/>
              <w:left w:val="single" w:sz="4" w:space="0" w:color="F9BE8F"/>
              <w:bottom w:val="single" w:sz="4" w:space="0" w:color="F9BE8F"/>
              <w:right w:val="single" w:sz="4" w:space="0" w:color="F9BE8F"/>
            </w:tcBorders>
            <w:shd w:val="clear" w:color="auto" w:fill="FCE9D9"/>
          </w:tcPr>
          <w:p>
            <w:pPr/>
          </w:p>
        </w:tc>
        <w:tc>
          <w:tcPr>
            <w:tcW w:w="781" w:type="dxa"/>
            <w:vMerge/>
            <w:tcBorders>
              <w:left w:val="single" w:sz="9" w:space="0" w:color="FCE9D9"/>
              <w:bottom w:val="single" w:sz="4" w:space="0" w:color="F9BE8F"/>
              <w:right w:val="single" w:sz="4" w:space="0" w:color="F9BE8F"/>
            </w:tcBorders>
          </w:tcPr>
          <w:p>
            <w:pPr/>
          </w:p>
        </w:tc>
        <w:tc>
          <w:tcPr>
            <w:tcW w:w="780" w:type="dxa"/>
            <w:vMerge/>
            <w:tcBorders>
              <w:left w:val="single" w:sz="4" w:space="0" w:color="F9BE8F"/>
              <w:bottom w:val="single" w:sz="4" w:space="0" w:color="F9BE8F"/>
              <w:right w:val="single" w:sz="4" w:space="0" w:color="F9BE8F"/>
            </w:tcBorders>
          </w:tcPr>
          <w:p>
            <w:pPr/>
          </w:p>
        </w:tc>
        <w:tc>
          <w:tcPr>
            <w:tcW w:w="780" w:type="dxa"/>
            <w:vMerge/>
            <w:tcBorders>
              <w:left w:val="single" w:sz="4" w:space="0" w:color="F9BE8F"/>
              <w:bottom w:val="single" w:sz="4" w:space="0" w:color="F9BE8F"/>
              <w:right w:val="single" w:sz="4" w:space="0" w:color="F9BE8F"/>
            </w:tcBorders>
          </w:tcPr>
          <w:p>
            <w:pPr/>
          </w:p>
        </w:tc>
        <w:tc>
          <w:tcPr>
            <w:tcW w:w="780" w:type="dxa"/>
            <w:vMerge/>
            <w:tcBorders>
              <w:left w:val="single" w:sz="4" w:space="0" w:color="F9BE8F"/>
              <w:bottom w:val="single" w:sz="4" w:space="0" w:color="F9BE8F"/>
              <w:right w:val="single" w:sz="10" w:space="0" w:color="FCE9D9"/>
            </w:tcBorders>
          </w:tcPr>
          <w:p>
            <w:pPr/>
          </w:p>
        </w:tc>
        <w:tc>
          <w:tcPr>
            <w:tcW w:w="780" w:type="dxa"/>
            <w:tcBorders>
              <w:top w:val="nil" w:sz="6" w:space="0" w:color="auto"/>
              <w:left w:val="single" w:sz="4" w:space="0" w:color="F9BE8F"/>
              <w:bottom w:val="single" w:sz="4" w:space="0" w:color="F9BE8F"/>
              <w:right w:val="single" w:sz="4" w:space="0" w:color="F9BE8F"/>
            </w:tcBorders>
            <w:shd w:val="clear" w:color="auto" w:fill="FCE9D9"/>
          </w:tcPr>
          <w:p>
            <w:pPr/>
          </w:p>
        </w:tc>
        <w:tc>
          <w:tcPr>
            <w:tcW w:w="780" w:type="dxa"/>
            <w:tcBorders>
              <w:top w:val="nil" w:sz="6" w:space="0" w:color="auto"/>
              <w:left w:val="single" w:sz="4" w:space="0" w:color="F9BE8F"/>
              <w:bottom w:val="single" w:sz="4" w:space="0" w:color="F9BE8F"/>
              <w:right w:val="single" w:sz="4" w:space="0" w:color="F9BE8F"/>
            </w:tcBorders>
            <w:shd w:val="clear" w:color="auto" w:fill="FCE9D9"/>
          </w:tcPr>
          <w:p>
            <w:pPr/>
          </w:p>
        </w:tc>
        <w:tc>
          <w:tcPr>
            <w:tcW w:w="780" w:type="dxa"/>
            <w:vMerge/>
            <w:tcBorders>
              <w:left w:val="single" w:sz="10" w:space="0" w:color="FCE9D9"/>
              <w:bottom w:val="single" w:sz="4" w:space="0" w:color="F9BE8F"/>
              <w:right w:val="single" w:sz="10" w:space="0" w:color="FCE9D9"/>
            </w:tcBorders>
          </w:tcPr>
          <w:p>
            <w:pPr/>
          </w:p>
        </w:tc>
        <w:tc>
          <w:tcPr>
            <w:tcW w:w="781" w:type="dxa"/>
            <w:tcBorders>
              <w:top w:val="nil" w:sz="6" w:space="0" w:color="auto"/>
              <w:left w:val="single" w:sz="4" w:space="0" w:color="F9BE8F"/>
              <w:bottom w:val="single" w:sz="4" w:space="0" w:color="F9BE8F"/>
              <w:right w:val="single" w:sz="4" w:space="0" w:color="F9BE8F"/>
            </w:tcBorders>
            <w:shd w:val="clear" w:color="auto" w:fill="FCE9D9"/>
          </w:tcPr>
          <w:p>
            <w:pPr/>
          </w:p>
        </w:tc>
        <w:tc>
          <w:tcPr>
            <w:tcW w:w="780" w:type="dxa"/>
            <w:tcBorders>
              <w:top w:val="nil" w:sz="6" w:space="0" w:color="auto"/>
              <w:left w:val="single" w:sz="4" w:space="0" w:color="F9BE8F"/>
              <w:bottom w:val="single" w:sz="4" w:space="0" w:color="F9BE8F"/>
              <w:right w:val="single" w:sz="4" w:space="0" w:color="F9BE8F"/>
            </w:tcBorders>
            <w:shd w:val="clear" w:color="auto" w:fill="FCE9D9"/>
          </w:tcPr>
          <w:p>
            <w:pPr/>
          </w:p>
        </w:tc>
      </w:tr>
      <w:tr>
        <w:trPr>
          <w:trHeight w:val="399" w:hRule="exact"/>
        </w:trPr>
        <w:tc>
          <w:tcPr>
            <w:tcW w:w="9571" w:type="dxa"/>
            <w:gridSpan w:val="11"/>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17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8" w:type="dxa"/>
            <w:tcBorders>
              <w:top w:val="single" w:sz="4" w:space="0" w:color="F9BE8F"/>
              <w:left w:val="single" w:sz="4" w:space="0" w:color="F9BE8F"/>
              <w:bottom w:val="single" w:sz="4" w:space="0" w:color="F9BE8F"/>
              <w:right w:val="single" w:sz="4" w:space="0" w:color="F9BE8F"/>
            </w:tcBorders>
          </w:tcPr>
          <w:p>
            <w:pPr/>
          </w:p>
        </w:tc>
        <w:tc>
          <w:tcPr>
            <w:tcW w:w="78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161" w:hRule="exact"/>
        </w:trPr>
        <w:tc>
          <w:tcPr>
            <w:tcW w:w="1772" w:type="dxa"/>
            <w:tcBorders>
              <w:top w:val="single" w:sz="4" w:space="0" w:color="F9BE8F"/>
              <w:left w:val="single" w:sz="4" w:space="0" w:color="F9BE8F"/>
              <w:bottom w:val="nil" w:sz="6" w:space="0" w:color="auto"/>
              <w:right w:val="single" w:sz="4" w:space="0" w:color="F9BE8F"/>
            </w:tcBorders>
            <w:shd w:val="clear" w:color="auto" w:fill="FCE9D9"/>
          </w:tcPr>
          <w:p>
            <w:pPr/>
          </w:p>
        </w:tc>
        <w:tc>
          <w:tcPr>
            <w:tcW w:w="778" w:type="dxa"/>
            <w:tcBorders>
              <w:top w:val="single" w:sz="4" w:space="0" w:color="F9BE8F"/>
              <w:left w:val="single" w:sz="4" w:space="0" w:color="F9BE8F"/>
              <w:bottom w:val="nil" w:sz="6" w:space="0" w:color="auto"/>
              <w:right w:val="single" w:sz="4" w:space="0" w:color="F9BE8F"/>
            </w:tcBorders>
            <w:shd w:val="clear" w:color="auto" w:fill="FCE9D9"/>
          </w:tcPr>
          <w:p>
            <w:pPr/>
          </w:p>
        </w:tc>
        <w:tc>
          <w:tcPr>
            <w:tcW w:w="781" w:type="dxa"/>
            <w:vMerge w:val="restart"/>
            <w:tcBorders>
              <w:top w:val="single" w:sz="4" w:space="0" w:color="F9BE8F"/>
              <w:left w:val="single" w:sz="9" w:space="0" w:color="FCE9D9"/>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106,226.7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80" w:type="dxa"/>
            <w:vMerge w:val="restart"/>
            <w:tcBorders>
              <w:top w:val="single" w:sz="4" w:space="0" w:color="F9BE8F"/>
              <w:left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106,226.7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80"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33,336.12</w:t>
            </w:r>
          </w:p>
        </w:tc>
        <w:tc>
          <w:tcPr>
            <w:tcW w:w="780"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92,822.36</w:t>
            </w:r>
          </w:p>
        </w:tc>
        <w:tc>
          <w:tcPr>
            <w:tcW w:w="780"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-95.56</w:t>
            </w:r>
          </w:p>
        </w:tc>
        <w:tc>
          <w:tcPr>
            <w:tcW w:w="781"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4" w:hRule="exact"/>
        </w:trPr>
        <w:tc>
          <w:tcPr>
            <w:tcW w:w="1772"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vMerge/>
            <w:tcBorders>
              <w:left w:val="single" w:sz="9" w:space="0" w:color="FCE9D9"/>
              <w:right w:val="single" w:sz="4" w:space="0" w:color="F9BE8F"/>
            </w:tcBorders>
          </w:tcPr>
          <w:p>
            <w:pPr/>
          </w:p>
        </w:tc>
        <w:tc>
          <w:tcPr>
            <w:tcW w:w="780" w:type="dxa"/>
            <w:vMerge/>
            <w:tcBorders>
              <w:left w:val="single" w:sz="4" w:space="0" w:color="F9BE8F"/>
              <w:right w:val="single" w:sz="4" w:space="0" w:color="F9BE8F"/>
            </w:tcBorders>
          </w:tcPr>
          <w:p>
            <w:pPr/>
          </w:p>
        </w:tc>
        <w:tc>
          <w:tcPr>
            <w:tcW w:w="780" w:type="dxa"/>
            <w:vMerge/>
            <w:tcBorders>
              <w:left w:val="single" w:sz="4" w:space="0" w:color="F9BE8F"/>
              <w:right w:val="single" w:sz="4" w:space="0" w:color="F9BE8F"/>
            </w:tcBorders>
          </w:tcPr>
          <w:p>
            <w:pPr/>
          </w:p>
        </w:tc>
        <w:tc>
          <w:tcPr>
            <w:tcW w:w="780" w:type="dxa"/>
            <w:vMerge/>
            <w:tcBorders>
              <w:left w:val="single" w:sz="4" w:space="0" w:color="F9BE8F"/>
              <w:right w:val="single" w:sz="4" w:space="0" w:color="F9BE8F"/>
            </w:tcBorders>
          </w:tcPr>
          <w:p>
            <w:pPr/>
          </w:p>
        </w:tc>
        <w:tc>
          <w:tcPr>
            <w:tcW w:w="780" w:type="dxa"/>
            <w:vMerge/>
            <w:tcBorders>
              <w:left w:val="single" w:sz="4" w:space="0" w:color="F9BE8F"/>
              <w:right w:val="single" w:sz="4" w:space="0" w:color="F9BE8F"/>
            </w:tcBorders>
            <w:shd w:val="clear" w:color="auto" w:fill="FCE9D9"/>
          </w:tcPr>
          <w:p>
            <w:pPr/>
          </w:p>
        </w:tc>
        <w:tc>
          <w:tcPr>
            <w:tcW w:w="780" w:type="dxa"/>
            <w:vMerge/>
            <w:tcBorders>
              <w:left w:val="single" w:sz="4" w:space="0" w:color="F9BE8F"/>
              <w:right w:val="single" w:sz="4" w:space="0" w:color="F9BE8F"/>
            </w:tcBorders>
            <w:shd w:val="clear" w:color="auto" w:fill="FCE9D9"/>
          </w:tcPr>
          <w:p>
            <w:pPr/>
          </w:p>
        </w:tc>
        <w:tc>
          <w:tcPr>
            <w:tcW w:w="780" w:type="dxa"/>
            <w:vMerge/>
            <w:tcBorders>
              <w:left w:val="single" w:sz="4" w:space="0" w:color="F9BE8F"/>
              <w:right w:val="single" w:sz="4" w:space="0" w:color="F9BE8F"/>
            </w:tcBorders>
          </w:tcPr>
          <w:p>
            <w:pPr/>
          </w:p>
        </w:tc>
        <w:tc>
          <w:tcPr>
            <w:tcW w:w="781" w:type="dxa"/>
            <w:vMerge/>
            <w:tcBorders>
              <w:left w:val="single" w:sz="4" w:space="0" w:color="F9BE8F"/>
              <w:right w:val="single" w:sz="4" w:space="0" w:color="F9BE8F"/>
            </w:tcBorders>
            <w:shd w:val="clear" w:color="auto" w:fill="FCE9D9"/>
          </w:tcPr>
          <w:p>
            <w:pPr/>
          </w:p>
        </w:tc>
        <w:tc>
          <w:tcPr>
            <w:tcW w:w="780" w:type="dxa"/>
            <w:vMerge/>
            <w:tcBorders>
              <w:left w:val="single" w:sz="4" w:space="0" w:color="F9BE8F"/>
              <w:right w:val="single" w:sz="4" w:space="0" w:color="F9BE8F"/>
            </w:tcBorders>
            <w:shd w:val="clear" w:color="auto" w:fill="FCE9D9"/>
          </w:tcPr>
          <w:p>
            <w:pPr/>
          </w:p>
        </w:tc>
      </w:tr>
      <w:tr>
        <w:trPr>
          <w:trHeight w:val="161" w:hRule="exact"/>
        </w:trPr>
        <w:tc>
          <w:tcPr>
            <w:tcW w:w="1772" w:type="dxa"/>
            <w:tcBorders>
              <w:top w:val="nil" w:sz="6" w:space="0" w:color="auto"/>
              <w:left w:val="single" w:sz="4" w:space="0" w:color="F9BE8F"/>
              <w:bottom w:val="single" w:sz="4" w:space="0" w:color="F9BE8F"/>
              <w:right w:val="single" w:sz="4" w:space="0" w:color="F9BE8F"/>
            </w:tcBorders>
            <w:shd w:val="clear" w:color="auto" w:fill="FCE9D9"/>
          </w:tcPr>
          <w:p>
            <w:pPr/>
          </w:p>
        </w:tc>
        <w:tc>
          <w:tcPr>
            <w:tcW w:w="778" w:type="dxa"/>
            <w:tcBorders>
              <w:top w:val="nil" w:sz="6" w:space="0" w:color="auto"/>
              <w:left w:val="single" w:sz="4" w:space="0" w:color="F9BE8F"/>
              <w:bottom w:val="single" w:sz="4" w:space="0" w:color="F9BE8F"/>
              <w:right w:val="single" w:sz="4" w:space="0" w:color="F9BE8F"/>
            </w:tcBorders>
            <w:shd w:val="clear" w:color="auto" w:fill="FCE9D9"/>
          </w:tcPr>
          <w:p>
            <w:pPr/>
          </w:p>
        </w:tc>
        <w:tc>
          <w:tcPr>
            <w:tcW w:w="781" w:type="dxa"/>
            <w:vMerge/>
            <w:tcBorders>
              <w:left w:val="single" w:sz="9" w:space="0" w:color="FCE9D9"/>
              <w:bottom w:val="single" w:sz="4" w:space="0" w:color="F9BE8F"/>
              <w:right w:val="single" w:sz="4" w:space="0" w:color="F9BE8F"/>
            </w:tcBorders>
          </w:tcPr>
          <w:p>
            <w:pPr/>
          </w:p>
        </w:tc>
        <w:tc>
          <w:tcPr>
            <w:tcW w:w="780" w:type="dxa"/>
            <w:vMerge/>
            <w:tcBorders>
              <w:left w:val="single" w:sz="4" w:space="0" w:color="F9BE8F"/>
              <w:bottom w:val="single" w:sz="4" w:space="0" w:color="F9BE8F"/>
              <w:right w:val="single" w:sz="4" w:space="0" w:color="F9BE8F"/>
            </w:tcBorders>
          </w:tcPr>
          <w:p>
            <w:pPr/>
          </w:p>
        </w:tc>
        <w:tc>
          <w:tcPr>
            <w:tcW w:w="780" w:type="dxa"/>
            <w:vMerge/>
            <w:tcBorders>
              <w:left w:val="single" w:sz="4" w:space="0" w:color="F9BE8F"/>
              <w:bottom w:val="single" w:sz="4" w:space="0" w:color="F9BE8F"/>
              <w:right w:val="single" w:sz="4" w:space="0" w:color="F9BE8F"/>
            </w:tcBorders>
          </w:tcPr>
          <w:p>
            <w:pPr/>
          </w:p>
        </w:tc>
        <w:tc>
          <w:tcPr>
            <w:tcW w:w="780" w:type="dxa"/>
            <w:vMerge/>
            <w:tcBorders>
              <w:left w:val="single" w:sz="4" w:space="0" w:color="F9BE8F"/>
              <w:bottom w:val="single" w:sz="4" w:space="0" w:color="F9BE8F"/>
              <w:right w:val="single" w:sz="4" w:space="0" w:color="F9BE8F"/>
            </w:tcBorders>
          </w:tcPr>
          <w:p>
            <w:pPr/>
          </w:p>
        </w:tc>
        <w:tc>
          <w:tcPr>
            <w:tcW w:w="780" w:type="dxa"/>
            <w:vMerge/>
            <w:tcBorders>
              <w:left w:val="single" w:sz="4" w:space="0" w:color="F9BE8F"/>
              <w:bottom w:val="single" w:sz="4" w:space="0" w:color="F9BE8F"/>
              <w:right w:val="single" w:sz="4" w:space="0" w:color="F9BE8F"/>
            </w:tcBorders>
            <w:shd w:val="clear" w:color="auto" w:fill="FCE9D9"/>
          </w:tcPr>
          <w:p>
            <w:pPr/>
          </w:p>
        </w:tc>
        <w:tc>
          <w:tcPr>
            <w:tcW w:w="780" w:type="dxa"/>
            <w:vMerge/>
            <w:tcBorders>
              <w:left w:val="single" w:sz="4" w:space="0" w:color="F9BE8F"/>
              <w:bottom w:val="single" w:sz="4" w:space="0" w:color="F9BE8F"/>
              <w:right w:val="single" w:sz="4" w:space="0" w:color="F9BE8F"/>
            </w:tcBorders>
            <w:shd w:val="clear" w:color="auto" w:fill="FCE9D9"/>
          </w:tcPr>
          <w:p>
            <w:pPr/>
          </w:p>
        </w:tc>
        <w:tc>
          <w:tcPr>
            <w:tcW w:w="780" w:type="dxa"/>
            <w:vMerge/>
            <w:tcBorders>
              <w:left w:val="single" w:sz="4" w:space="0" w:color="F9BE8F"/>
              <w:bottom w:val="single" w:sz="4" w:space="0" w:color="F9BE8F"/>
              <w:right w:val="single" w:sz="4" w:space="0" w:color="F9BE8F"/>
            </w:tcBorders>
          </w:tcPr>
          <w:p>
            <w:pPr/>
          </w:p>
        </w:tc>
        <w:tc>
          <w:tcPr>
            <w:tcW w:w="781" w:type="dxa"/>
            <w:vMerge/>
            <w:tcBorders>
              <w:left w:val="single" w:sz="4" w:space="0" w:color="F9BE8F"/>
              <w:bottom w:val="single" w:sz="4" w:space="0" w:color="F9BE8F"/>
              <w:right w:val="single" w:sz="4" w:space="0" w:color="F9BE8F"/>
            </w:tcBorders>
            <w:shd w:val="clear" w:color="auto" w:fill="FCE9D9"/>
          </w:tcPr>
          <w:p>
            <w:pPr/>
          </w:p>
        </w:tc>
        <w:tc>
          <w:tcPr>
            <w:tcW w:w="780" w:type="dxa"/>
            <w:vMerge/>
            <w:tcBorders>
              <w:left w:val="single" w:sz="4" w:space="0" w:color="F9BE8F"/>
              <w:bottom w:val="single" w:sz="4" w:space="0" w:color="F9BE8F"/>
              <w:right w:val="single" w:sz="4" w:space="0" w:color="F9BE8F"/>
            </w:tcBorders>
            <w:shd w:val="clear" w:color="auto" w:fill="FCE9D9"/>
          </w:tcPr>
          <w:p>
            <w:pPr/>
          </w:p>
        </w:tc>
      </w:tr>
      <w:tr>
        <w:trPr>
          <w:trHeight w:val="713" w:hRule="exact"/>
        </w:trPr>
        <w:tc>
          <w:tcPr>
            <w:tcW w:w="177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68"/>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tc>
        <w:tc>
          <w:tcPr>
            <w:tcW w:w="7799" w:type="dxa"/>
            <w:gridSpan w:val="10"/>
            <w:tcBorders>
              <w:top w:val="single" w:sz="4" w:space="0" w:color="F9BE8F"/>
              <w:left w:val="single" w:sz="10" w:space="0" w:color="FCE9D9"/>
              <w:bottom w:val="single" w:sz="4" w:space="0" w:color="F9BE8F"/>
              <w:right w:val="single" w:sz="4" w:space="0" w:color="F9BE8F"/>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（一）非公开发行股票项目截至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日公司募投项目经营情况如下：</w:t>
            </w:r>
          </w:p>
          <w:p>
            <w:pPr>
              <w:pStyle w:val="TableParagraph"/>
              <w:spacing w:line="240" w:lineRule="auto" w:before="10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、时尚买手店</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项目：报告期实现净利</w:t>
            </w:r>
            <w:r>
              <w:rPr>
                <w:rFonts w:ascii="Times New Roman" w:hAnsi="Times New Roman" w:cs="Times New Roman" w:eastAsia="Times New Roman" w:hint="default"/>
                <w:sz w:val="18"/>
                <w:szCs w:val="18"/>
              </w:rPr>
              <w:t>-3,213.39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万元。业绩不达预期的主要原因是：新渠道和</w:t>
            </w:r>
          </w:p>
        </w:tc>
      </w:tr>
    </w:tbl>
    <w:p>
      <w:pPr>
        <w:spacing w:after="0" w:line="240" w:lineRule="auto"/>
        <w:jc w:val="left"/>
        <w:rPr>
          <w:rFonts w:ascii="宋体" w:hAnsi="宋体" w:cs="宋体" w:eastAsia="宋体" w:hint="default"/>
          <w:sz w:val="18"/>
          <w:szCs w:val="18"/>
        </w:rPr>
        <w:sectPr>
          <w:pgSz w:w="11910" w:h="16840"/>
          <w:pgMar w:header="877" w:footer="1186"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770"/>
        <w:gridCol w:w="7799"/>
      </w:tblGrid>
      <w:tr>
        <w:trPr>
          <w:trHeight w:val="1337" w:hRule="exact"/>
        </w:trPr>
        <w:tc>
          <w:tcPr>
            <w:tcW w:w="177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left="24" w:right="0"/>
              <w:jc w:val="both"/>
              <w:rPr>
                <w:rFonts w:ascii="宋体" w:hAnsi="宋体" w:cs="宋体" w:eastAsia="宋体" w:hint="default"/>
                <w:sz w:val="18"/>
                <w:szCs w:val="18"/>
              </w:rPr>
            </w:pPr>
            <w:r>
              <w:rPr>
                <w:rFonts w:ascii="宋体" w:hAnsi="宋体" w:cs="宋体" w:eastAsia="宋体" w:hint="default"/>
                <w:sz w:val="18"/>
                <w:szCs w:val="18"/>
              </w:rPr>
              <w:t>新业务模式的拓展仍处于探索阶段，项目尚处于培育期。</w:t>
            </w:r>
          </w:p>
          <w:p>
            <w:pPr>
              <w:pStyle w:val="TableParagraph"/>
              <w:spacing w:line="300" w:lineRule="auto" w:before="117"/>
              <w:ind w:left="24" w:right="8"/>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、意大利</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LEVITAS</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S.P.A.51%</w:t>
            </w:r>
            <w:r>
              <w:rPr>
                <w:rFonts w:ascii="宋体" w:hAnsi="宋体" w:cs="宋体" w:eastAsia="宋体" w:hint="default"/>
                <w:sz w:val="18"/>
                <w:szCs w:val="18"/>
              </w:rPr>
              <w:t>股权收购及</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DirkBikkembergs</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品牌营销网络建设项目：报告期归属于 上市公司股东的净利润</w:t>
            </w:r>
            <w:r>
              <w:rPr>
                <w:rFonts w:ascii="Times New Roman" w:hAnsi="Times New Roman" w:cs="Times New Roman" w:eastAsia="Times New Roman" w:hint="default"/>
                <w:sz w:val="18"/>
                <w:szCs w:val="18"/>
              </w:rPr>
              <w:t>-1,508.52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万元。业绩不达预期的主要原因是：因与意大利团队尚在磨合期， 项目进度进行了相应调整。</w:t>
            </w:r>
          </w:p>
        </w:tc>
      </w:tr>
      <w:tr>
        <w:trPr>
          <w:trHeight w:val="715" w:hRule="exact"/>
        </w:trPr>
        <w:tc>
          <w:tcPr>
            <w:tcW w:w="1770" w:type="dxa"/>
            <w:tcBorders>
              <w:top w:val="single" w:sz="4" w:space="0" w:color="F9BE8F"/>
              <w:left w:val="single" w:sz="4" w:space="0" w:color="F9BE8F"/>
              <w:bottom w:val="single" w:sz="4" w:space="0" w:color="FFFFFF"/>
              <w:right w:val="single" w:sz="4" w:space="0" w:color="F9BE8F"/>
            </w:tcBorders>
            <w:shd w:val="clear" w:color="auto" w:fill="FCE9D9"/>
          </w:tcPr>
          <w:p>
            <w:pPr>
              <w:pStyle w:val="TableParagraph"/>
              <w:spacing w:line="314"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tcBorders>
              <w:top w:val="single" w:sz="4" w:space="0" w:color="F9BE8F"/>
              <w:left w:val="single" w:sz="4" w:space="0" w:color="F9BE8F"/>
              <w:bottom w:val="single" w:sz="4" w:space="0" w:color="FFFFFF"/>
              <w:right w:val="single" w:sz="4" w:space="0" w:color="F9BE8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70" w:type="dxa"/>
            <w:vMerge w:val="restart"/>
            <w:tcBorders>
              <w:top w:val="single" w:sz="4" w:space="0" w:color="FFFFFF"/>
              <w:left w:val="single" w:sz="4" w:space="0" w:color="F9BE8F"/>
              <w:right w:val="single" w:sz="4" w:space="0" w:color="F9BE8F"/>
            </w:tcBorders>
            <w:shd w:val="clear" w:color="auto" w:fill="FCE9D9"/>
          </w:tcPr>
          <w:p>
            <w:pPr>
              <w:pStyle w:val="TableParagraph"/>
              <w:spacing w:line="316" w:lineRule="auto" w:before="94"/>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tcBorders>
              <w:top w:val="single" w:sz="4" w:space="0" w:color="FFFFF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F9BE8F"/>
              <w:bottom w:val="single" w:sz="4" w:space="0" w:color="F9BE8F"/>
              <w:right w:val="single" w:sz="4" w:space="0" w:color="F9BE8F"/>
            </w:tcBorders>
            <w:shd w:val="clear" w:color="auto" w:fill="FCE9D9"/>
          </w:tcPr>
          <w:p>
            <w:pPr/>
          </w:p>
        </w:tc>
        <w:tc>
          <w:tcPr>
            <w:tcW w:w="7799"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770"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4"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F9BE8F"/>
              <w:right w:val="single" w:sz="4" w:space="0" w:color="F9BE8F"/>
            </w:tcBorders>
            <w:shd w:val="clear" w:color="auto" w:fill="FCE9D9"/>
          </w:tcPr>
          <w:p>
            <w:pPr/>
          </w:p>
        </w:tc>
        <w:tc>
          <w:tcPr>
            <w:tcW w:w="7799"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770" w:type="dxa"/>
            <w:vMerge/>
            <w:tcBorders>
              <w:left w:val="single" w:sz="4" w:space="0" w:color="F9BE8F"/>
              <w:bottom w:val="single" w:sz="4" w:space="0" w:color="F9BE8F"/>
              <w:right w:val="single" w:sz="4" w:space="0" w:color="F9BE8F"/>
            </w:tcBorders>
            <w:shd w:val="clear" w:color="auto" w:fill="FCE9D9"/>
          </w:tcPr>
          <w:p>
            <w:pPr/>
          </w:p>
        </w:tc>
        <w:tc>
          <w:tcPr>
            <w:tcW w:w="7799" w:type="dxa"/>
            <w:tcBorders>
              <w:top w:val="single" w:sz="4" w:space="0" w:color="F9BE8F"/>
              <w:left w:val="single" w:sz="4" w:space="0" w:color="F9BE8F"/>
              <w:bottom w:val="single" w:sz="4" w:space="0" w:color="F9BE8F"/>
              <w:right w:val="single" w:sz="4" w:space="0" w:color="F9BE8F"/>
            </w:tcBorders>
          </w:tcPr>
          <w:p>
            <w:pPr/>
          </w:p>
        </w:tc>
      </w:tr>
      <w:tr>
        <w:trPr>
          <w:trHeight w:val="404" w:hRule="exact"/>
        </w:trPr>
        <w:tc>
          <w:tcPr>
            <w:tcW w:w="1770"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770" w:type="dxa"/>
            <w:vMerge/>
            <w:tcBorders>
              <w:left w:val="single" w:sz="4" w:space="0" w:color="F9BE8F"/>
              <w:right w:val="single" w:sz="4" w:space="0" w:color="F9BE8F"/>
            </w:tcBorders>
            <w:shd w:val="clear" w:color="auto" w:fill="FCE9D9"/>
          </w:tcPr>
          <w:p>
            <w:pPr/>
          </w:p>
        </w:tc>
        <w:tc>
          <w:tcPr>
            <w:tcW w:w="77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2628" w:hRule="exact"/>
        </w:trPr>
        <w:tc>
          <w:tcPr>
            <w:tcW w:w="1770" w:type="dxa"/>
            <w:vMerge/>
            <w:tcBorders>
              <w:left w:val="single" w:sz="4" w:space="0" w:color="F9BE8F"/>
              <w:bottom w:val="single" w:sz="4" w:space="0" w:color="F9BE8F"/>
              <w:right w:val="single" w:sz="4" w:space="0" w:color="F9BE8F"/>
            </w:tcBorders>
            <w:shd w:val="clear" w:color="auto" w:fill="FCE9D9"/>
          </w:tcPr>
          <w:p>
            <w:pPr/>
          </w:p>
        </w:tc>
        <w:tc>
          <w:tcPr>
            <w:tcW w:w="77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（一）非公开发行股票项目</w:t>
            </w:r>
          </w:p>
          <w:p>
            <w:pPr>
              <w:pStyle w:val="TableParagraph"/>
              <w:spacing w:line="302" w:lineRule="auto" w:before="115"/>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日及</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日，公司分别召开了第三届董事会第二十四次会议和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 二次临时股东大会，会议分别审议并通过了《关于调整时尚买手店</w:t>
            </w:r>
            <w:r>
              <w:rPr>
                <w:rFonts w:ascii="宋体" w:hAnsi="宋体" w:cs="宋体" w:eastAsia="宋体" w:hint="default"/>
                <w:spacing w:val="-44"/>
                <w:sz w:val="18"/>
                <w:szCs w:val="18"/>
              </w:rPr>
              <w:t> </w:t>
            </w:r>
            <w:r>
              <w:rPr>
                <w:rFonts w:ascii="Times New Roman" w:hAnsi="Times New Roman" w:cs="Times New Roman" w:eastAsia="Times New Roman" w:hint="default"/>
                <w:w w:val="99"/>
                <w:sz w:val="18"/>
                <w:szCs w:val="18"/>
              </w:rPr>
              <w:t>O2O </w:t>
            </w:r>
            <w:r>
              <w:rPr>
                <w:rFonts w:ascii="宋体" w:hAnsi="宋体" w:cs="宋体" w:eastAsia="宋体" w:hint="default"/>
                <w:spacing w:val="-8"/>
                <w:sz w:val="18"/>
                <w:szCs w:val="18"/>
              </w:rPr>
              <w:t>项目相关事项的议案》，同</w:t>
            </w:r>
            <w:r>
              <w:rPr>
                <w:rFonts w:ascii="宋体" w:hAnsi="宋体" w:cs="宋体" w:eastAsia="宋体" w:hint="default"/>
                <w:sz w:val="18"/>
                <w:szCs w:val="18"/>
              </w:rPr>
              <w:t> 意公司调整时尚买手店</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项目的实施方式及投资构成并延长项目建设期，具体为：线上销售渠道</w:t>
            </w:r>
            <w:r>
              <w:rPr>
                <w:rFonts w:ascii="宋体" w:hAnsi="宋体" w:cs="宋体" w:eastAsia="宋体" w:hint="default"/>
                <w:sz w:val="18"/>
                <w:szCs w:val="18"/>
              </w:rPr>
              <w:t> </w:t>
            </w:r>
            <w:r>
              <w:rPr>
                <w:rFonts w:ascii="宋体" w:hAnsi="宋体" w:cs="宋体" w:eastAsia="宋体" w:hint="default"/>
                <w:spacing w:val="-2"/>
                <w:w w:val="100"/>
                <w:sz w:val="18"/>
                <w:szCs w:val="18"/>
              </w:rPr>
              <w:t>由自有电商平台调整为</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自有电商平台</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第三方电商平台</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，同时基于线上销售渠道运营模式由自有电</w:t>
            </w:r>
            <w:r>
              <w:rPr>
                <w:rFonts w:ascii="宋体" w:hAnsi="宋体" w:cs="宋体" w:eastAsia="宋体" w:hint="default"/>
                <w:spacing w:val="-82"/>
                <w:w w:val="100"/>
                <w:sz w:val="18"/>
                <w:szCs w:val="18"/>
              </w:rPr>
              <w:t> </w:t>
            </w:r>
            <w:r>
              <w:rPr>
                <w:rFonts w:ascii="宋体" w:hAnsi="宋体" w:cs="宋体" w:eastAsia="宋体" w:hint="default"/>
                <w:spacing w:val="-82"/>
                <w:w w:val="100"/>
                <w:sz w:val="18"/>
                <w:szCs w:val="18"/>
              </w:rPr>
            </w:r>
            <w:r>
              <w:rPr>
                <w:rFonts w:ascii="宋体" w:hAnsi="宋体" w:cs="宋体" w:eastAsia="宋体" w:hint="default"/>
                <w:sz w:val="18"/>
                <w:szCs w:val="18"/>
              </w:rPr>
              <w:t>商平台调整为</w:t>
            </w:r>
            <w:r>
              <w:rPr>
                <w:rFonts w:ascii="Times New Roman" w:hAnsi="Times New Roman" w:cs="Times New Roman" w:eastAsia="Times New Roman" w:hint="default"/>
                <w:sz w:val="18"/>
                <w:szCs w:val="18"/>
              </w:rPr>
              <w:t>“</w:t>
            </w:r>
            <w:r>
              <w:rPr>
                <w:rFonts w:ascii="宋体" w:hAnsi="宋体" w:cs="宋体" w:eastAsia="宋体" w:hint="default"/>
                <w:sz w:val="18"/>
                <w:szCs w:val="18"/>
              </w:rPr>
              <w:t>自有电商平台</w:t>
            </w:r>
            <w:r>
              <w:rPr>
                <w:rFonts w:ascii="Times New Roman" w:hAnsi="Times New Roman" w:cs="Times New Roman" w:eastAsia="Times New Roman" w:hint="default"/>
                <w:sz w:val="18"/>
                <w:szCs w:val="18"/>
              </w:rPr>
              <w:t>+</w:t>
            </w:r>
            <w:r>
              <w:rPr>
                <w:rFonts w:ascii="宋体" w:hAnsi="宋体" w:cs="宋体" w:eastAsia="宋体" w:hint="default"/>
                <w:sz w:val="18"/>
                <w:szCs w:val="18"/>
              </w:rPr>
              <w:t>第三方电商平台</w:t>
            </w:r>
            <w:r>
              <w:rPr>
                <w:rFonts w:ascii="Times New Roman" w:hAnsi="Times New Roman" w:cs="Times New Roman" w:eastAsia="Times New Roman" w:hint="default"/>
                <w:sz w:val="18"/>
                <w:szCs w:val="18"/>
              </w:rPr>
              <w:t>”</w:t>
            </w:r>
            <w:r>
              <w:rPr>
                <w:rFonts w:ascii="宋体" w:hAnsi="宋体" w:cs="宋体" w:eastAsia="宋体" w:hint="default"/>
                <w:sz w:val="18"/>
                <w:szCs w:val="18"/>
              </w:rPr>
              <w:t>，且目前阶段自有电商平台主体部分已基本搭建完 成，将原项目投资构成中的部分工程等支出转为主要用于品牌推广及商品备货，并延长项目建设期 至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401" w:hRule="exact"/>
        </w:trPr>
        <w:tc>
          <w:tcPr>
            <w:tcW w:w="1770"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828" w:hRule="exact"/>
        </w:trPr>
        <w:tc>
          <w:tcPr>
            <w:tcW w:w="1770" w:type="dxa"/>
            <w:vMerge/>
            <w:tcBorders>
              <w:left w:val="single" w:sz="4" w:space="0" w:color="F9BE8F"/>
              <w:bottom w:val="single" w:sz="4" w:space="0" w:color="F9BE8F"/>
              <w:right w:val="single" w:sz="4" w:space="0" w:color="F9BE8F"/>
            </w:tcBorders>
            <w:shd w:val="clear" w:color="auto" w:fill="FCE9D9"/>
          </w:tcPr>
          <w:p>
            <w:pPr/>
          </w:p>
        </w:tc>
        <w:tc>
          <w:tcPr>
            <w:tcW w:w="77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（一）非公开发行股票项目</w:t>
            </w:r>
          </w:p>
          <w:p>
            <w:pPr>
              <w:pStyle w:val="TableParagraph"/>
              <w:spacing w:line="304" w:lineRule="auto" w:before="117"/>
              <w:ind w:left="24" w:right="17"/>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日，公司以募集资金置换预先已投入募投项目的总额为人民币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422,130,396.76 </w:t>
            </w:r>
            <w:r>
              <w:rPr>
                <w:rFonts w:ascii="宋体" w:hAnsi="宋体" w:cs="宋体" w:eastAsia="宋体" w:hint="default"/>
                <w:sz w:val="18"/>
                <w:szCs w:val="18"/>
              </w:rPr>
              <w:t>元，具体情况如下：</w:t>
            </w:r>
            <w:r>
              <w:rPr>
                <w:rFonts w:ascii="Times New Roman" w:hAnsi="Times New Roman" w:cs="Times New Roman" w:eastAsia="Times New Roman" w:hint="default"/>
                <w:sz w:val="18"/>
                <w:szCs w:val="18"/>
              </w:rPr>
              <w:t>1</w:t>
            </w:r>
            <w:r>
              <w:rPr>
                <w:rFonts w:ascii="宋体" w:hAnsi="宋体" w:cs="宋体" w:eastAsia="宋体" w:hint="default"/>
                <w:sz w:val="18"/>
                <w:szCs w:val="18"/>
              </w:rPr>
              <w:t>、时尚买手店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r>
              <w:rPr>
                <w:rFonts w:ascii="Times New Roman" w:hAnsi="Times New Roman" w:cs="Times New Roman" w:eastAsia="Times New Roman" w:hint="default"/>
                <w:sz w:val="18"/>
                <w:szCs w:val="18"/>
              </w:rPr>
              <w:t>116,390,364.98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w:t>
            </w:r>
            <w:r>
              <w:rPr>
                <w:rFonts w:ascii="宋体" w:hAnsi="宋体" w:cs="宋体" w:eastAsia="宋体" w:hint="default"/>
                <w:sz w:val="18"/>
                <w:szCs w:val="18"/>
              </w:rPr>
              <w:t>、意大利</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LEVITAS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3"/>
                <w:sz w:val="18"/>
                <w:szCs w:val="18"/>
              </w:rPr>
              <w:t>S.P.A.51%</w:t>
            </w:r>
            <w:r>
              <w:rPr>
                <w:rFonts w:ascii="Times New Roman" w:hAnsi="Times New Roman" w:cs="Times New Roman" w:eastAsia="Times New Roman" w:hint="default"/>
                <w:sz w:val="18"/>
                <w:szCs w:val="18"/>
              </w:rPr>
              <w:t> </w:t>
            </w:r>
            <w:r>
              <w:rPr>
                <w:rFonts w:ascii="宋体" w:hAnsi="宋体" w:cs="宋体" w:eastAsia="宋体" w:hint="default"/>
                <w:sz w:val="18"/>
                <w:szCs w:val="18"/>
              </w:rPr>
              <w:t>股权收购及</w:t>
            </w:r>
            <w:r>
              <w:rPr>
                <w:rFonts w:ascii="宋体" w:hAnsi="宋体" w:cs="宋体" w:eastAsia="宋体" w:hint="default"/>
                <w:spacing w:val="-37"/>
                <w:sz w:val="18"/>
                <w:szCs w:val="18"/>
              </w:rPr>
              <w:t> </w:t>
            </w:r>
            <w:r>
              <w:rPr>
                <w:rFonts w:ascii="Times New Roman" w:hAnsi="Times New Roman" w:cs="Times New Roman" w:eastAsia="Times New Roman" w:hint="default"/>
                <w:spacing w:val="-1"/>
                <w:w w:val="99"/>
                <w:sz w:val="18"/>
                <w:szCs w:val="18"/>
              </w:rPr>
              <w:t>DirkBikkembergs</w:t>
            </w:r>
            <w:r>
              <w:rPr>
                <w:rFonts w:ascii="Times New Roman" w:hAnsi="Times New Roman" w:cs="Times New Roman" w:eastAsia="Times New Roman" w:hint="default"/>
                <w:spacing w:val="11"/>
                <w:w w:val="99"/>
                <w:sz w:val="18"/>
                <w:szCs w:val="18"/>
              </w:rPr>
              <w:t> </w:t>
            </w:r>
            <w:r>
              <w:rPr>
                <w:rFonts w:ascii="宋体" w:hAnsi="宋体" w:cs="宋体" w:eastAsia="宋体" w:hint="default"/>
                <w:spacing w:val="-1"/>
                <w:sz w:val="18"/>
                <w:szCs w:val="18"/>
              </w:rPr>
              <w:t>品牌营销网络建设项目</w:t>
            </w:r>
            <w:r>
              <w:rPr>
                <w:rFonts w:ascii="Times New Roman" w:hAnsi="Times New Roman" w:cs="Times New Roman" w:eastAsia="Times New Roman" w:hint="default"/>
                <w:spacing w:val="-1"/>
                <w:sz w:val="18"/>
                <w:szCs w:val="18"/>
              </w:rPr>
              <w:t>:305,740,031.78</w:t>
            </w:r>
            <w:r>
              <w:rPr>
                <w:rFonts w:ascii="Times New Roman" w:hAnsi="Times New Roman" w:cs="Times New Roman" w:eastAsia="Times New Roman" w:hint="default"/>
                <w:spacing w:val="11"/>
                <w:sz w:val="18"/>
                <w:szCs w:val="18"/>
              </w:rPr>
              <w:t> </w:t>
            </w:r>
            <w:r>
              <w:rPr>
                <w:rFonts w:ascii="宋体" w:hAnsi="宋体" w:cs="宋体" w:eastAsia="宋体" w:hint="default"/>
                <w:spacing w:val="-6"/>
                <w:sz w:val="18"/>
                <w:szCs w:val="18"/>
              </w:rPr>
              <w:t>元。本公司第三届董事会第十四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次会议审议通过了《关于使用募集资金置换已预先投入募集资金投资项目自筹资金的议案》，同意公</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司使用募集资金人民币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422,130,396.76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元置换已预先投入募投项目的自有资金；相关内容和程序符</w:t>
            </w:r>
          </w:p>
          <w:p>
            <w:pPr>
              <w:pStyle w:val="TableParagraph"/>
              <w:spacing w:line="304" w:lineRule="auto" w:before="9"/>
              <w:ind w:left="24" w:right="20"/>
              <w:jc w:val="both"/>
              <w:rPr>
                <w:rFonts w:ascii="宋体" w:hAnsi="宋体" w:cs="宋体" w:eastAsia="宋体" w:hint="default"/>
                <w:sz w:val="18"/>
                <w:szCs w:val="18"/>
              </w:rPr>
            </w:pPr>
            <w:r>
              <w:rPr>
                <w:rFonts w:ascii="宋体" w:hAnsi="宋体" w:cs="宋体" w:eastAsia="宋体" w:hint="default"/>
                <w:sz w:val="18"/>
                <w:szCs w:val="18"/>
              </w:rPr>
              <w:t>合《上市公司监管指引第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号</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上市公司募集资金管理和使用的监管要求》、《深圳证券交易所中</w:t>
            </w:r>
            <w:r>
              <w:rPr>
                <w:rFonts w:ascii="宋体" w:hAnsi="宋体" w:cs="宋体" w:eastAsia="宋体" w:hint="default"/>
                <w:sz w:val="18"/>
                <w:szCs w:val="18"/>
              </w:rPr>
              <w:t> 小企业板上市公司规范运作指引（</w:t>
            </w:r>
            <w:r>
              <w:rPr>
                <w:rFonts w:ascii="Times New Roman" w:hAnsi="Times New Roman" w:cs="Times New Roman" w:eastAsia="Times New Roman" w:hint="default"/>
                <w:sz w:val="18"/>
                <w:szCs w:val="18"/>
              </w:rPr>
              <w:t>2015 </w:t>
            </w:r>
            <w:r>
              <w:rPr>
                <w:rFonts w:ascii="宋体" w:hAnsi="宋体" w:cs="宋体" w:eastAsia="宋体" w:hint="default"/>
                <w:spacing w:val="-4"/>
                <w:sz w:val="18"/>
                <w:szCs w:val="18"/>
              </w:rPr>
              <w:t>年修订）》等相关法律、法规和规范性文件的要求，不存在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变相改变募集资金投向、损害股东利益的情形。并经独立董事、监事会以及持续监督机构核查同意 </w:t>
            </w:r>
            <w:r>
              <w:rPr>
                <w:rFonts w:ascii="宋体" w:hAnsi="宋体" w:cs="宋体" w:eastAsia="宋体" w:hint="default"/>
                <w:spacing w:val="-4"/>
                <w:sz w:val="18"/>
                <w:szCs w:val="18"/>
              </w:rPr>
              <w:t>后予以披露（公告编号：</w:t>
            </w:r>
            <w:r>
              <w:rPr>
                <w:rFonts w:ascii="Times New Roman" w:hAnsi="Times New Roman" w:cs="Times New Roman" w:eastAsia="Times New Roman" w:hint="default"/>
                <w:spacing w:val="-4"/>
                <w:sz w:val="18"/>
                <w:szCs w:val="18"/>
              </w:rPr>
              <w:t>2016-073</w:t>
            </w:r>
            <w:r>
              <w:rPr>
                <w:rFonts w:ascii="宋体" w:hAnsi="宋体" w:cs="宋体" w:eastAsia="宋体" w:hint="default"/>
                <w:spacing w:val="-4"/>
                <w:sz w:val="18"/>
                <w:szCs w:val="18"/>
              </w:rPr>
              <w:t>）。上述情况业经广东正中珠江会计师事务所（特殊普通合伙）审</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2"/>
                <w:sz w:val="18"/>
                <w:szCs w:val="18"/>
              </w:rPr>
              <w:t>核并出具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广会所专字【</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G15042790206</w:t>
            </w:r>
            <w:r>
              <w:rPr>
                <w:rFonts w:ascii="Times New Roman" w:hAnsi="Times New Roman" w:cs="Times New Roman" w:eastAsia="Times New Roman" w:hint="default"/>
                <w:spacing w:val="9"/>
                <w:sz w:val="18"/>
                <w:szCs w:val="18"/>
              </w:rPr>
              <w:t> </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《关于摩登大道时尚集团股份有限公司以自筹资金</w:t>
            </w:r>
            <w:r>
              <w:rPr>
                <w:rFonts w:ascii="宋体" w:hAnsi="宋体" w:cs="宋体" w:eastAsia="宋体" w:hint="default"/>
                <w:spacing w:val="-88"/>
                <w:sz w:val="18"/>
                <w:szCs w:val="18"/>
              </w:rPr>
              <w:t> </w:t>
            </w:r>
            <w:r>
              <w:rPr>
                <w:rFonts w:ascii="宋体" w:hAnsi="宋体" w:cs="宋体" w:eastAsia="宋体" w:hint="default"/>
                <w:spacing w:val="-8"/>
                <w:sz w:val="18"/>
                <w:szCs w:val="18"/>
              </w:rPr>
              <w:t>预先投入非公开发行股票募集资金投资项目的鉴证报告》。</w:t>
            </w:r>
            <w:r>
              <w:rPr>
                <w:rFonts w:ascii="宋体" w:hAnsi="宋体" w:cs="宋体" w:eastAsia="宋体" w:hint="default"/>
                <w:sz w:val="18"/>
                <w:szCs w:val="18"/>
              </w:rPr>
            </w:r>
          </w:p>
          <w:p>
            <w:pPr>
              <w:pStyle w:val="TableParagraph"/>
              <w:spacing w:line="240" w:lineRule="auto" w:before="67"/>
              <w:ind w:left="24" w:right="0"/>
              <w:jc w:val="both"/>
              <w:rPr>
                <w:rFonts w:ascii="宋体" w:hAnsi="宋体" w:cs="宋体" w:eastAsia="宋体" w:hint="default"/>
                <w:sz w:val="18"/>
                <w:szCs w:val="18"/>
              </w:rPr>
            </w:pPr>
            <w:r>
              <w:rPr>
                <w:rFonts w:ascii="宋体" w:hAnsi="宋体" w:cs="宋体" w:eastAsia="宋体" w:hint="default"/>
                <w:sz w:val="18"/>
                <w:szCs w:val="18"/>
              </w:rPr>
              <w:t>（二）发行股份购买资产并募集配套资金项目</w:t>
            </w:r>
          </w:p>
          <w:p>
            <w:pPr>
              <w:pStyle w:val="TableParagraph"/>
              <w:spacing w:line="240" w:lineRule="auto" w:before="117"/>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日，公司以募集资金置换预先已投入募投项目的总额为人民币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52,013,103.99</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元，具体情况如下：</w:t>
            </w:r>
          </w:p>
          <w:p>
            <w:pPr>
              <w:pStyle w:val="TableParagraph"/>
              <w:spacing w:line="309" w:lineRule="auto" w:before="117"/>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、支付本次交易的现金对价：</w:t>
            </w:r>
            <w:r>
              <w:rPr>
                <w:rFonts w:ascii="Times New Roman" w:hAnsi="Times New Roman" w:cs="Times New Roman" w:eastAsia="Times New Roman" w:hint="default"/>
                <w:sz w:val="18"/>
                <w:szCs w:val="18"/>
              </w:rPr>
              <w:t>50,000,000.00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、支付本次交易相关费用</w:t>
            </w:r>
            <w:r>
              <w:rPr>
                <w:rFonts w:ascii="Times New Roman" w:hAnsi="Times New Roman" w:cs="Times New Roman" w:eastAsia="Times New Roman" w:hint="default"/>
                <w:sz w:val="18"/>
                <w:szCs w:val="18"/>
              </w:rPr>
              <w:t>:2,013,103.99</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元。第三</w:t>
            </w:r>
            <w:r>
              <w:rPr>
                <w:rFonts w:ascii="宋体" w:hAnsi="宋体" w:cs="宋体" w:eastAsia="宋体" w:hint="default"/>
                <w:sz w:val="18"/>
                <w:szCs w:val="18"/>
              </w:rPr>
              <w:t> 届董事会第二十五次会议和第三届监事会第二十次会议审议通过了《关于使用募集资金置换预先投 </w:t>
            </w:r>
            <w:r>
              <w:rPr>
                <w:rFonts w:ascii="宋体" w:hAnsi="宋体" w:cs="宋体" w:eastAsia="宋体" w:hint="default"/>
                <w:spacing w:val="-5"/>
                <w:sz w:val="18"/>
                <w:szCs w:val="18"/>
              </w:rPr>
              <w:t>入的议案》，同意公司使用募集资金人民币</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52,013,103.99</w:t>
            </w:r>
            <w:r>
              <w:rPr>
                <w:rFonts w:ascii="Times New Roman" w:hAnsi="Times New Roman" w:cs="Times New Roman" w:eastAsia="Times New Roman" w:hint="default"/>
                <w:spacing w:val="-12"/>
                <w:sz w:val="18"/>
                <w:szCs w:val="18"/>
              </w:rPr>
              <w:t> </w:t>
            </w:r>
            <w:r>
              <w:rPr>
                <w:rFonts w:ascii="宋体" w:hAnsi="宋体" w:cs="宋体" w:eastAsia="宋体" w:hint="default"/>
                <w:spacing w:val="-1"/>
                <w:sz w:val="18"/>
                <w:szCs w:val="18"/>
              </w:rPr>
              <w:t>元置换已预先投入募投项目的自有资金。</w:t>
            </w:r>
          </w:p>
        </w:tc>
      </w:tr>
    </w:tbl>
    <w:p>
      <w:pPr>
        <w:spacing w:after="0" w:line="309" w:lineRule="auto"/>
        <w:jc w:val="both"/>
        <w:rPr>
          <w:rFonts w:ascii="宋体" w:hAnsi="宋体" w:cs="宋体" w:eastAsia="宋体" w:hint="default"/>
          <w:sz w:val="18"/>
          <w:szCs w:val="18"/>
        </w:rPr>
        <w:sectPr>
          <w:pgSz w:w="11910" w:h="16840"/>
          <w:pgMar w:header="877" w:footer="1186"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770"/>
        <w:gridCol w:w="7799"/>
      </w:tblGrid>
      <w:tr>
        <w:trPr>
          <w:trHeight w:val="987" w:hRule="exact"/>
        </w:trPr>
        <w:tc>
          <w:tcPr>
            <w:tcW w:w="1770" w:type="dxa"/>
            <w:tcBorders>
              <w:top w:val="single" w:sz="4" w:space="0" w:color="F9BE8F"/>
              <w:left w:val="single" w:sz="4" w:space="0" w:color="F9BE8F"/>
              <w:bottom w:val="single" w:sz="4" w:space="0" w:color="FFFFFF"/>
              <w:right w:val="single" w:sz="4" w:space="0" w:color="F9BE8F"/>
            </w:tcBorders>
            <w:shd w:val="clear" w:color="auto" w:fill="FCE9D9"/>
          </w:tcPr>
          <w:p>
            <w:pPr/>
          </w:p>
        </w:tc>
        <w:tc>
          <w:tcPr>
            <w:tcW w:w="7799" w:type="dxa"/>
            <w:tcBorders>
              <w:top w:val="single" w:sz="4" w:space="0" w:color="F9BE8F"/>
              <w:left w:val="single" w:sz="4" w:space="0" w:color="F9BE8F"/>
              <w:bottom w:val="single" w:sz="4" w:space="0" w:color="FFFFFF"/>
              <w:right w:val="single" w:sz="4" w:space="0" w:color="F9BE8F"/>
            </w:tcBorders>
          </w:tcPr>
          <w:p>
            <w:pPr>
              <w:pStyle w:val="TableParagraph"/>
              <w:spacing w:line="300" w:lineRule="auto" w:before="8"/>
              <w:ind w:left="24" w:right="20"/>
              <w:jc w:val="left"/>
              <w:rPr>
                <w:rFonts w:ascii="宋体" w:hAnsi="宋体" w:cs="宋体" w:eastAsia="宋体" w:hint="default"/>
                <w:sz w:val="18"/>
                <w:szCs w:val="18"/>
              </w:rPr>
            </w:pPr>
            <w:r>
              <w:rPr>
                <w:rFonts w:ascii="宋体" w:hAnsi="宋体" w:cs="宋体" w:eastAsia="宋体" w:hint="default"/>
                <w:sz w:val="18"/>
                <w:szCs w:val="18"/>
              </w:rPr>
              <w:t>上述情况业经广东正中珠江会计师事务所（特殊普通合伙）审核并出具</w:t>
            </w:r>
            <w:r>
              <w:rPr>
                <w:rFonts w:ascii="Times New Roman" w:hAnsi="Times New Roman" w:cs="Times New Roman" w:eastAsia="Times New Roman" w:hint="default"/>
                <w:sz w:val="18"/>
                <w:szCs w:val="18"/>
              </w:rPr>
              <w:t>“</w:t>
            </w:r>
            <w:r>
              <w:rPr>
                <w:rFonts w:ascii="宋体" w:hAnsi="宋体" w:cs="宋体" w:eastAsia="宋体" w:hint="default"/>
                <w:sz w:val="18"/>
                <w:szCs w:val="18"/>
              </w:rPr>
              <w:t>广会专字 </w:t>
            </w:r>
            <w:r>
              <w:rPr>
                <w:rFonts w:ascii="Times New Roman" w:hAnsi="Times New Roman" w:cs="Times New Roman" w:eastAsia="Times New Roman" w:hint="default"/>
                <w:sz w:val="18"/>
                <w:szCs w:val="18"/>
              </w:rPr>
              <w:t>[2017]G16038540150 </w:t>
            </w:r>
            <w:r>
              <w:rPr>
                <w:rFonts w:ascii="宋体" w:hAnsi="宋体" w:cs="宋体" w:eastAsia="宋体" w:hint="default"/>
                <w:spacing w:val="-20"/>
                <w:sz w:val="18"/>
                <w:szCs w:val="18"/>
              </w:rPr>
              <w:t>号</w:t>
            </w:r>
            <w:r>
              <w:rPr>
                <w:rFonts w:ascii="Times New Roman" w:hAnsi="Times New Roman" w:cs="Times New Roman" w:eastAsia="Times New Roman" w:hint="default"/>
                <w:spacing w:val="-20"/>
                <w:sz w:val="18"/>
                <w:szCs w:val="18"/>
              </w:rPr>
              <w:t>”</w:t>
            </w:r>
            <w:r>
              <w:rPr>
                <w:rFonts w:ascii="宋体" w:hAnsi="宋体" w:cs="宋体" w:eastAsia="宋体" w:hint="default"/>
                <w:spacing w:val="-20"/>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关于摩登大道时尚集团股份有限公司使用募集资金置换预先投入的鉴证</w:t>
            </w:r>
            <w:r>
              <w:rPr>
                <w:rFonts w:ascii="宋体" w:hAnsi="宋体" w:cs="宋体" w:eastAsia="宋体" w:hint="default"/>
                <w:sz w:val="18"/>
                <w:szCs w:val="18"/>
              </w:rPr>
              <w:t> </w:t>
            </w:r>
            <w:r>
              <w:rPr>
                <w:rFonts w:ascii="宋体" w:hAnsi="宋体" w:cs="宋体" w:eastAsia="宋体" w:hint="default"/>
                <w:spacing w:val="-23"/>
                <w:sz w:val="18"/>
                <w:szCs w:val="18"/>
              </w:rPr>
              <w:t>报告》。</w:t>
            </w:r>
          </w:p>
        </w:tc>
      </w:tr>
      <w:tr>
        <w:trPr>
          <w:trHeight w:val="401" w:hRule="exact"/>
        </w:trPr>
        <w:tc>
          <w:tcPr>
            <w:tcW w:w="1770" w:type="dxa"/>
            <w:vMerge w:val="restart"/>
            <w:tcBorders>
              <w:top w:val="single" w:sz="4" w:space="0" w:color="FFFFFF"/>
              <w:left w:val="single" w:sz="4" w:space="0" w:color="F9BE8F"/>
              <w:right w:val="single" w:sz="4" w:space="0" w:color="F9BE8F"/>
            </w:tcBorders>
            <w:shd w:val="clear" w:color="auto" w:fill="FCE9D9"/>
          </w:tcPr>
          <w:p>
            <w:pPr>
              <w:pStyle w:val="TableParagraph"/>
              <w:spacing w:line="314" w:lineRule="auto" w:before="94"/>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FFFFF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F9BE8F"/>
              <w:bottom w:val="single" w:sz="4" w:space="0" w:color="FFFFFF"/>
              <w:right w:val="single" w:sz="4" w:space="0" w:color="F9BE8F"/>
            </w:tcBorders>
            <w:shd w:val="clear" w:color="auto" w:fill="FCE9D9"/>
          </w:tcPr>
          <w:p>
            <w:pPr/>
          </w:p>
        </w:tc>
        <w:tc>
          <w:tcPr>
            <w:tcW w:w="7799" w:type="dxa"/>
            <w:tcBorders>
              <w:top w:val="single" w:sz="4" w:space="0" w:color="F9BE8F"/>
              <w:left w:val="single" w:sz="4" w:space="0" w:color="F9BE8F"/>
              <w:bottom w:val="single" w:sz="4" w:space="0" w:color="FFFFFF"/>
              <w:right w:val="single" w:sz="4" w:space="0" w:color="F9BE8F"/>
            </w:tcBorders>
          </w:tcPr>
          <w:p>
            <w:pPr/>
          </w:p>
        </w:tc>
      </w:tr>
      <w:tr>
        <w:trPr>
          <w:trHeight w:val="401" w:hRule="exact"/>
        </w:trPr>
        <w:tc>
          <w:tcPr>
            <w:tcW w:w="1770" w:type="dxa"/>
            <w:vMerge w:val="restart"/>
            <w:tcBorders>
              <w:top w:val="single" w:sz="4" w:space="0" w:color="FFFFFF"/>
              <w:left w:val="single" w:sz="4" w:space="0" w:color="F9BE8F"/>
              <w:right w:val="single" w:sz="4" w:space="0" w:color="F9BE8F"/>
            </w:tcBorders>
            <w:shd w:val="clear" w:color="auto" w:fill="FCE9D9"/>
          </w:tcPr>
          <w:p>
            <w:pPr>
              <w:pStyle w:val="TableParagraph"/>
              <w:spacing w:line="314" w:lineRule="auto" w:before="94"/>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FFFFF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F9BE8F"/>
              <w:bottom w:val="single" w:sz="4" w:space="0" w:color="F9BE8F"/>
              <w:right w:val="single" w:sz="4" w:space="0" w:color="F9BE8F"/>
            </w:tcBorders>
            <w:shd w:val="clear" w:color="auto" w:fill="FCE9D9"/>
          </w:tcPr>
          <w:p>
            <w:pPr/>
          </w:p>
        </w:tc>
        <w:tc>
          <w:tcPr>
            <w:tcW w:w="7799" w:type="dxa"/>
            <w:tcBorders>
              <w:top w:val="single" w:sz="4" w:space="0" w:color="F9BE8F"/>
              <w:left w:val="single" w:sz="4" w:space="0" w:color="F9BE8F"/>
              <w:bottom w:val="single" w:sz="4" w:space="0" w:color="F9BE8F"/>
              <w:right w:val="single" w:sz="4" w:space="0" w:color="F9BE8F"/>
            </w:tcBorders>
          </w:tcPr>
          <w:p>
            <w:pPr/>
          </w:p>
        </w:tc>
      </w:tr>
      <w:tr>
        <w:trPr>
          <w:trHeight w:val="2979" w:hRule="exact"/>
        </w:trPr>
        <w:tc>
          <w:tcPr>
            <w:tcW w:w="177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7"/>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（一）非公开发行股票项目</w:t>
            </w:r>
          </w:p>
          <w:p>
            <w:pPr>
              <w:pStyle w:val="TableParagraph"/>
              <w:spacing w:line="314" w:lineRule="auto" w:before="115"/>
              <w:ind w:left="24" w:right="23"/>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日，公司尚未使用的募集资金余额为</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118,903,042.45</w:t>
            </w:r>
            <w:r>
              <w:rPr>
                <w:rFonts w:ascii="Times New Roman" w:hAnsi="Times New Roman" w:cs="Times New Roman" w:eastAsia="Times New Roman" w:hint="default"/>
                <w:spacing w:val="4"/>
                <w:sz w:val="18"/>
                <w:szCs w:val="18"/>
              </w:rPr>
              <w:t> </w:t>
            </w:r>
            <w:r>
              <w:rPr>
                <w:rFonts w:ascii="宋体" w:hAnsi="宋体" w:cs="宋体" w:eastAsia="宋体" w:hint="default"/>
                <w:spacing w:val="-9"/>
                <w:sz w:val="18"/>
                <w:szCs w:val="18"/>
              </w:rPr>
              <w:t>元（含利息收入）。根据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募集资金监管协议约定，尚未使用的募集资金余额全部存放于中国工商银行股份有限公司广州萝岗 支行、交通银行股份有限公司衡阳分行、上海浦东发展银行股份有限公司广州分行、兴业银行股份 有限公司广州新塘支行、广州银行股份有限公司天河支行、中国工商银行股份有限公司广州经济技 术开发区支行。</w:t>
            </w:r>
          </w:p>
          <w:p>
            <w:pPr>
              <w:pStyle w:val="TableParagraph"/>
              <w:spacing w:line="240" w:lineRule="auto" w:before="61"/>
              <w:ind w:left="24" w:right="0"/>
              <w:jc w:val="both"/>
              <w:rPr>
                <w:rFonts w:ascii="宋体" w:hAnsi="宋体" w:cs="宋体" w:eastAsia="宋体" w:hint="default"/>
                <w:sz w:val="18"/>
                <w:szCs w:val="18"/>
              </w:rPr>
            </w:pPr>
            <w:r>
              <w:rPr>
                <w:rFonts w:ascii="宋体" w:hAnsi="宋体" w:cs="宋体" w:eastAsia="宋体" w:hint="default"/>
                <w:sz w:val="18"/>
                <w:szCs w:val="18"/>
              </w:rPr>
              <w:t>（二）发行股份购买资产并募集配套资金项目截至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日，公司尚未使用的募集资金余</w:t>
            </w:r>
          </w:p>
          <w:p>
            <w:pPr>
              <w:pStyle w:val="TableParagraph"/>
              <w:spacing w:line="300" w:lineRule="auto" w:before="63"/>
              <w:ind w:left="24" w:right="66"/>
              <w:jc w:val="both"/>
              <w:rPr>
                <w:rFonts w:ascii="宋体" w:hAnsi="宋体" w:cs="宋体" w:eastAsia="宋体" w:hint="default"/>
                <w:sz w:val="18"/>
                <w:szCs w:val="18"/>
              </w:rPr>
            </w:pPr>
            <w:r>
              <w:rPr>
                <w:rFonts w:ascii="宋体" w:hAnsi="宋体" w:cs="宋体" w:eastAsia="宋体" w:hint="default"/>
                <w:sz w:val="18"/>
                <w:szCs w:val="18"/>
              </w:rPr>
              <w:t>额为</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16,704,837.68</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元（含利息收入）。根据募集资金监管协议约定，尚未使用的募集资金余额全部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存放于广州银行东圃支行。</w:t>
            </w:r>
          </w:p>
        </w:tc>
      </w:tr>
      <w:tr>
        <w:trPr>
          <w:trHeight w:val="1025" w:hRule="exact"/>
        </w:trPr>
        <w:tc>
          <w:tcPr>
            <w:tcW w:w="177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公司募集资金使用及披露中不存在问题和其他情况。</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160"/>
        <w:ind w:right="0"/>
        <w:jc w:val="left"/>
      </w:pPr>
      <w:r>
        <w:rPr/>
        <w:t>公司报告期不存在募集资金变更项目情况。</w:t>
      </w:r>
    </w:p>
    <w:p>
      <w:pPr>
        <w:spacing w:line="240" w:lineRule="auto" w:before="9"/>
        <w:rPr>
          <w:rFonts w:ascii="宋体" w:hAnsi="宋体" w:cs="宋体" w:eastAsia="宋体" w:hint="default"/>
          <w:sz w:val="29"/>
          <w:szCs w:val="29"/>
        </w:rPr>
      </w:pPr>
    </w:p>
    <w:p>
      <w:pPr>
        <w:pStyle w:val="Heading2"/>
        <w:spacing w:line="240" w:lineRule="auto"/>
        <w:ind w:right="0"/>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157"/>
        <w:ind w:right="0"/>
        <w:jc w:val="left"/>
      </w:pPr>
      <w:r>
        <w:rPr/>
        <w:t>公司报告期未出售重大资产。</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5"/>
        <w:gridCol w:w="682"/>
        <w:gridCol w:w="684"/>
        <w:gridCol w:w="684"/>
        <w:gridCol w:w="682"/>
        <w:gridCol w:w="684"/>
        <w:gridCol w:w="682"/>
        <w:gridCol w:w="684"/>
        <w:gridCol w:w="682"/>
        <w:gridCol w:w="684"/>
      </w:tblGrid>
      <w:tr>
        <w:trPr>
          <w:trHeight w:val="1921" w:hRule="exact"/>
        </w:trPr>
        <w:tc>
          <w:tcPr>
            <w:tcW w:w="6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16" w:lineRule="auto"/>
              <w:ind w:left="246" w:right="65" w:hanging="181"/>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50"/>
              <w:ind w:left="67"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w:t>
            </w:r>
          </w:p>
        </w:tc>
        <w:tc>
          <w:tcPr>
            <w:tcW w:w="68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50"/>
              <w:ind w:left="67" w:right="65"/>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w:t>
            </w:r>
          </w:p>
        </w:tc>
        <w:tc>
          <w:tcPr>
            <w:tcW w:w="68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67" w:right="63"/>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0"/>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
              <w:ind w:right="0"/>
              <w:jc w:val="left"/>
              <w:rPr>
                <w:rFonts w:ascii="宋体" w:hAnsi="宋体" w:cs="宋体" w:eastAsia="宋体" w:hint="default"/>
                <w:sz w:val="14"/>
                <w:szCs w:val="14"/>
              </w:rPr>
            </w:pPr>
          </w:p>
          <w:p>
            <w:pPr>
              <w:pStyle w:val="TableParagraph"/>
              <w:spacing w:line="316" w:lineRule="auto"/>
              <w:ind w:left="67" w:right="62"/>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50"/>
              <w:ind w:left="67" w:right="65"/>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w:t>
            </w:r>
          </w:p>
        </w:tc>
        <w:tc>
          <w:tcPr>
            <w:tcW w:w="68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8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16" w:lineRule="auto"/>
              <w:ind w:left="249" w:right="62"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6" w:lineRule="auto"/>
        <w:jc w:val="left"/>
        <w:rPr>
          <w:rFonts w:ascii="宋体" w:hAnsi="宋体" w:cs="宋体" w:eastAsia="宋体" w:hint="default"/>
          <w:sz w:val="18"/>
          <w:szCs w:val="18"/>
        </w:rPr>
        <w:sectPr>
          <w:pgSz w:w="11910" w:h="16840"/>
          <w:pgMar w:header="877" w:footer="1186" w:top="1100" w:bottom="13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5"/>
        <w:gridCol w:w="682"/>
        <w:gridCol w:w="684"/>
        <w:gridCol w:w="684"/>
        <w:gridCol w:w="682"/>
        <w:gridCol w:w="684"/>
        <w:gridCol w:w="682"/>
        <w:gridCol w:w="684"/>
        <w:gridCol w:w="682"/>
        <w:gridCol w:w="684"/>
      </w:tblGrid>
      <w:tr>
        <w:trPr>
          <w:trHeight w:val="1923" w:hRule="exact"/>
        </w:trPr>
        <w:tc>
          <w:tcPr>
            <w:tcW w:w="684"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684"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684"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682"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68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9" w:lineRule="auto" w:before="8"/>
              <w:ind w:left="67" w:right="65"/>
              <w:jc w:val="both"/>
              <w:rPr>
                <w:rFonts w:ascii="宋体" w:hAnsi="宋体" w:cs="宋体" w:eastAsia="宋体" w:hint="default"/>
                <w:sz w:val="18"/>
                <w:szCs w:val="18"/>
              </w:rPr>
            </w:pPr>
            <w:r>
              <w:rPr>
                <w:rFonts w:ascii="宋体" w:hAnsi="宋体" w:cs="宋体" w:eastAsia="宋体" w:hint="default"/>
                <w:sz w:val="18"/>
                <w:szCs w:val="18"/>
              </w:rPr>
              <w:t>的净利 润（万 元）</w:t>
            </w:r>
          </w:p>
        </w:tc>
        <w:tc>
          <w:tcPr>
            <w:tcW w:w="682"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68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9" w:lineRule="auto" w:before="8"/>
              <w:ind w:left="67" w:right="65"/>
              <w:jc w:val="left"/>
              <w:rPr>
                <w:rFonts w:ascii="宋体" w:hAnsi="宋体" w:cs="宋体" w:eastAsia="宋体" w:hint="default"/>
                <w:sz w:val="18"/>
                <w:szCs w:val="18"/>
              </w:rPr>
            </w:pPr>
            <w:r>
              <w:rPr>
                <w:rFonts w:ascii="宋体" w:hAnsi="宋体" w:cs="宋体" w:eastAsia="宋体" w:hint="default"/>
                <w:sz w:val="18"/>
                <w:szCs w:val="18"/>
              </w:rPr>
              <w:t>润总额 的比例</w:t>
            </w:r>
          </w:p>
        </w:tc>
        <w:tc>
          <w:tcPr>
            <w:tcW w:w="684"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682"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684"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682"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68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8"/>
              <w:ind w:left="67" w:right="65"/>
              <w:jc w:val="both"/>
              <w:rPr>
                <w:rFonts w:ascii="宋体" w:hAnsi="宋体" w:cs="宋体" w:eastAsia="宋体" w:hint="default"/>
                <w:sz w:val="18"/>
                <w:szCs w:val="18"/>
              </w:rPr>
            </w:pPr>
            <w:r>
              <w:rPr>
                <w:rFonts w:ascii="宋体" w:hAnsi="宋体" w:cs="宋体" w:eastAsia="宋体" w:hint="default"/>
                <w:sz w:val="18"/>
                <w:szCs w:val="18"/>
              </w:rPr>
              <w:t>施，应 当说明 原因及 公司已 采取的 措施</w:t>
            </w:r>
          </w:p>
        </w:tc>
        <w:tc>
          <w:tcPr>
            <w:tcW w:w="682"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684" w:type="dxa"/>
            <w:tcBorders>
              <w:top w:val="single" w:sz="4" w:space="0" w:color="F9BE8F"/>
              <w:left w:val="single" w:sz="4" w:space="0" w:color="F9BE8F"/>
              <w:bottom w:val="single" w:sz="4" w:space="0" w:color="F9BE8F"/>
              <w:right w:val="single" w:sz="4" w:space="0" w:color="F9BE8F"/>
            </w:tcBorders>
            <w:shd w:val="clear" w:color="auto" w:fill="FCE9D9"/>
          </w:tcPr>
          <w:p>
            <w:pPr/>
          </w:p>
        </w:tc>
      </w:tr>
      <w:tr>
        <w:trPr>
          <w:trHeight w:val="5081" w:hRule="exact"/>
        </w:trPr>
        <w:tc>
          <w:tcPr>
            <w:tcW w:w="6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24" w:right="108"/>
              <w:jc w:val="both"/>
              <w:rPr>
                <w:rFonts w:ascii="宋体" w:hAnsi="宋体" w:cs="宋体" w:eastAsia="宋体" w:hint="default"/>
                <w:sz w:val="18"/>
                <w:szCs w:val="18"/>
              </w:rPr>
            </w:pPr>
            <w:r>
              <w:rPr>
                <w:rFonts w:ascii="宋体" w:hAnsi="宋体" w:cs="宋体" w:eastAsia="宋体" w:hint="default"/>
                <w:sz w:val="18"/>
                <w:szCs w:val="18"/>
              </w:rPr>
              <w:t>新余瑞 广银投 资合伙 企业</w:t>
            </w:r>
          </w:p>
          <w:p>
            <w:pPr>
              <w:pStyle w:val="TableParagraph"/>
              <w:spacing w:line="316" w:lineRule="auto" w:before="17"/>
              <w:ind w:left="24" w:right="108"/>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6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连卡福</w:t>
            </w:r>
          </w:p>
          <w:p>
            <w:pPr>
              <w:pStyle w:val="TableParagraph"/>
              <w:spacing w:line="319" w:lineRule="auto" w:before="76"/>
              <w:ind w:left="26" w:right="86"/>
              <w:jc w:val="left"/>
              <w:rPr>
                <w:rFonts w:ascii="Times New Roman" w:hAnsi="Times New Roman" w:cs="Times New Roman" w:eastAsia="Times New Roman" w:hint="default"/>
                <w:sz w:val="18"/>
                <w:szCs w:val="18"/>
              </w:rPr>
            </w:pPr>
            <w:r>
              <w:rPr>
                <w:rFonts w:ascii="宋体" w:hAnsi="宋体" w:cs="宋体" w:eastAsia="宋体" w:hint="default"/>
                <w:sz w:val="18"/>
                <w:szCs w:val="18"/>
              </w:rPr>
              <w:t>（衡 阳）商 业广场 有限公 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53%</w:t>
            </w:r>
          </w:p>
          <w:p>
            <w:pPr>
              <w:pStyle w:val="TableParagraph"/>
              <w:spacing w:line="233" w:lineRule="exact"/>
              <w:ind w:left="26" w:right="0"/>
              <w:jc w:val="left"/>
              <w:rPr>
                <w:rFonts w:ascii="宋体" w:hAnsi="宋体" w:cs="宋体" w:eastAsia="宋体" w:hint="default"/>
                <w:sz w:val="18"/>
                <w:szCs w:val="18"/>
              </w:rPr>
            </w:pPr>
            <w:r>
              <w:rPr>
                <w:rFonts w:ascii="宋体" w:hAnsi="宋体" w:cs="宋体" w:eastAsia="宋体" w:hint="default"/>
                <w:sz w:val="18"/>
                <w:szCs w:val="18"/>
              </w:rPr>
              <w:t>的股权</w:t>
            </w:r>
          </w:p>
        </w:tc>
        <w:tc>
          <w:tcPr>
            <w:tcW w:w="6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11,463.4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6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0"/>
              <w:jc w:val="center"/>
              <w:rPr>
                <w:rFonts w:ascii="Times New Roman" w:hAnsi="Times New Roman" w:cs="Times New Roman" w:eastAsia="Times New Roman" w:hint="default"/>
                <w:sz w:val="18"/>
                <w:szCs w:val="18"/>
              </w:rPr>
            </w:pPr>
            <w:r>
              <w:rPr>
                <w:rFonts w:ascii="Times New Roman"/>
                <w:sz w:val="18"/>
              </w:rPr>
              <w:t>9,881.3</w:t>
            </w:r>
          </w:p>
          <w:p>
            <w:pPr>
              <w:pStyle w:val="TableParagraph"/>
              <w:spacing w:line="240" w:lineRule="auto" w:before="105"/>
              <w:ind w:right="2"/>
              <w:jc w:val="center"/>
              <w:rPr>
                <w:rFonts w:ascii="Times New Roman" w:hAnsi="Times New Roman" w:cs="Times New Roman" w:eastAsia="Times New Roman" w:hint="default"/>
                <w:sz w:val="18"/>
                <w:szCs w:val="18"/>
              </w:rPr>
            </w:pPr>
            <w:r>
              <w:rPr>
                <w:rFonts w:ascii="Times New Roman"/>
                <w:sz w:val="18"/>
              </w:rPr>
              <w:t>2</w:t>
            </w:r>
          </w:p>
        </w:tc>
        <w:tc>
          <w:tcPr>
            <w:tcW w:w="68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0" w:right="50" w:firstLine="7"/>
              <w:jc w:val="both"/>
              <w:rPr>
                <w:rFonts w:ascii="Times New Roman" w:hAnsi="Times New Roman" w:cs="Times New Roman" w:eastAsia="Times New Roman" w:hint="default"/>
                <w:sz w:val="18"/>
                <w:szCs w:val="18"/>
              </w:rPr>
            </w:pPr>
            <w:r>
              <w:rPr>
                <w:rFonts w:ascii="宋体" w:hAnsi="宋体" w:cs="宋体" w:eastAsia="宋体" w:hint="default"/>
                <w:sz w:val="18"/>
                <w:szCs w:val="18"/>
              </w:rPr>
              <w:t>报告期 出售控 股子公 司连卡 福（衡 阳）商 业广场 有限公 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53%</w:t>
            </w:r>
          </w:p>
          <w:p>
            <w:pPr>
              <w:pStyle w:val="TableParagraph"/>
              <w:spacing w:line="316" w:lineRule="auto"/>
              <w:ind w:left="67" w:right="61"/>
              <w:jc w:val="both"/>
              <w:rPr>
                <w:rFonts w:ascii="宋体" w:hAnsi="宋体" w:cs="宋体" w:eastAsia="宋体" w:hint="default"/>
                <w:sz w:val="18"/>
                <w:szCs w:val="18"/>
              </w:rPr>
            </w:pPr>
            <w:r>
              <w:rPr>
                <w:rFonts w:ascii="宋体" w:hAnsi="宋体" w:cs="宋体" w:eastAsia="宋体" w:hint="default"/>
                <w:sz w:val="18"/>
                <w:szCs w:val="18"/>
              </w:rPr>
              <w:t>股权产 生的投 资收益</w:t>
            </w:r>
          </w:p>
          <w:p>
            <w:pPr>
              <w:pStyle w:val="TableParagraph"/>
              <w:spacing w:line="240" w:lineRule="auto" w:before="61"/>
              <w:ind w:left="67" w:right="0"/>
              <w:jc w:val="both"/>
              <w:rPr>
                <w:rFonts w:ascii="Times New Roman" w:hAnsi="Times New Roman" w:cs="Times New Roman" w:eastAsia="Times New Roman" w:hint="default"/>
                <w:sz w:val="18"/>
                <w:szCs w:val="18"/>
              </w:rPr>
            </w:pPr>
            <w:r>
              <w:rPr>
                <w:rFonts w:ascii="Times New Roman"/>
                <w:sz w:val="18"/>
              </w:rPr>
              <w:t>98,813,</w:t>
            </w:r>
          </w:p>
          <w:p>
            <w:pPr>
              <w:pStyle w:val="TableParagraph"/>
              <w:spacing w:line="240" w:lineRule="auto" w:before="105"/>
              <w:ind w:left="88" w:right="0"/>
              <w:jc w:val="both"/>
              <w:rPr>
                <w:rFonts w:ascii="Times New Roman" w:hAnsi="Times New Roman" w:cs="Times New Roman" w:eastAsia="Times New Roman" w:hint="default"/>
                <w:sz w:val="18"/>
                <w:szCs w:val="18"/>
              </w:rPr>
            </w:pPr>
            <w:r>
              <w:rPr>
                <w:rFonts w:ascii="Times New Roman"/>
                <w:sz w:val="18"/>
              </w:rPr>
              <w:t>188.57</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6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85.70%</w:t>
            </w:r>
          </w:p>
        </w:tc>
        <w:tc>
          <w:tcPr>
            <w:tcW w:w="6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按评估 价格</w:t>
            </w:r>
          </w:p>
        </w:tc>
        <w:tc>
          <w:tcPr>
            <w:tcW w:w="68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9" w:lineRule="auto"/>
              <w:ind w:left="24" w:right="108"/>
              <w:jc w:val="both"/>
              <w:rPr>
                <w:rFonts w:ascii="宋体" w:hAnsi="宋体" w:cs="宋体" w:eastAsia="宋体" w:hint="default"/>
                <w:sz w:val="18"/>
                <w:szCs w:val="18"/>
              </w:rPr>
            </w:pPr>
            <w:r>
              <w:rPr>
                <w:rFonts w:ascii="宋体" w:hAnsi="宋体" w:cs="宋体" w:eastAsia="宋体" w:hint="default"/>
                <w:sz w:val="18"/>
                <w:szCs w:val="18"/>
              </w:rPr>
              <w:t>同一控 股股东 控制的 企业</w:t>
            </w:r>
          </w:p>
        </w:tc>
        <w:tc>
          <w:tcPr>
            <w:tcW w:w="68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6" w:right="107"/>
              <w:jc w:val="both"/>
              <w:rPr>
                <w:rFonts w:ascii="宋体" w:hAnsi="宋体" w:cs="宋体" w:eastAsia="宋体" w:hint="default"/>
                <w:sz w:val="18"/>
                <w:szCs w:val="18"/>
              </w:rPr>
            </w:pPr>
            <w:r>
              <w:rPr>
                <w:rFonts w:ascii="宋体" w:hAnsi="宋体" w:cs="宋体" w:eastAsia="宋体" w:hint="default"/>
                <w:sz w:val="18"/>
                <w:szCs w:val="18"/>
              </w:rPr>
              <w:t>详见公 司于巨 潮资讯 网披露 的《关 于出售 控股子 公司股 权暨关 联交易 的进展 公告》</w:t>
            </w:r>
          </w:p>
          <w:p>
            <w:pPr>
              <w:pStyle w:val="TableParagraph"/>
              <w:spacing w:line="338" w:lineRule="auto" w:before="19"/>
              <w:ind w:left="26" w:right="43"/>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2017-02</w:t>
            </w:r>
          </w:p>
          <w:p>
            <w:pPr>
              <w:pStyle w:val="TableParagraph"/>
              <w:spacing w:line="230" w:lineRule="exact"/>
              <w:ind w:left="2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1186" w:top="1100" w:bottom="1380" w:left="980" w:right="980"/>
        </w:sectPr>
      </w:pPr>
    </w:p>
    <w:p>
      <w:pPr>
        <w:spacing w:before="44"/>
        <w:ind w:left="152"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152" w:right="-19"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440" w:bottom="280" w:left="980" w:right="980"/>
          <w:cols w:num="2" w:equalWidth="0">
            <w:col w:w="4851" w:space="4069"/>
            <w:col w:w="103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6"/>
        <w:gridCol w:w="1047"/>
        <w:gridCol w:w="1044"/>
        <w:gridCol w:w="1045"/>
        <w:gridCol w:w="1046"/>
      </w:tblGrid>
      <w:tr>
        <w:trPr>
          <w:trHeight w:val="403" w:hRule="exact"/>
        </w:trPr>
        <w:tc>
          <w:tcPr>
            <w:tcW w:w="105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55"/>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3" w:hRule="exact"/>
        </w:trPr>
        <w:tc>
          <w:tcPr>
            <w:tcW w:w="1054"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广州狮丹贸 易有限公司</w:t>
            </w:r>
          </w:p>
        </w:tc>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04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4"/>
              <w:jc w:val="righ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04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194,425,903.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63</w:t>
            </w:r>
          </w:p>
        </w:tc>
        <w:tc>
          <w:tcPr>
            <w:tcW w:w="104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17,958,272.4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c>
          <w:tcPr>
            <w:tcW w:w="104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99,880,963.5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-21,116,222.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91</w:t>
            </w:r>
          </w:p>
        </w:tc>
        <w:tc>
          <w:tcPr>
            <w:tcW w:w="104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-17,691,830.</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w:t>
            </w:r>
          </w:p>
        </w:tc>
      </w:tr>
      <w:tr>
        <w:trPr>
          <w:trHeight w:val="715" w:hRule="exact"/>
        </w:trPr>
        <w:tc>
          <w:tcPr>
            <w:tcW w:w="1054"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卡奴迪路国 际有限公司</w:t>
            </w:r>
          </w:p>
        </w:tc>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04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MOP$2.5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4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243,580,667.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43</w:t>
            </w:r>
          </w:p>
        </w:tc>
        <w:tc>
          <w:tcPr>
            <w:tcW w:w="104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center"/>
              <w:rPr>
                <w:rFonts w:ascii="Times New Roman" w:hAnsi="Times New Roman" w:cs="Times New Roman" w:eastAsia="Times New Roman" w:hint="default"/>
                <w:sz w:val="18"/>
                <w:szCs w:val="18"/>
              </w:rPr>
            </w:pPr>
            <w:r>
              <w:rPr>
                <w:rFonts w:ascii="Times New Roman"/>
                <w:sz w:val="18"/>
              </w:rPr>
              <w:t>-313,501.15</w:t>
            </w:r>
          </w:p>
        </w:tc>
        <w:tc>
          <w:tcPr>
            <w:tcW w:w="104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198,093,635.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07</w:t>
            </w:r>
          </w:p>
        </w:tc>
        <w:tc>
          <w:tcPr>
            <w:tcW w:w="10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-21,531,338.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35</w:t>
            </w:r>
          </w:p>
        </w:tc>
        <w:tc>
          <w:tcPr>
            <w:tcW w:w="104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-22,050,881.</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88</w:t>
            </w:r>
          </w:p>
        </w:tc>
      </w:tr>
      <w:tr>
        <w:trPr>
          <w:trHeight w:val="1025" w:hRule="exact"/>
        </w:trPr>
        <w:tc>
          <w:tcPr>
            <w:tcW w:w="1054"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广州连卡悦 圆发展有限 公司</w:t>
            </w:r>
          </w:p>
        </w:tc>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零售</w:t>
            </w:r>
          </w:p>
        </w:tc>
        <w:tc>
          <w:tcPr>
            <w:tcW w:w="104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4"/>
              <w:jc w:val="right"/>
              <w:rPr>
                <w:rFonts w:ascii="宋体" w:hAnsi="宋体" w:cs="宋体" w:eastAsia="宋体" w:hint="default"/>
                <w:sz w:val="18"/>
                <w:szCs w:val="18"/>
              </w:rPr>
            </w:pP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04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86,836,101.9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4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-6,691,293.4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104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18,867.92</w:t>
            </w:r>
          </w:p>
        </w:tc>
        <w:tc>
          <w:tcPr>
            <w:tcW w:w="10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-63,271,008.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23</w:t>
            </w:r>
          </w:p>
        </w:tc>
        <w:tc>
          <w:tcPr>
            <w:tcW w:w="104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-63,289,442.</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w:t>
            </w:r>
          </w:p>
        </w:tc>
      </w:tr>
      <w:tr>
        <w:trPr>
          <w:trHeight w:val="1025" w:hRule="exact"/>
        </w:trPr>
        <w:tc>
          <w:tcPr>
            <w:tcW w:w="1054"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山南卡奴迪 路商贸有限 公司</w:t>
            </w:r>
          </w:p>
        </w:tc>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批发零售</w:t>
            </w:r>
          </w:p>
        </w:tc>
        <w:tc>
          <w:tcPr>
            <w:tcW w:w="104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4"/>
              <w:jc w:val="righ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04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109,657,214.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w:t>
            </w:r>
          </w:p>
        </w:tc>
        <w:tc>
          <w:tcPr>
            <w:tcW w:w="104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75,582,072.9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44,283,616.4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13,354,282.6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14,201,907.8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w:t>
            </w:r>
          </w:p>
        </w:tc>
      </w:tr>
      <w:tr>
        <w:trPr>
          <w:trHeight w:val="715" w:hRule="exact"/>
        </w:trPr>
        <w:tc>
          <w:tcPr>
            <w:tcW w:w="1054" w:type="dxa"/>
            <w:tcBorders>
              <w:top w:val="single" w:sz="4" w:space="0" w:color="F9BE8F"/>
              <w:left w:val="single" w:sz="4" w:space="0" w:color="F9BE8F"/>
              <w:bottom w:val="single" w:sz="4" w:space="0" w:color="F9BE8F"/>
              <w:right w:val="single" w:sz="4" w:space="0" w:color="F9BE8F"/>
            </w:tcBorders>
          </w:tcPr>
          <w:p>
            <w:pPr>
              <w:pStyle w:val="TableParagraph"/>
              <w:spacing w:line="360" w:lineRule="auto" w:before="93"/>
              <w:ind w:left="24" w:right="284"/>
              <w:jc w:val="left"/>
              <w:rPr>
                <w:rFonts w:ascii="Times New Roman" w:hAnsi="Times New Roman" w:cs="Times New Roman" w:eastAsia="Times New Roman" w:hint="default"/>
                <w:sz w:val="18"/>
                <w:szCs w:val="18"/>
              </w:rPr>
            </w:pPr>
            <w:r>
              <w:rPr>
                <w:rFonts w:ascii="Times New Roman"/>
                <w:spacing w:val="-3"/>
                <w:sz w:val="18"/>
              </w:rPr>
              <w:t>LEVITAS</w:t>
            </w:r>
            <w:r>
              <w:rPr>
                <w:rFonts w:ascii="Times New Roman"/>
                <w:spacing w:val="-42"/>
                <w:sz w:val="18"/>
              </w:rPr>
              <w:t> </w:t>
            </w:r>
            <w:r>
              <w:rPr>
                <w:rFonts w:ascii="Times New Roman"/>
                <w:spacing w:val="-42"/>
                <w:sz w:val="18"/>
              </w:rPr>
            </w:r>
            <w:r>
              <w:rPr>
                <w:rFonts w:ascii="Times New Roman"/>
                <w:spacing w:val="-4"/>
                <w:sz w:val="18"/>
              </w:rPr>
              <w:t>S.P.A.</w:t>
            </w:r>
          </w:p>
        </w:tc>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51"/>
              <w:ind w:left="24" w:right="110"/>
              <w:jc w:val="left"/>
              <w:rPr>
                <w:rFonts w:ascii="宋体" w:hAnsi="宋体" w:cs="宋体" w:eastAsia="宋体" w:hint="default"/>
                <w:sz w:val="18"/>
                <w:szCs w:val="18"/>
              </w:rPr>
            </w:pPr>
            <w:r>
              <w:rPr>
                <w:rFonts w:ascii="宋体" w:hAnsi="宋体" w:cs="宋体" w:eastAsia="宋体" w:hint="default"/>
                <w:sz w:val="18"/>
                <w:szCs w:val="18"/>
              </w:rPr>
              <w:t>品牌管理、 品牌授权</w:t>
            </w:r>
          </w:p>
        </w:tc>
        <w:tc>
          <w:tcPr>
            <w:tcW w:w="104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EUR599330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4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292,326,686.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55</w:t>
            </w:r>
          </w:p>
        </w:tc>
        <w:tc>
          <w:tcPr>
            <w:tcW w:w="104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202,597,572.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26</w:t>
            </w:r>
          </w:p>
        </w:tc>
        <w:tc>
          <w:tcPr>
            <w:tcW w:w="104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48,459,941.2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-27,593,369.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47</w:t>
            </w:r>
          </w:p>
        </w:tc>
        <w:tc>
          <w:tcPr>
            <w:tcW w:w="104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-27,788,806.</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440" w:bottom="2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6"/>
        <w:gridCol w:w="1047"/>
        <w:gridCol w:w="1044"/>
        <w:gridCol w:w="1045"/>
        <w:gridCol w:w="1046"/>
      </w:tblGrid>
      <w:tr>
        <w:trPr>
          <w:trHeight w:val="3836" w:hRule="exact"/>
        </w:trPr>
        <w:tc>
          <w:tcPr>
            <w:tcW w:w="105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武汉悦然心 动网络科技 有限公司</w:t>
            </w:r>
          </w:p>
        </w:tc>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110"/>
              <w:jc w:val="both"/>
              <w:rPr>
                <w:rFonts w:ascii="宋体" w:hAnsi="宋体" w:cs="宋体" w:eastAsia="宋体" w:hint="default"/>
                <w:sz w:val="18"/>
                <w:szCs w:val="18"/>
              </w:rPr>
            </w:pPr>
            <w:r>
              <w:rPr>
                <w:rFonts w:ascii="宋体" w:hAnsi="宋体" w:cs="宋体" w:eastAsia="宋体" w:hint="default"/>
                <w:sz w:val="18"/>
                <w:szCs w:val="18"/>
              </w:rPr>
              <w:t>网络技术、 信息技术领 域内的技术 开发、技术 咨询、技术 服务、技术 转让、计算 机及其它电 子产品软硬 件的开发及 销售；广告 发布。</w:t>
            </w:r>
          </w:p>
        </w:tc>
        <w:tc>
          <w:tcPr>
            <w:tcW w:w="104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04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133,610,516.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c>
          <w:tcPr>
            <w:tcW w:w="104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125,233,562.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31</w:t>
            </w:r>
          </w:p>
        </w:tc>
        <w:tc>
          <w:tcPr>
            <w:tcW w:w="104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89,070,500.5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43,369,559.0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46,263,526.0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1027"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连卡福（衡阳）商业广场有限公司</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出售控股子公司连卡福（衡阳）商业广 场有限公司股权产生的投资收益 </w:t>
            </w:r>
            <w:r>
              <w:rPr>
                <w:rFonts w:ascii="Times New Roman" w:hAnsi="Times New Roman" w:cs="Times New Roman" w:eastAsia="Times New Roman" w:hint="default"/>
                <w:sz w:val="18"/>
                <w:szCs w:val="18"/>
              </w:rPr>
              <w:t>98,813,188.57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713"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武汉悦然心动网络科技有限公司</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97"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46,263,526.04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元，占归属于上市 公司股东的净利润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34.35%</w:t>
            </w:r>
            <w:r>
              <w:rPr>
                <w:rFonts w:ascii="宋体" w:hAnsi="宋体" w:cs="宋体" w:eastAsia="宋体" w:hint="default"/>
                <w:sz w:val="18"/>
                <w:szCs w:val="18"/>
              </w:rPr>
              <w:t>。</w:t>
            </w:r>
          </w:p>
        </w:tc>
      </w:tr>
      <w:tr>
        <w:trPr>
          <w:trHeight w:val="715"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广州安杰尼珂国际品牌管理有限公司</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300" w:lineRule="auto" w:before="49"/>
              <w:ind w:left="23" w:right="80"/>
              <w:jc w:val="left"/>
              <w:rPr>
                <w:rFonts w:ascii="宋体" w:hAnsi="宋体" w:cs="宋体" w:eastAsia="宋体" w:hint="default"/>
                <w:sz w:val="18"/>
                <w:szCs w:val="18"/>
              </w:rPr>
            </w:pPr>
            <w:r>
              <w:rPr>
                <w:rFonts w:ascii="宋体" w:hAnsi="宋体" w:cs="宋体" w:eastAsia="宋体" w:hint="default"/>
                <w:sz w:val="18"/>
                <w:szCs w:val="18"/>
              </w:rPr>
              <w:t>净利润</w:t>
            </w:r>
            <w:r>
              <w:rPr>
                <w:rFonts w:ascii="Times New Roman" w:hAnsi="Times New Roman" w:cs="Times New Roman" w:eastAsia="Times New Roman" w:hint="default"/>
                <w:sz w:val="18"/>
                <w:szCs w:val="18"/>
              </w:rPr>
              <w:t>-9,952.50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元，对公司本年度业绩 影响较小。</w:t>
            </w:r>
          </w:p>
        </w:tc>
      </w:tr>
      <w:tr>
        <w:trPr>
          <w:trHeight w:val="713"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广州摩登大道跨境电子商务有限公司</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97" w:lineRule="auto" w:before="49"/>
              <w:ind w:left="23" w:right="101"/>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2,511.80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元，对公司本年度业绩 影响较小。</w:t>
            </w:r>
          </w:p>
        </w:tc>
      </w:tr>
      <w:tr>
        <w:trPr>
          <w:trHeight w:val="715"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广州摩登商院时尚艺术管理有限公司</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300"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954.23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元，对公司本年度业绩影 响较小。</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1"/>
        <w:rPr>
          <w:rFonts w:ascii="宋体" w:hAnsi="宋体" w:cs="宋体" w:eastAsia="宋体" w:hint="default"/>
          <w:sz w:val="13"/>
          <w:szCs w:val="13"/>
        </w:rPr>
      </w:pPr>
    </w:p>
    <w:p>
      <w:pPr>
        <w:pStyle w:val="BodyText"/>
        <w:spacing w:line="386" w:lineRule="auto"/>
        <w:ind w:right="235" w:firstLine="420"/>
        <w:jc w:val="left"/>
      </w:pPr>
      <w:r>
        <w:rPr>
          <w:rFonts w:ascii="Times New Roman" w:hAnsi="Times New Roman" w:cs="Times New Roman" w:eastAsia="Times New Roman" w:hint="default"/>
          <w:spacing w:val="-2"/>
        </w:rPr>
        <w:t>1.</w:t>
      </w:r>
      <w:r>
        <w:rPr>
          <w:spacing w:val="-2"/>
        </w:rPr>
        <w:t>报告期内，公司全资子公司广州狮丹贸易有限公司主营自有品牌的销售业务，</w:t>
      </w:r>
      <w:r>
        <w:rPr>
          <w:rFonts w:ascii="Times New Roman" w:hAnsi="Times New Roman" w:cs="Times New Roman" w:eastAsia="Times New Roman" w:hint="default"/>
          <w:spacing w:val="-2"/>
        </w:rPr>
        <w:t>2017</w:t>
      </w:r>
      <w:r>
        <w:rPr>
          <w:spacing w:val="-2"/>
        </w:rPr>
        <w:t>年度实现营业收</w:t>
      </w:r>
      <w:r>
        <w:rPr>
          <w:w w:val="100"/>
        </w:rPr>
        <w:t> </w:t>
      </w:r>
      <w:r>
        <w:rPr/>
        <w:t>入</w:t>
      </w:r>
      <w:r>
        <w:rPr>
          <w:rFonts w:ascii="宋体" w:hAnsi="宋体" w:cs="宋体" w:eastAsia="宋体" w:hint="default"/>
        </w:rPr>
        <w:t>99,880,963.52</w:t>
      </w:r>
      <w:r>
        <w:rPr/>
        <w:t>元，较上年同期</w:t>
      </w:r>
      <w:r>
        <w:rPr>
          <w:rFonts w:ascii="宋体" w:hAnsi="宋体" w:cs="宋体" w:eastAsia="宋体" w:hint="default"/>
        </w:rPr>
        <w:t>175,338,222.32</w:t>
      </w:r>
      <w:r>
        <w:rPr/>
        <w:t>下降</w:t>
      </w:r>
      <w:r>
        <w:rPr>
          <w:rFonts w:ascii="宋体" w:hAnsi="宋体" w:cs="宋体" w:eastAsia="宋体" w:hint="default"/>
        </w:rPr>
        <w:t>43.04</w:t>
      </w:r>
      <w:r>
        <w:rPr>
          <w:rFonts w:ascii="Times New Roman" w:hAnsi="Times New Roman" w:cs="Times New Roman" w:eastAsia="Times New Roman" w:hint="default"/>
        </w:rPr>
        <w:t>%</w:t>
      </w:r>
      <w:r>
        <w:rPr/>
        <w:t>；净利润</w:t>
      </w:r>
      <w:r>
        <w:rPr>
          <w:rFonts w:ascii="宋体" w:hAnsi="宋体" w:cs="宋体" w:eastAsia="宋体" w:hint="default"/>
        </w:rPr>
        <w:t>-17,691,830.55</w:t>
      </w:r>
      <w:r>
        <w:rPr/>
        <w:t>元，较上年同期</w:t>
      </w:r>
    </w:p>
    <w:p>
      <w:pPr>
        <w:pStyle w:val="BodyText"/>
        <w:spacing w:line="240" w:lineRule="auto" w:before="35"/>
        <w:ind w:right="0"/>
        <w:jc w:val="left"/>
      </w:pPr>
      <w:r>
        <w:rPr>
          <w:rFonts w:ascii="宋体" w:hAnsi="宋体" w:cs="宋体" w:eastAsia="宋体" w:hint="default"/>
        </w:rPr>
        <w:t>-15,476,093.07</w:t>
      </w:r>
      <w:r>
        <w:rPr/>
        <w:t>元下降</w:t>
      </w:r>
      <w:r>
        <w:rPr>
          <w:rFonts w:ascii="宋体" w:hAnsi="宋体" w:cs="宋体" w:eastAsia="宋体" w:hint="default"/>
        </w:rPr>
        <w:t>14.32</w:t>
      </w:r>
      <w:r>
        <w:rPr>
          <w:rFonts w:ascii="Times New Roman" w:hAnsi="Times New Roman" w:cs="Times New Roman" w:eastAsia="Times New Roman" w:hint="default"/>
        </w:rPr>
        <w:t>%</w:t>
      </w:r>
      <w:r>
        <w:rPr/>
        <w:t>，主要是报告期计提的资产减值损失较上年同期增加</w:t>
      </w:r>
      <w:r>
        <w:rPr>
          <w:rFonts w:ascii="宋体" w:hAnsi="宋体" w:cs="宋体" w:eastAsia="宋体" w:hint="default"/>
        </w:rPr>
        <w:t>3,457,357.59</w:t>
      </w:r>
      <w:r>
        <w:rPr/>
        <w:t>元所致。</w:t>
      </w:r>
    </w:p>
    <w:p>
      <w:pPr>
        <w:pStyle w:val="BodyText"/>
        <w:spacing w:line="386" w:lineRule="auto" w:before="177"/>
        <w:ind w:right="278" w:firstLine="504"/>
        <w:jc w:val="left"/>
      </w:pPr>
      <w:r>
        <w:rPr>
          <w:rFonts w:ascii="Times New Roman" w:hAnsi="Times New Roman" w:cs="Times New Roman" w:eastAsia="Times New Roman" w:hint="default"/>
        </w:rPr>
        <w:t>2.</w:t>
      </w:r>
      <w:r>
        <w:rPr/>
        <w:t>报告期内，公司全资子公司卡奴迪路国际有限公司主要负责澳门地区自有品牌</w:t>
      </w:r>
      <w:r>
        <w:rPr>
          <w:rFonts w:ascii="Times New Roman" w:hAnsi="Times New Roman" w:cs="Times New Roman" w:eastAsia="Times New Roman" w:hint="default"/>
        </w:rPr>
        <w:t>CANUDILO</w:t>
      </w:r>
      <w:r>
        <w:rPr/>
        <w:t>和</w:t>
      </w:r>
      <w:r>
        <w:rPr>
          <w:w w:val="100"/>
        </w:rPr>
        <w:t> </w:t>
      </w:r>
      <w:r>
        <w:rPr>
          <w:rFonts w:ascii="Times New Roman" w:hAnsi="Times New Roman" w:cs="Times New Roman" w:eastAsia="Times New Roman" w:hint="default"/>
        </w:rPr>
        <w:t>CANUDILO H</w:t>
      </w:r>
      <w:r>
        <w:rPr>
          <w:rFonts w:ascii="Times New Roman" w:hAnsi="Times New Roman" w:cs="Times New Roman" w:eastAsia="Times New Roman" w:hint="default"/>
          <w:spacing w:val="-13"/>
        </w:rPr>
        <w:t> </w:t>
      </w:r>
      <w:r>
        <w:rPr>
          <w:rFonts w:ascii="Times New Roman" w:hAnsi="Times New Roman" w:cs="Times New Roman" w:eastAsia="Times New Roman" w:hint="default"/>
        </w:rPr>
        <w:t>HOLIDAYS</w:t>
      </w:r>
      <w:r>
        <w:rPr/>
        <w:t>店铺、代理品牌店铺的经营，</w:t>
      </w:r>
      <w:r>
        <w:rPr>
          <w:rFonts w:ascii="Times New Roman" w:hAnsi="Times New Roman" w:cs="Times New Roman" w:eastAsia="Times New Roman" w:hint="default"/>
        </w:rPr>
        <w:t>2017</w:t>
      </w:r>
      <w:r>
        <w:rPr/>
        <w:t>年度实现营业收入</w:t>
      </w:r>
      <w:r>
        <w:rPr>
          <w:rFonts w:ascii="宋体" w:hAnsi="宋体" w:cs="宋体" w:eastAsia="宋体" w:hint="default"/>
        </w:rPr>
        <w:t>198,093,635.07</w:t>
      </w:r>
      <w:r>
        <w:rPr/>
        <w:t>元，较上</w:t>
      </w:r>
      <w:r>
        <w:rPr>
          <w:w w:val="100"/>
        </w:rPr>
        <w:t> </w:t>
      </w:r>
      <w:r>
        <w:rPr/>
        <w:t>年同期</w:t>
      </w:r>
      <w:r>
        <w:rPr>
          <w:rFonts w:ascii="宋体" w:hAnsi="宋体" w:cs="宋体" w:eastAsia="宋体" w:hint="default"/>
        </w:rPr>
        <w:t>155,029,554.06</w:t>
      </w:r>
      <w:r>
        <w:rPr/>
        <w:t>元上升</w:t>
      </w:r>
      <w:r>
        <w:rPr>
          <w:rFonts w:ascii="宋体" w:hAnsi="宋体" w:cs="宋体" w:eastAsia="宋体" w:hint="default"/>
        </w:rPr>
        <w:t>27.78</w:t>
      </w:r>
      <w:r>
        <w:rPr>
          <w:rFonts w:ascii="Times New Roman" w:hAnsi="Times New Roman" w:cs="Times New Roman" w:eastAsia="Times New Roman" w:hint="default"/>
        </w:rPr>
        <w:t>%</w:t>
      </w:r>
      <w:r>
        <w:rPr/>
        <w:t>；净利润</w:t>
      </w:r>
      <w:r>
        <w:rPr>
          <w:rFonts w:ascii="宋体" w:hAnsi="宋体" w:cs="宋体" w:eastAsia="宋体" w:hint="default"/>
        </w:rPr>
        <w:t>-22,050,881.88</w:t>
      </w:r>
      <w:r>
        <w:rPr/>
        <w:t>元，较上年同期</w:t>
      </w:r>
      <w:r>
        <w:rPr>
          <w:rFonts w:ascii="宋体" w:hAnsi="宋体" w:cs="宋体" w:eastAsia="宋体" w:hint="default"/>
        </w:rPr>
        <w:t>-60,393,435.83</w:t>
      </w:r>
      <w:r>
        <w:rPr/>
        <w:t>元上升</w:t>
      </w:r>
    </w:p>
    <w:p>
      <w:pPr>
        <w:pStyle w:val="BodyText"/>
        <w:spacing w:line="240" w:lineRule="auto" w:before="35"/>
        <w:ind w:right="0"/>
        <w:jc w:val="left"/>
      </w:pPr>
      <w:r>
        <w:rPr>
          <w:rFonts w:ascii="宋体" w:hAnsi="宋体" w:cs="宋体" w:eastAsia="宋体" w:hint="default"/>
        </w:rPr>
        <w:t>63.49</w:t>
      </w:r>
      <w:r>
        <w:rPr>
          <w:rFonts w:ascii="Times New Roman" w:hAnsi="Times New Roman" w:cs="Times New Roman" w:eastAsia="Times New Roman" w:hint="default"/>
        </w:rPr>
        <w:t>%</w:t>
      </w:r>
      <w:r>
        <w:rPr/>
        <w:t>，主要是报告期的营业毛利较上年增加</w:t>
      </w:r>
      <w:r>
        <w:rPr>
          <w:rFonts w:ascii="Times New Roman" w:hAnsi="Times New Roman" w:cs="Times New Roman" w:eastAsia="Times New Roman" w:hint="default"/>
        </w:rPr>
        <w:t>13,537,151.09</w:t>
      </w:r>
      <w:r>
        <w:rPr/>
        <w:t>元，以及期间费用和资产减值损失较上年减少</w:t>
      </w:r>
    </w:p>
    <w:p>
      <w:pPr>
        <w:pStyle w:val="BodyText"/>
        <w:spacing w:line="240" w:lineRule="auto" w:before="177"/>
        <w:ind w:right="0"/>
        <w:jc w:val="left"/>
      </w:pPr>
      <w:r>
        <w:rPr>
          <w:rFonts w:ascii="Times New Roman" w:hAnsi="Times New Roman" w:cs="Times New Roman" w:eastAsia="Times New Roman" w:hint="default"/>
        </w:rPr>
        <w:t>-26,646,248.99</w:t>
      </w:r>
      <w:r>
        <w:rPr/>
        <w:t>元所致。</w:t>
      </w:r>
    </w:p>
    <w:p>
      <w:pPr>
        <w:pStyle w:val="BodyText"/>
        <w:spacing w:line="386" w:lineRule="auto" w:before="177"/>
        <w:ind w:right="206" w:firstLine="504"/>
        <w:jc w:val="left"/>
        <w:rPr>
          <w:rFonts w:ascii="宋体" w:hAnsi="宋体" w:cs="宋体" w:eastAsia="宋体" w:hint="default"/>
        </w:rPr>
      </w:pPr>
      <w:r>
        <w:rPr>
          <w:rFonts w:ascii="Times New Roman" w:hAnsi="Times New Roman" w:cs="Times New Roman" w:eastAsia="Times New Roman" w:hint="default"/>
          <w:spacing w:val="-3"/>
        </w:rPr>
        <w:t>3.</w:t>
      </w:r>
      <w:r>
        <w:rPr>
          <w:spacing w:val="-3"/>
        </w:rPr>
        <w:t>报告期内，公司全资子公司广州连卡悦圆发展有限公司主营批发和零售贸易；项目投资咨询、企业</w:t>
      </w:r>
      <w:r>
        <w:rPr>
          <w:w w:val="100"/>
        </w:rPr>
        <w:t> </w:t>
      </w:r>
      <w:r>
        <w:rPr>
          <w:spacing w:val="-4"/>
        </w:rPr>
        <w:t>管理咨询；企业形象策划；市场营销策划。</w:t>
      </w:r>
      <w:r>
        <w:rPr>
          <w:rFonts w:ascii="Times New Roman" w:hAnsi="Times New Roman" w:cs="Times New Roman" w:eastAsia="Times New Roman" w:hint="default"/>
          <w:spacing w:val="-4"/>
        </w:rPr>
        <w:t>2017</w:t>
      </w:r>
      <w:r>
        <w:rPr>
          <w:spacing w:val="-4"/>
        </w:rPr>
        <w:t>年度实现净利润</w:t>
      </w:r>
      <w:r>
        <w:rPr>
          <w:rFonts w:ascii="Times New Roman" w:hAnsi="Times New Roman" w:cs="Times New Roman" w:eastAsia="Times New Roman" w:hint="default"/>
          <w:spacing w:val="-4"/>
        </w:rPr>
        <w:t>-63,289,442.19</w:t>
      </w:r>
      <w:r>
        <w:rPr>
          <w:spacing w:val="-4"/>
        </w:rPr>
        <w:t>元，较上年同期</w:t>
      </w:r>
      <w:r>
        <w:rPr>
          <w:rFonts w:ascii="宋体" w:hAnsi="宋体" w:cs="宋体" w:eastAsia="宋体" w:hint="default"/>
          <w:spacing w:val="-4"/>
        </w:rPr>
        <w:t>-717,144.41</w:t>
      </w:r>
    </w:p>
    <w:p>
      <w:pPr>
        <w:spacing w:after="0" w:line="386" w:lineRule="auto"/>
        <w:jc w:val="left"/>
        <w:rPr>
          <w:rFonts w:ascii="宋体" w:hAnsi="宋体" w:cs="宋体" w:eastAsia="宋体" w:hint="default"/>
        </w:rPr>
        <w:sectPr>
          <w:pgSz w:w="11910" w:h="16840"/>
          <w:pgMar w:header="877" w:footer="1186" w:top="1100" w:bottom="1380" w:left="980" w:right="920"/>
        </w:sectPr>
      </w:pPr>
    </w:p>
    <w:p>
      <w:pPr>
        <w:spacing w:line="240" w:lineRule="auto" w:before="9"/>
        <w:rPr>
          <w:rFonts w:ascii="宋体" w:hAnsi="宋体" w:cs="宋体" w:eastAsia="宋体" w:hint="default"/>
          <w:sz w:val="26"/>
          <w:szCs w:val="26"/>
        </w:rPr>
      </w:pPr>
    </w:p>
    <w:p>
      <w:pPr>
        <w:pStyle w:val="BodyText"/>
        <w:spacing w:line="386" w:lineRule="auto" w:before="36"/>
        <w:ind w:right="0"/>
        <w:jc w:val="left"/>
      </w:pPr>
      <w:r>
        <w:rPr>
          <w:spacing w:val="-3"/>
        </w:rPr>
        <w:t>元下降</w:t>
      </w:r>
      <w:r>
        <w:rPr>
          <w:rFonts w:ascii="宋体" w:hAnsi="宋体" w:cs="宋体" w:eastAsia="宋体" w:hint="default"/>
          <w:spacing w:val="-3"/>
        </w:rPr>
        <w:t>8725.20</w:t>
      </w:r>
      <w:r>
        <w:rPr>
          <w:rFonts w:ascii="Times New Roman" w:hAnsi="Times New Roman" w:cs="Times New Roman" w:eastAsia="Times New Roman" w:hint="default"/>
          <w:spacing w:val="-3"/>
        </w:rPr>
        <w:t>%</w:t>
      </w:r>
      <w:r>
        <w:rPr>
          <w:spacing w:val="-3"/>
        </w:rPr>
        <w:t>，主要是报告期转让了同一控制下子公司广州连卡福</w:t>
      </w:r>
      <w:r>
        <w:rPr>
          <w:rFonts w:ascii="Times New Roman" w:hAnsi="Times New Roman" w:cs="Times New Roman" w:eastAsia="Times New Roman" w:hint="default"/>
          <w:spacing w:val="-3"/>
        </w:rPr>
        <w:t>80%</w:t>
      </w:r>
      <w:r>
        <w:rPr>
          <w:spacing w:val="-3"/>
        </w:rPr>
        <w:t>股权给广州狮丹，在个别报表层</w:t>
      </w:r>
      <w:r>
        <w:rPr>
          <w:spacing w:val="-17"/>
        </w:rPr>
        <w:t> </w:t>
      </w:r>
      <w:r>
        <w:rPr>
          <w:spacing w:val="-17"/>
        </w:rPr>
      </w:r>
      <w:r>
        <w:rPr>
          <w:spacing w:val="-3"/>
        </w:rPr>
        <w:t>面按收到的对价</w:t>
      </w:r>
      <w:r>
        <w:rPr>
          <w:rFonts w:ascii="Times New Roman" w:hAnsi="Times New Roman" w:cs="Times New Roman" w:eastAsia="Times New Roman" w:hint="default"/>
          <w:spacing w:val="-3"/>
        </w:rPr>
        <w:t>1</w:t>
      </w:r>
      <w:r>
        <w:rPr>
          <w:spacing w:val="-3"/>
        </w:rPr>
        <w:t>元与初始投资成本</w:t>
      </w:r>
      <w:r>
        <w:rPr>
          <w:rFonts w:ascii="Times New Roman" w:hAnsi="Times New Roman" w:cs="Times New Roman" w:eastAsia="Times New Roman" w:hint="default"/>
          <w:spacing w:val="-3"/>
        </w:rPr>
        <w:t>9800</w:t>
      </w:r>
      <w:r>
        <w:rPr>
          <w:spacing w:val="-3"/>
        </w:rPr>
        <w:t>万元的差额确认投资损失</w:t>
      </w:r>
      <w:r>
        <w:rPr>
          <w:rFonts w:ascii="Times New Roman" w:hAnsi="Times New Roman" w:cs="Times New Roman" w:eastAsia="Times New Roman" w:hint="default"/>
          <w:spacing w:val="-3"/>
        </w:rPr>
        <w:t>97,999,999.00</w:t>
      </w:r>
      <w:r>
        <w:rPr>
          <w:spacing w:val="-3"/>
        </w:rPr>
        <w:t>元，以及转让衡阳连卡福</w:t>
      </w:r>
      <w:r>
        <w:rPr>
          <w:rFonts w:ascii="Times New Roman" w:hAnsi="Times New Roman" w:cs="Times New Roman" w:eastAsia="Times New Roman" w:hint="default"/>
          <w:spacing w:val="-3"/>
        </w:rPr>
        <w:t>53%</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t>股给新余瑞广银投资企业，在个别报表层面按收到的对价</w:t>
      </w:r>
      <w:r>
        <w:rPr>
          <w:rFonts w:ascii="Times New Roman" w:hAnsi="Times New Roman" w:cs="Times New Roman" w:eastAsia="Times New Roman" w:hint="default"/>
        </w:rPr>
        <w:t>114,634,790</w:t>
      </w:r>
      <w:r>
        <w:rPr/>
        <w:t>元与初始投资成本</w:t>
      </w:r>
      <w:r>
        <w:rPr>
          <w:rFonts w:ascii="Times New Roman" w:hAnsi="Times New Roman" w:cs="Times New Roman" w:eastAsia="Times New Roman" w:hint="default"/>
        </w:rPr>
        <w:t>7950</w:t>
      </w:r>
      <w:r>
        <w:rPr/>
        <w:t>万元的差额确</w:t>
      </w:r>
      <w:r>
        <w:rPr>
          <w:w w:val="100"/>
        </w:rPr>
        <w:t> </w:t>
      </w:r>
      <w:r>
        <w:rPr/>
        <w:t>认投资收益</w:t>
      </w:r>
      <w:r>
        <w:rPr>
          <w:rFonts w:ascii="Times New Roman" w:hAnsi="Times New Roman" w:cs="Times New Roman" w:eastAsia="Times New Roman" w:hint="default"/>
        </w:rPr>
        <w:t>35,134,790</w:t>
      </w:r>
      <w:r>
        <w:rPr/>
        <w:t>元。</w:t>
      </w:r>
    </w:p>
    <w:p>
      <w:pPr>
        <w:pStyle w:val="BodyText"/>
        <w:spacing w:line="386" w:lineRule="auto" w:before="35"/>
        <w:ind w:right="288" w:firstLine="588"/>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33"/>
        </w:rPr>
        <w:t> </w:t>
      </w:r>
      <w:r>
        <w:rPr>
          <w:spacing w:val="-2"/>
        </w:rPr>
        <w:t>报告期内，公司全资子公司山南卡奴迪路商贸有限公司主要公司的团购定制业务，</w:t>
      </w:r>
      <w:r>
        <w:rPr>
          <w:rFonts w:ascii="Times New Roman" w:hAnsi="Times New Roman" w:cs="Times New Roman" w:eastAsia="Times New Roman" w:hint="default"/>
          <w:spacing w:val="-2"/>
        </w:rPr>
        <w:t>2017</w:t>
      </w:r>
      <w:r>
        <w:rPr>
          <w:spacing w:val="-2"/>
        </w:rPr>
        <w:t>年度实现</w:t>
      </w:r>
      <w:r>
        <w:rPr>
          <w:spacing w:val="-3"/>
          <w:w w:val="100"/>
        </w:rPr>
        <w:t> </w:t>
      </w:r>
      <w:r>
        <w:rPr>
          <w:spacing w:val="-1"/>
        </w:rPr>
        <w:t>营业收入</w:t>
      </w:r>
      <w:r>
        <w:rPr>
          <w:rFonts w:ascii="宋体" w:hAnsi="宋体" w:cs="宋体" w:eastAsia="宋体" w:hint="default"/>
          <w:spacing w:val="-1"/>
        </w:rPr>
        <w:t>44,283,616.40</w:t>
      </w:r>
      <w:r>
        <w:rPr>
          <w:spacing w:val="-1"/>
        </w:rPr>
        <w:t>元，较上年同期</w:t>
      </w:r>
      <w:r>
        <w:rPr>
          <w:rFonts w:ascii="宋体" w:hAnsi="宋体" w:cs="宋体" w:eastAsia="宋体" w:hint="default"/>
          <w:spacing w:val="-1"/>
        </w:rPr>
        <w:t>33,623,395.31</w:t>
      </w:r>
      <w:r>
        <w:rPr>
          <w:spacing w:val="-1"/>
        </w:rPr>
        <w:t>元上升</w:t>
      </w:r>
      <w:r>
        <w:rPr>
          <w:rFonts w:ascii="宋体" w:hAnsi="宋体" w:cs="宋体" w:eastAsia="宋体" w:hint="default"/>
          <w:spacing w:val="-1"/>
        </w:rPr>
        <w:t>31.70</w:t>
      </w:r>
      <w:r>
        <w:rPr>
          <w:rFonts w:ascii="Times New Roman" w:hAnsi="Times New Roman" w:cs="Times New Roman" w:eastAsia="Times New Roman" w:hint="default"/>
          <w:spacing w:val="-1"/>
        </w:rPr>
        <w:t>%</w:t>
      </w:r>
      <w:r>
        <w:rPr>
          <w:spacing w:val="-1"/>
        </w:rPr>
        <w:t>；净利润</w:t>
      </w:r>
      <w:r>
        <w:rPr>
          <w:rFonts w:ascii="宋体" w:hAnsi="宋体" w:cs="宋体" w:eastAsia="宋体" w:hint="default"/>
          <w:spacing w:val="-1"/>
        </w:rPr>
        <w:t>14,201,907.83</w:t>
      </w:r>
      <w:r>
        <w:rPr>
          <w:spacing w:val="-1"/>
        </w:rPr>
        <w:t>元，较上年</w:t>
      </w:r>
      <w:r>
        <w:rPr>
          <w:spacing w:val="-50"/>
        </w:rPr>
        <w:t> </w:t>
      </w:r>
      <w:r>
        <w:rPr>
          <w:spacing w:val="-50"/>
        </w:rPr>
      </w:r>
      <w:r>
        <w:rPr>
          <w:spacing w:val="-2"/>
        </w:rPr>
        <w:t>同期</w:t>
      </w:r>
      <w:r>
        <w:rPr>
          <w:rFonts w:ascii="宋体" w:hAnsi="宋体" w:cs="宋体" w:eastAsia="宋体" w:hint="default"/>
          <w:spacing w:val="-2"/>
        </w:rPr>
        <w:t>-1,148,616.02</w:t>
      </w:r>
      <w:r>
        <w:rPr>
          <w:spacing w:val="-2"/>
        </w:rPr>
        <w:t>元上升</w:t>
      </w:r>
      <w:r>
        <w:rPr>
          <w:rFonts w:ascii="宋体" w:hAnsi="宋体" w:cs="宋体" w:eastAsia="宋体" w:hint="default"/>
          <w:spacing w:val="-2"/>
        </w:rPr>
        <w:t>1336.44</w:t>
      </w:r>
      <w:r>
        <w:rPr>
          <w:rFonts w:ascii="Times New Roman" w:hAnsi="Times New Roman" w:cs="Times New Roman" w:eastAsia="Times New Roman" w:hint="default"/>
          <w:spacing w:val="-2"/>
        </w:rPr>
        <w:t>%</w:t>
      </w:r>
      <w:r>
        <w:rPr>
          <w:spacing w:val="-2"/>
        </w:rPr>
        <w:t>，主要是报告期营业毛利较上年同期增加</w:t>
      </w:r>
      <w:r>
        <w:rPr>
          <w:rFonts w:ascii="宋体" w:hAnsi="宋体" w:cs="宋体" w:eastAsia="宋体" w:hint="default"/>
          <w:spacing w:val="-2"/>
        </w:rPr>
        <w:t>6,122,191.27</w:t>
      </w:r>
      <w:r>
        <w:rPr>
          <w:spacing w:val="-2"/>
        </w:rPr>
        <w:t>元，销售费用</w:t>
      </w:r>
      <w:r>
        <w:rPr>
          <w:spacing w:val="6"/>
        </w:rPr>
        <w:t> </w:t>
      </w:r>
      <w:r>
        <w:rPr>
          <w:spacing w:val="6"/>
        </w:rPr>
      </w:r>
      <w:r>
        <w:rPr/>
        <w:t>较上年同期减少</w:t>
      </w:r>
      <w:r>
        <w:rPr>
          <w:rFonts w:ascii="宋体" w:hAnsi="宋体" w:cs="宋体" w:eastAsia="宋体" w:hint="default"/>
        </w:rPr>
        <w:t>3,949,567.94</w:t>
      </w:r>
      <w:r>
        <w:rPr/>
        <w:t>元，资产减值损失较上年同期减少</w:t>
      </w:r>
      <w:r>
        <w:rPr>
          <w:rFonts w:ascii="宋体" w:hAnsi="宋体" w:cs="宋体" w:eastAsia="宋体" w:hint="default"/>
        </w:rPr>
        <w:t>8,105,812.19</w:t>
      </w:r>
      <w:r>
        <w:rPr/>
        <w:t>元。</w:t>
      </w:r>
    </w:p>
    <w:p>
      <w:pPr>
        <w:pStyle w:val="BodyText"/>
        <w:spacing w:line="386" w:lineRule="auto" w:before="65"/>
        <w:ind w:right="286" w:firstLine="504"/>
        <w:jc w:val="both"/>
      </w:pPr>
      <w:r>
        <w:rPr>
          <w:rFonts w:ascii="Times New Roman" w:hAnsi="Times New Roman" w:cs="Times New Roman" w:eastAsia="Times New Roman" w:hint="default"/>
        </w:rPr>
        <w:t>5. </w:t>
      </w:r>
      <w:r>
        <w:rPr/>
        <w:t>报告期内，公司控股子公司</w:t>
      </w:r>
      <w:r>
        <w:rPr>
          <w:rFonts w:ascii="Times New Roman" w:hAnsi="Times New Roman" w:cs="Times New Roman" w:eastAsia="Times New Roman" w:hint="default"/>
        </w:rPr>
        <w:t>LEVITAS S.P.A. </w:t>
      </w:r>
      <w:r>
        <w:rPr>
          <w:rFonts w:ascii="宋体" w:hAnsi="宋体" w:cs="宋体" w:eastAsia="宋体" w:hint="default"/>
        </w:rPr>
        <w:t>DB</w:t>
      </w:r>
      <w:r>
        <w:rPr/>
        <w:t>品牌持有者，主要从事时尚品牌</w:t>
      </w:r>
      <w:r>
        <w:rPr>
          <w:rFonts w:ascii="宋体" w:hAnsi="宋体" w:cs="宋体" w:eastAsia="宋体" w:hint="default"/>
        </w:rPr>
        <w:t>Dirk</w:t>
      </w:r>
      <w:r>
        <w:rPr>
          <w:rFonts w:ascii="宋体" w:hAnsi="宋体" w:cs="宋体" w:eastAsia="宋体" w:hint="default"/>
          <w:spacing w:val="-41"/>
        </w:rPr>
        <w:t> </w:t>
      </w:r>
      <w:r>
        <w:rPr>
          <w:rFonts w:ascii="宋体" w:hAnsi="宋体" w:cs="宋体" w:eastAsia="宋体" w:hint="default"/>
        </w:rPr>
        <w:t>Bikkembergs</w:t>
      </w:r>
      <w:r>
        <w:rPr>
          <w:rFonts w:ascii="宋体" w:hAnsi="宋体" w:cs="宋体" w:eastAsia="宋体" w:hint="default"/>
          <w:w w:val="100"/>
        </w:rPr>
        <w:t> </w:t>
      </w:r>
      <w:r>
        <w:rPr>
          <w:spacing w:val="-2"/>
        </w:rPr>
        <w:t>的设计、品牌推广及授权，经营范围覆盖欧洲、中东、美国及远东、大中华区等市场。</w:t>
      </w:r>
      <w:r>
        <w:rPr>
          <w:rFonts w:ascii="Times New Roman" w:hAnsi="Times New Roman" w:cs="Times New Roman" w:eastAsia="Times New Roman" w:hint="default"/>
          <w:spacing w:val="-2"/>
        </w:rPr>
        <w:t>2017</w:t>
      </w:r>
      <w:r>
        <w:rPr>
          <w:spacing w:val="-2"/>
        </w:rPr>
        <w:t>年度实现营业</w:t>
      </w:r>
      <w:r>
        <w:rPr>
          <w:spacing w:val="-38"/>
        </w:rPr>
        <w:t> </w:t>
      </w:r>
      <w:r>
        <w:rPr>
          <w:spacing w:val="-38"/>
        </w:rPr>
      </w:r>
      <w:r>
        <w:rPr>
          <w:spacing w:val="-3"/>
        </w:rPr>
        <w:t>收入</w:t>
      </w:r>
      <w:r>
        <w:rPr>
          <w:rFonts w:ascii="宋体" w:hAnsi="宋体" w:cs="宋体" w:eastAsia="宋体" w:hint="default"/>
          <w:spacing w:val="-3"/>
        </w:rPr>
        <w:t>48,459,941.24</w:t>
      </w:r>
      <w:r>
        <w:rPr>
          <w:spacing w:val="-3"/>
        </w:rPr>
        <w:t>元，较上年同期</w:t>
      </w:r>
      <w:r>
        <w:rPr>
          <w:rFonts w:ascii="宋体" w:hAnsi="宋体" w:cs="宋体" w:eastAsia="宋体" w:hint="default"/>
          <w:spacing w:val="-3"/>
        </w:rPr>
        <w:t>33,906,043.27</w:t>
      </w:r>
      <w:r>
        <w:rPr>
          <w:spacing w:val="-3"/>
        </w:rPr>
        <w:t>元上升</w:t>
      </w:r>
      <w:r>
        <w:rPr>
          <w:rFonts w:ascii="宋体" w:hAnsi="宋体" w:cs="宋体" w:eastAsia="宋体" w:hint="default"/>
          <w:spacing w:val="-3"/>
        </w:rPr>
        <w:t>42.92</w:t>
      </w:r>
      <w:r>
        <w:rPr>
          <w:rFonts w:ascii="Times New Roman" w:hAnsi="Times New Roman" w:cs="Times New Roman" w:eastAsia="Times New Roman" w:hint="default"/>
          <w:spacing w:val="-3"/>
        </w:rPr>
        <w:t>%</w:t>
      </w:r>
      <w:r>
        <w:rPr>
          <w:spacing w:val="-3"/>
        </w:rPr>
        <w:t>；净利润</w:t>
      </w:r>
      <w:r>
        <w:rPr>
          <w:rFonts w:ascii="宋体" w:hAnsi="宋体" w:cs="宋体" w:eastAsia="宋体" w:hint="default"/>
          <w:spacing w:val="-3"/>
        </w:rPr>
        <w:t>-27,788,806.72</w:t>
      </w:r>
      <w:r>
        <w:rPr>
          <w:spacing w:val="-3"/>
        </w:rPr>
        <w:t>元，较上年同期</w:t>
      </w:r>
    </w:p>
    <w:p>
      <w:pPr>
        <w:pStyle w:val="BodyText"/>
        <w:spacing w:line="240" w:lineRule="auto" w:before="35"/>
        <w:ind w:right="0"/>
        <w:jc w:val="left"/>
      </w:pPr>
      <w:r>
        <w:rPr>
          <w:rFonts w:ascii="宋体" w:hAnsi="宋体" w:cs="宋体" w:eastAsia="宋体" w:hint="default"/>
        </w:rPr>
        <w:t>-15,806,582.21</w:t>
      </w:r>
      <w:r>
        <w:rPr/>
        <w:t>元下降</w:t>
      </w:r>
      <w:r>
        <w:rPr>
          <w:rFonts w:ascii="宋体" w:hAnsi="宋体" w:cs="宋体" w:eastAsia="宋体" w:hint="default"/>
        </w:rPr>
        <w:t>75.81</w:t>
      </w:r>
      <w:r>
        <w:rPr>
          <w:rFonts w:ascii="Times New Roman" w:hAnsi="Times New Roman" w:cs="Times New Roman" w:eastAsia="Times New Roman" w:hint="default"/>
        </w:rPr>
        <w:t>%</w:t>
      </w:r>
      <w:r>
        <w:rPr/>
        <w:t>，主要是报告期期间费用较上年同期增加</w:t>
      </w:r>
      <w:r>
        <w:rPr>
          <w:rFonts w:ascii="宋体" w:hAnsi="宋体" w:cs="宋体" w:eastAsia="宋体" w:hint="default"/>
        </w:rPr>
        <w:t>12,969,483.10</w:t>
      </w:r>
      <w:r>
        <w:rPr/>
        <w:t>元。</w:t>
      </w:r>
    </w:p>
    <w:p>
      <w:pPr>
        <w:pStyle w:val="BodyText"/>
        <w:spacing w:line="393" w:lineRule="auto" w:before="177"/>
        <w:ind w:right="287" w:firstLine="504"/>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26"/>
        </w:rPr>
        <w:t> </w:t>
      </w:r>
      <w:r>
        <w:rPr/>
        <w:t>报告期，公司收购了武汉悦然心动</w:t>
      </w:r>
      <w:r>
        <w:rPr>
          <w:rFonts w:ascii="Times New Roman" w:hAnsi="Times New Roman" w:cs="Times New Roman" w:eastAsia="Times New Roman" w:hint="default"/>
        </w:rPr>
        <w:t>100%</w:t>
      </w:r>
      <w:r>
        <w:rPr/>
        <w:t>股权，于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日开始纳入合并范围，武汉悦然心动</w:t>
      </w:r>
      <w:r>
        <w:rPr>
          <w:w w:val="100"/>
        </w:rPr>
        <w:t> </w:t>
      </w:r>
      <w:r>
        <w:rPr>
          <w:spacing w:val="-2"/>
        </w:rPr>
        <w:t>主营网络技术、信息技术领域内的技术开发、技术咨询、技术服务、技术转让、计算机及其它电子产品软</w:t>
      </w:r>
      <w:r>
        <w:rPr>
          <w:spacing w:val="-43"/>
        </w:rPr>
        <w:t> </w:t>
      </w:r>
      <w:r>
        <w:rPr>
          <w:spacing w:val="-43"/>
        </w:rPr>
      </w:r>
      <w:r>
        <w:rPr/>
        <w:t>硬件的开发及销售；广告发布。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5-12</w:t>
      </w:r>
      <w:r>
        <w:rPr/>
        <w:t>月武汉悦然心动及其子公司共实现移动应用产品收入</w:t>
      </w:r>
      <w:r>
        <w:rPr>
          <w:w w:val="100"/>
        </w:rPr>
        <w:t> </w:t>
      </w:r>
      <w:r>
        <w:rPr>
          <w:rFonts w:ascii="宋体" w:hAnsi="宋体" w:cs="宋体" w:eastAsia="宋体" w:hint="default"/>
        </w:rPr>
        <w:t>89,070,500.53</w:t>
      </w:r>
      <w:r>
        <w:rPr/>
        <w:t>元，净利润</w:t>
      </w:r>
      <w:r>
        <w:rPr>
          <w:rFonts w:ascii="宋体" w:hAnsi="宋体" w:cs="宋体" w:eastAsia="宋体" w:hint="default"/>
        </w:rPr>
        <w:t>46,263,526.04</w:t>
      </w:r>
      <w:r>
        <w:rPr/>
        <w:t>元。</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八、公司控制的结构化主体情况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九、公司未来发展的展望</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287" w:firstLine="420"/>
        <w:jc w:val="both"/>
      </w:pPr>
      <w:r>
        <w:rPr>
          <w:rFonts w:ascii="宋体" w:hAnsi="宋体" w:cs="宋体" w:eastAsia="宋体" w:hint="default"/>
        </w:rPr>
        <w:t>2018</w:t>
      </w:r>
      <w:r>
        <w:rPr/>
        <w:t>年，公司以“新零售科技平台”作为公司</w:t>
      </w:r>
      <w:r>
        <w:rPr>
          <w:rFonts w:ascii="宋体" w:hAnsi="宋体" w:cs="宋体" w:eastAsia="宋体" w:hint="default"/>
        </w:rPr>
        <w:t>2018-2020</w:t>
      </w:r>
      <w:r>
        <w:rPr/>
        <w:t>年的发展战略。我们回顾零售业的传统竞争</w:t>
      </w:r>
      <w:r>
        <w:rPr>
          <w:w w:val="100"/>
        </w:rPr>
        <w:t> </w:t>
      </w:r>
      <w:r>
        <w:rPr>
          <w:spacing w:val="-2"/>
        </w:rPr>
        <w:t>格局，仍以商品同质化、价格大战、成本领先为导向，但新一轮的科技革命正为零售商带来新思路：关注</w:t>
      </w:r>
      <w:r>
        <w:rPr>
          <w:spacing w:val="-43"/>
        </w:rPr>
        <w:t> </w:t>
      </w:r>
      <w:r>
        <w:rPr>
          <w:spacing w:val="-43"/>
        </w:rPr>
      </w:r>
      <w:r>
        <w:rPr>
          <w:spacing w:val="-2"/>
        </w:rPr>
        <w:t>顾客体验，提高回头率与转化率，强调服务增值、跨界合作等新的盈利点。这一思路正在不断颠覆传统竞</w:t>
      </w:r>
      <w:r>
        <w:rPr>
          <w:spacing w:val="-47"/>
        </w:rPr>
        <w:t> </w:t>
      </w:r>
      <w:r>
        <w:rPr>
          <w:spacing w:val="-47"/>
        </w:rPr>
      </w:r>
      <w:r>
        <w:rPr/>
        <w:t>争格局，也必然最终彻底打破现有的局势。</w:t>
      </w:r>
    </w:p>
    <w:p>
      <w:pPr>
        <w:pStyle w:val="BodyText"/>
        <w:spacing w:line="408" w:lineRule="auto" w:before="46"/>
        <w:ind w:right="286" w:firstLine="420"/>
        <w:jc w:val="both"/>
      </w:pPr>
      <w:r>
        <w:rPr>
          <w:spacing w:val="-2"/>
        </w:rPr>
        <w:t>因此，在科技互联网的“新时代”下，公司依靠自身具备的全球化视野和全球化思维、强大供应链和</w:t>
      </w:r>
      <w:r>
        <w:rPr>
          <w:w w:val="100"/>
        </w:rPr>
        <w:t> </w:t>
      </w:r>
      <w:r>
        <w:rPr>
          <w:spacing w:val="-2"/>
        </w:rPr>
        <w:t>科技创新新动力以及紧跟全球时尚潮流的发展趋势等优势，高度重视自身、合作伙伴、第三方平台资源及</w:t>
      </w:r>
      <w:r>
        <w:rPr>
          <w:spacing w:val="-43"/>
        </w:rPr>
        <w:t> </w:t>
      </w:r>
      <w:r>
        <w:rPr>
          <w:spacing w:val="-43"/>
        </w:rPr>
      </w:r>
      <w:r>
        <w:rPr/>
        <w:t>大数据资产，并加以充分利用，包括供应链资源、运营数据、行业数据、</w:t>
      </w:r>
      <w:r>
        <w:rPr>
          <w:rFonts w:ascii="宋体" w:hAnsi="宋体" w:cs="宋体" w:eastAsia="宋体" w:hint="default"/>
        </w:rPr>
        <w:t>CRM</w:t>
      </w:r>
      <w:r>
        <w:rPr/>
        <w:t>顾客数据、社交媒体粉丝数</w:t>
      </w:r>
      <w:r>
        <w:rPr>
          <w:spacing w:val="-25"/>
        </w:rPr>
        <w:t> </w:t>
      </w:r>
      <w:r>
        <w:rPr>
          <w:spacing w:val="-25"/>
        </w:rPr>
      </w:r>
      <w:r>
        <w:rPr/>
        <w:t>据等。逐步整合、不断扩大、有效积累并结构化上述供应链资源与大数据资产，通过分析不断挖掘资源</w:t>
      </w:r>
      <w:r>
        <w:rPr>
          <w:rFonts w:ascii="宋体" w:hAnsi="宋体" w:cs="宋体" w:eastAsia="宋体" w:hint="default"/>
        </w:rPr>
        <w:t>/</w:t>
      </w:r>
      <w:r>
        <w:rPr>
          <w:rFonts w:ascii="宋体" w:hAnsi="宋体" w:cs="宋体" w:eastAsia="宋体" w:hint="default"/>
          <w:spacing w:val="-20"/>
        </w:rPr>
        <w:t> </w:t>
      </w:r>
      <w:r>
        <w:rPr/>
        <w:t>数据价值，最终转化为用户价值、公司价值和社会价值。</w:t>
      </w:r>
    </w:p>
    <w:p>
      <w:pPr>
        <w:spacing w:after="0" w:line="408" w:lineRule="auto"/>
        <w:jc w:val="both"/>
        <w:sectPr>
          <w:footerReference w:type="default" r:id="rId23"/>
          <w:pgSz w:w="11910" w:h="16840"/>
          <w:pgMar w:footer="1186" w:header="877" w:top="1100" w:bottom="1380" w:left="980" w:right="840"/>
          <w:pgNumType w:start="36"/>
        </w:sectPr>
      </w:pPr>
    </w:p>
    <w:p>
      <w:pPr>
        <w:spacing w:line="240" w:lineRule="auto" w:before="9"/>
        <w:rPr>
          <w:rFonts w:ascii="宋体" w:hAnsi="宋体" w:cs="宋体" w:eastAsia="宋体" w:hint="default"/>
          <w:sz w:val="26"/>
          <w:szCs w:val="26"/>
        </w:rPr>
      </w:pPr>
    </w:p>
    <w:p>
      <w:pPr>
        <w:pStyle w:val="BodyText"/>
        <w:spacing w:line="408" w:lineRule="auto" w:before="36"/>
        <w:ind w:right="206" w:firstLine="420"/>
        <w:jc w:val="both"/>
      </w:pPr>
      <w:r>
        <w:rPr>
          <w:spacing w:val="-7"/>
        </w:rPr>
        <w:t>公司在新零售科技平台战略背景下，不断整合更多的资源、吸纳更多的专业人才，通过新的经营模式，</w:t>
      </w:r>
      <w:r>
        <w:rPr>
          <w:w w:val="100"/>
        </w:rPr>
        <w:t> </w:t>
      </w:r>
      <w:r>
        <w:rPr/>
        <w:t>不断开辟公司新的业绩增长点。</w:t>
      </w:r>
      <w:r>
        <w:rPr>
          <w:rFonts w:ascii="宋体" w:hAnsi="宋体" w:cs="宋体" w:eastAsia="宋体" w:hint="default"/>
        </w:rPr>
        <w:t>2018</w:t>
      </w:r>
      <w:r>
        <w:rPr/>
        <w:t>年，公司的经营重心主要体现以下几方面：</w:t>
      </w:r>
    </w:p>
    <w:p>
      <w:pPr>
        <w:spacing w:line="408" w:lineRule="auto" w:before="46"/>
        <w:ind w:left="573" w:right="0" w:hanging="104"/>
        <w:jc w:val="left"/>
        <w:rPr>
          <w:rFonts w:ascii="宋体" w:hAnsi="宋体" w:cs="宋体" w:eastAsia="宋体" w:hint="default"/>
          <w:sz w:val="21"/>
          <w:szCs w:val="21"/>
        </w:rPr>
      </w:pPr>
      <w:r>
        <w:rPr>
          <w:rFonts w:ascii="宋体" w:hAnsi="宋体" w:cs="宋体" w:eastAsia="宋体" w:hint="default"/>
          <w:b/>
          <w:bCs/>
          <w:sz w:val="21"/>
          <w:szCs w:val="21"/>
        </w:rPr>
        <w:t>（一）强化公司核心竞争力，增强公司品牌和供应链资源优势</w:t>
      </w:r>
      <w:r>
        <w:rPr>
          <w:rFonts w:ascii="宋体" w:hAnsi="宋体" w:cs="宋体" w:eastAsia="宋体" w:hint="default"/>
          <w:b/>
          <w:bCs/>
          <w:w w:val="100"/>
          <w:sz w:val="21"/>
          <w:szCs w:val="21"/>
        </w:rPr>
        <w:t> </w:t>
      </w:r>
      <w:r>
        <w:rPr>
          <w:rFonts w:ascii="宋体" w:hAnsi="宋体" w:cs="宋体" w:eastAsia="宋体" w:hint="default"/>
          <w:spacing w:val="-2"/>
          <w:sz w:val="21"/>
          <w:szCs w:val="21"/>
        </w:rPr>
        <w:t>公司继续整合上下游供应链资源，快速形成规模，利用供应链优势与品牌方、渠道平台建立战略业务</w:t>
      </w:r>
    </w:p>
    <w:p>
      <w:pPr>
        <w:pStyle w:val="BodyText"/>
        <w:spacing w:line="408" w:lineRule="auto" w:before="46"/>
        <w:ind w:right="0"/>
        <w:jc w:val="left"/>
      </w:pPr>
      <w:r>
        <w:rPr>
          <w:spacing w:val="-2"/>
        </w:rPr>
        <w:t>合作关系。一方面，摩登大道时尚集团是一个具有品牌优势，尊重品牌，重视品牌力量的公司。未来与更</w:t>
      </w:r>
      <w:r>
        <w:rPr>
          <w:spacing w:val="-43"/>
        </w:rPr>
        <w:t> </w:t>
      </w:r>
      <w:r>
        <w:rPr>
          <w:spacing w:val="-43"/>
        </w:rPr>
      </w:r>
      <w:r>
        <w:rPr/>
        <w:t>多的时尚品牌、设计师品牌、个人</w:t>
      </w:r>
      <w:r>
        <w:rPr>
          <w:rFonts w:ascii="宋体" w:hAnsi="宋体" w:cs="宋体" w:eastAsia="宋体" w:hint="default"/>
        </w:rPr>
        <w:t>IP</w:t>
      </w:r>
      <w:r>
        <w:rPr/>
        <w:t>品牌、买手店品牌建立链接，一起做大美丽事业。在自有品牌上面，</w:t>
      </w:r>
      <w:r>
        <w:rPr>
          <w:spacing w:val="-23"/>
        </w:rPr>
        <w:t> </w:t>
      </w:r>
      <w:r>
        <w:rPr>
          <w:spacing w:val="-23"/>
        </w:rPr>
      </w:r>
      <w:r>
        <w:rPr/>
        <w:t>坚持民族品质，原创设计，坚持把更多的中国风元素融入到品牌中，让摩登大道的</w:t>
      </w:r>
      <w:r>
        <w:rPr>
          <w:rFonts w:ascii="宋体" w:hAnsi="宋体" w:cs="宋体" w:eastAsia="宋体" w:hint="default"/>
        </w:rPr>
        <w:t>CANUDILO</w:t>
      </w:r>
      <w:r>
        <w:rPr/>
        <w:t>与</w:t>
      </w:r>
      <w:r>
        <w:rPr>
          <w:rFonts w:ascii="宋体" w:hAnsi="宋体" w:cs="宋体" w:eastAsia="宋体" w:hint="default"/>
        </w:rPr>
        <w:t>CANUDILO</w:t>
      </w:r>
      <w:r>
        <w:rPr>
          <w:rFonts w:ascii="宋体" w:hAnsi="宋体" w:cs="宋体" w:eastAsia="宋体" w:hint="default"/>
          <w:spacing w:val="-27"/>
        </w:rPr>
        <w:t> </w:t>
      </w:r>
      <w:r>
        <w:rPr>
          <w:rFonts w:ascii="宋体" w:hAnsi="宋体" w:cs="宋体" w:eastAsia="宋体" w:hint="default"/>
        </w:rPr>
        <w:t>H</w:t>
      </w:r>
      <w:r>
        <w:rPr>
          <w:rFonts w:ascii="宋体" w:hAnsi="宋体" w:cs="宋体" w:eastAsia="宋体" w:hint="default"/>
          <w:w w:val="100"/>
        </w:rPr>
        <w:t> </w:t>
      </w:r>
      <w:r>
        <w:rPr>
          <w:rFonts w:ascii="宋体" w:hAnsi="宋体" w:cs="宋体" w:eastAsia="宋体" w:hint="default"/>
          <w:spacing w:val="-2"/>
        </w:rPr>
        <w:t>HOLIDAYS</w:t>
      </w:r>
      <w:r>
        <w:rPr>
          <w:spacing w:val="-2"/>
        </w:rPr>
        <w:t>品牌成为世界的品牌。另一方面，公司从源头上规划布局、供应链搭建、终端模式创新，建设贯</w:t>
      </w:r>
      <w:r>
        <w:rPr>
          <w:spacing w:val="-35"/>
        </w:rPr>
        <w:t> </w:t>
      </w:r>
      <w:r>
        <w:rPr>
          <w:spacing w:val="-35"/>
        </w:rPr>
      </w:r>
      <w:r>
        <w:rPr>
          <w:spacing w:val="-2"/>
        </w:rPr>
        <w:t>通线上线下的供应链体系，强化公司全球供应链组织和管理能力，并用全新的视角看待“大数据资产和供</w:t>
      </w:r>
      <w:r>
        <w:rPr>
          <w:spacing w:val="-44"/>
        </w:rPr>
        <w:t> </w:t>
      </w:r>
      <w:r>
        <w:rPr>
          <w:spacing w:val="-44"/>
        </w:rPr>
      </w:r>
      <w:r>
        <w:rPr>
          <w:spacing w:val="-2"/>
        </w:rPr>
        <w:t>应链资源”的价值和作用，从根本上重新考虑利用大数据和资源为公司和客户创造价值，强化公司核心竞</w:t>
      </w:r>
      <w:r>
        <w:rPr>
          <w:spacing w:val="-44"/>
        </w:rPr>
        <w:t> </w:t>
      </w:r>
      <w:r>
        <w:rPr>
          <w:spacing w:val="-44"/>
        </w:rPr>
      </w:r>
      <w:r>
        <w:rPr/>
        <w:t>争力，驱动新能力、新零售模式的持续升级。</w:t>
      </w:r>
    </w:p>
    <w:p>
      <w:pPr>
        <w:spacing w:line="408" w:lineRule="auto" w:before="46"/>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（二）科技支撑智慧新零售，打造智能商店，驱动消费升级</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2018</w:t>
      </w:r>
      <w:r>
        <w:rPr>
          <w:rFonts w:ascii="宋体" w:hAnsi="宋体" w:cs="宋体" w:eastAsia="宋体" w:hint="default"/>
          <w:sz w:val="21"/>
          <w:szCs w:val="21"/>
        </w:rPr>
        <w:t>年，公司拟以魔镜互动信息技术并结合其门店的品牌效应，打造线下科技智能互动穿搭及线</w:t>
      </w:r>
    </w:p>
    <w:p>
      <w:pPr>
        <w:pStyle w:val="BodyText"/>
        <w:spacing w:line="408" w:lineRule="auto" w:before="46"/>
        <w:ind w:right="206"/>
        <w:jc w:val="both"/>
      </w:pPr>
      <w:r>
        <w:rPr/>
        <w:t>下线上全新购买体验，以“科技</w:t>
      </w:r>
      <w:r>
        <w:rPr>
          <w:rFonts w:ascii="宋体" w:hAnsi="宋体" w:cs="宋体" w:eastAsia="宋体" w:hint="default"/>
        </w:rPr>
        <w:t>X</w:t>
      </w:r>
      <w:r>
        <w:rPr/>
        <w:t>时尚”的可视化、可触化方式为广大消费者带来全新的消费体验，并拟</w:t>
      </w:r>
      <w:r>
        <w:rPr>
          <w:spacing w:val="-23"/>
        </w:rPr>
        <w:t> </w:t>
      </w:r>
      <w:r>
        <w:rPr>
          <w:spacing w:val="-23"/>
        </w:rPr>
      </w:r>
      <w:r>
        <w:rPr/>
        <w:t>借此促进实体门店销售的新发展。为线下门店提供“互联网</w:t>
      </w:r>
      <w:r>
        <w:rPr>
          <w:rFonts w:ascii="宋体" w:hAnsi="宋体" w:cs="宋体" w:eastAsia="宋体" w:hint="default"/>
        </w:rPr>
        <w:t>+</w:t>
      </w:r>
      <w:r>
        <w:rPr/>
        <w:t>线下零售”商务电子化的智能改造解决方案</w:t>
      </w:r>
      <w:r>
        <w:rPr>
          <w:spacing w:val="-21"/>
        </w:rPr>
        <w:t> </w:t>
      </w:r>
      <w:r>
        <w:rPr>
          <w:spacing w:val="-21"/>
        </w:rPr>
      </w:r>
      <w:r>
        <w:rPr>
          <w:spacing w:val="-2"/>
        </w:rPr>
        <w:t>还包括：可利用数字吊牌、虚拟试衣、智能定位、自助终端、</w:t>
      </w:r>
      <w:r>
        <w:rPr>
          <w:rFonts w:ascii="宋体" w:hAnsi="宋体" w:cs="宋体" w:eastAsia="宋体" w:hint="default"/>
          <w:spacing w:val="-2"/>
        </w:rPr>
        <w:t>VR</w:t>
      </w:r>
      <w:r>
        <w:rPr>
          <w:spacing w:val="-2"/>
        </w:rPr>
        <w:t>展示、品牌小程序等一系列智能应用，给</w:t>
      </w:r>
      <w:r>
        <w:rPr>
          <w:spacing w:val="-42"/>
        </w:rPr>
        <w:t> </w:t>
      </w:r>
      <w:r>
        <w:rPr>
          <w:spacing w:val="-42"/>
        </w:rPr>
      </w:r>
      <w:r>
        <w:rPr>
          <w:spacing w:val="-2"/>
        </w:rPr>
        <w:t>消费者智能化和场景化的购物新体验；清晰地向消费者传达品牌文化和品牌定位，商品陈列以生活方式展</w:t>
      </w:r>
      <w:r>
        <w:rPr>
          <w:spacing w:val="-43"/>
        </w:rPr>
        <w:t> </w:t>
      </w:r>
      <w:r>
        <w:rPr>
          <w:spacing w:val="-43"/>
        </w:rPr>
      </w:r>
      <w:r>
        <w:rPr/>
        <w:t>示为目的，拓宽单个门店中的商品品类；借助电商专业软件，提升数据能力，更加精准地管理和运营。</w:t>
      </w:r>
    </w:p>
    <w:p>
      <w:pPr>
        <w:pStyle w:val="BodyText"/>
        <w:spacing w:line="408" w:lineRule="auto" w:before="46"/>
        <w:ind w:right="208" w:firstLine="420"/>
        <w:jc w:val="both"/>
      </w:pPr>
      <w:r>
        <w:rPr>
          <w:rFonts w:ascii="宋体" w:hAnsi="宋体" w:cs="宋体" w:eastAsia="宋体" w:hint="default"/>
        </w:rPr>
        <w:t>2</w:t>
      </w:r>
      <w:r>
        <w:rPr/>
        <w:t>、</w:t>
      </w:r>
      <w:r>
        <w:rPr>
          <w:rFonts w:ascii="宋体" w:hAnsi="宋体" w:cs="宋体" w:eastAsia="宋体" w:hint="default"/>
        </w:rPr>
        <w:t>2018</w:t>
      </w:r>
      <w:r>
        <w:rPr/>
        <w:t>年，悦然心动将横向覆盖至等更多的海外社交网络，实现海外主流社交平台全覆盖；纵向从</w:t>
      </w:r>
      <w:r>
        <w:rPr>
          <w:w w:val="100"/>
        </w:rPr>
        <w:t> </w:t>
      </w:r>
      <w:r>
        <w:rPr/>
        <w:t>完善产品功能，优化产品效率，提升用户体验，用科技支撑智慧零售，驱动消费升级。</w:t>
      </w:r>
    </w:p>
    <w:p>
      <w:pPr>
        <w:spacing w:line="408" w:lineRule="auto" w:before="46"/>
        <w:ind w:left="573" w:right="0" w:hanging="104"/>
        <w:jc w:val="left"/>
        <w:rPr>
          <w:rFonts w:ascii="宋体" w:hAnsi="宋体" w:cs="宋体" w:eastAsia="宋体" w:hint="default"/>
          <w:sz w:val="21"/>
          <w:szCs w:val="21"/>
        </w:rPr>
      </w:pPr>
      <w:r>
        <w:rPr>
          <w:rFonts w:ascii="宋体" w:hAnsi="宋体" w:cs="宋体" w:eastAsia="宋体" w:hint="default"/>
          <w:b/>
          <w:bCs/>
          <w:sz w:val="21"/>
          <w:szCs w:val="21"/>
        </w:rPr>
        <w:t>（三）构建摩登大道“时尚</w:t>
      </w:r>
      <w:r>
        <w:rPr>
          <w:rFonts w:ascii="宋体" w:hAnsi="宋体" w:cs="宋体" w:eastAsia="宋体" w:hint="default"/>
          <w:b/>
          <w:bCs/>
          <w:sz w:val="21"/>
          <w:szCs w:val="21"/>
        </w:rPr>
        <w:t>X</w:t>
      </w:r>
      <w:r>
        <w:rPr>
          <w:rFonts w:ascii="宋体" w:hAnsi="宋体" w:cs="宋体" w:eastAsia="宋体" w:hint="default"/>
          <w:b/>
          <w:bCs/>
          <w:sz w:val="21"/>
          <w:szCs w:val="21"/>
        </w:rPr>
        <w:t>科技”全渠道零售平台</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、在香化美妆、时尚箱包、珠宝配饰等品类，引入强有力的合作资源，做大做强业务板块</w:t>
      </w:r>
      <w:r>
        <w:rPr>
          <w:rFonts w:ascii="宋体" w:hAnsi="宋体" w:cs="宋体" w:eastAsia="宋体" w:hint="default"/>
          <w:b/>
          <w:bCs/>
          <w:w w:val="100"/>
          <w:sz w:val="21"/>
          <w:szCs w:val="21"/>
        </w:rPr>
        <w:t> </w:t>
      </w:r>
      <w:r>
        <w:rPr>
          <w:rFonts w:ascii="宋体" w:hAnsi="宋体" w:cs="宋体" w:eastAsia="宋体" w:hint="default"/>
          <w:spacing w:val="-7"/>
          <w:sz w:val="21"/>
          <w:szCs w:val="21"/>
        </w:rPr>
        <w:t>在新消费增长为驱动的零售变革下，香化美妆、箱包、饰品在互联网零售领域仍保持较快的增长势头，</w:t>
      </w:r>
    </w:p>
    <w:p>
      <w:pPr>
        <w:pStyle w:val="BodyText"/>
        <w:spacing w:line="408" w:lineRule="auto" w:before="46"/>
        <w:ind w:right="0"/>
        <w:jc w:val="left"/>
      </w:pPr>
      <w:r>
        <w:rPr>
          <w:spacing w:val="-2"/>
        </w:rPr>
        <w:t>公司在保证原有传统业务创新前提下，还将着重倾斜资源在美妆、箱包、饰品、鞋类等品类，引入强有力</w:t>
      </w:r>
      <w:r>
        <w:rPr>
          <w:spacing w:val="-43"/>
        </w:rPr>
        <w:t> </w:t>
      </w:r>
      <w:r>
        <w:rPr>
          <w:spacing w:val="-43"/>
        </w:rPr>
      </w:r>
      <w:r>
        <w:rPr/>
        <w:t>的合作资源，通过“共同投资、共同经营、共担风险、共享收益”的原则，做大做强新零售业务板块。</w:t>
      </w:r>
    </w:p>
    <w:p>
      <w:pPr>
        <w:pStyle w:val="BodyText"/>
        <w:spacing w:line="408" w:lineRule="auto" w:before="46"/>
        <w:ind w:right="206" w:firstLine="420"/>
        <w:jc w:val="both"/>
      </w:pPr>
      <w:r>
        <w:rPr>
          <w:spacing w:val="-2"/>
        </w:rPr>
        <w:t>例如：在美妆项目上，利用公司强有力的担保力和合作方资源优势，引进更多的日韩、欧美等美妆品</w:t>
      </w:r>
      <w:r>
        <w:rPr>
          <w:w w:val="100"/>
        </w:rPr>
        <w:t> </w:t>
      </w:r>
      <w:r>
        <w:rPr/>
        <w:t>牌，开展线上</w:t>
      </w:r>
      <w:r>
        <w:rPr>
          <w:rFonts w:ascii="宋体" w:hAnsi="宋体" w:cs="宋体" w:eastAsia="宋体" w:hint="default"/>
        </w:rPr>
        <w:t>B2B</w:t>
      </w:r>
      <w:r>
        <w:rPr/>
        <w:t>和</w:t>
      </w:r>
      <w:r>
        <w:rPr>
          <w:rFonts w:ascii="宋体" w:hAnsi="宋体" w:cs="宋体" w:eastAsia="宋体" w:hint="default"/>
        </w:rPr>
        <w:t>B2C</w:t>
      </w:r>
      <w:r>
        <w:rPr/>
        <w:t>运营业务，使线上业务扩大品牌影响力，反哺线下实体店；开设跨境美妆</w:t>
      </w:r>
      <w:r>
        <w:rPr>
          <w:rFonts w:ascii="宋体" w:hAnsi="宋体" w:cs="宋体" w:eastAsia="宋体" w:hint="default"/>
        </w:rPr>
        <w:t>O2O</w:t>
      </w:r>
      <w:r>
        <w:rPr/>
        <w:t>体验</w:t>
      </w:r>
      <w:r>
        <w:rPr>
          <w:spacing w:val="-27"/>
        </w:rPr>
        <w:t> </w:t>
      </w:r>
      <w:r>
        <w:rPr>
          <w:spacing w:val="-2"/>
        </w:rPr>
        <w:t>店，采用新的模式——线下体验，线上下单，直邮到家的模式。在配饰项目上，</w:t>
      </w:r>
      <w:r>
        <w:rPr>
          <w:rFonts w:ascii="宋体" w:hAnsi="宋体" w:cs="宋体" w:eastAsia="宋体" w:hint="default"/>
          <w:spacing w:val="-2"/>
        </w:rPr>
        <w:t>2018</w:t>
      </w:r>
      <w:r>
        <w:rPr>
          <w:spacing w:val="-2"/>
        </w:rPr>
        <w:t>年，公司将启动珠宝</w:t>
      </w:r>
      <w:r>
        <w:rPr>
          <w:spacing w:val="-39"/>
        </w:rPr>
        <w:t> </w:t>
      </w:r>
      <w:r>
        <w:rPr>
          <w:spacing w:val="-39"/>
        </w:rPr>
      </w:r>
      <w:r>
        <w:rPr/>
        <w:t>配饰项目，核心业务是围绕中国元素进行配饰设计和零售、代理国际珠宝配饰品牌、线上</w:t>
      </w:r>
      <w:r>
        <w:rPr>
          <w:rFonts w:ascii="宋体" w:hAnsi="宋体" w:cs="宋体" w:eastAsia="宋体" w:hint="default"/>
        </w:rPr>
        <w:t>B2B</w:t>
      </w:r>
      <w:r>
        <w:rPr/>
        <w:t>业务，目标</w:t>
      </w:r>
    </w:p>
    <w:p>
      <w:pPr>
        <w:pStyle w:val="BodyText"/>
        <w:spacing w:line="240" w:lineRule="auto" w:before="46"/>
        <w:ind w:right="0"/>
        <w:jc w:val="left"/>
      </w:pPr>
      <w:r>
        <w:rPr/>
        <w:t>是打造成为中国优秀的轻奢珠宝配饰公司。</w:t>
      </w:r>
    </w:p>
    <w:p>
      <w:pPr>
        <w:spacing w:after="0" w:line="240" w:lineRule="auto"/>
        <w:jc w:val="left"/>
        <w:sectPr>
          <w:pgSz w:w="11910" w:h="16840"/>
          <w:pgMar w:header="877" w:footer="1186" w:top="1100" w:bottom="1380" w:left="980" w:right="920"/>
        </w:sectPr>
      </w:pPr>
    </w:p>
    <w:p>
      <w:pPr>
        <w:spacing w:line="240" w:lineRule="auto" w:before="9"/>
        <w:rPr>
          <w:rFonts w:ascii="宋体" w:hAnsi="宋体" w:cs="宋体" w:eastAsia="宋体" w:hint="default"/>
          <w:sz w:val="26"/>
          <w:szCs w:val="26"/>
        </w:rPr>
      </w:pPr>
    </w:p>
    <w:p>
      <w:pPr>
        <w:spacing w:line="408" w:lineRule="auto" w:before="36"/>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、通过大卖家</w:t>
      </w:r>
      <w:r>
        <w:rPr>
          <w:rFonts w:ascii="宋体" w:hAnsi="宋体" w:cs="宋体" w:eastAsia="宋体" w:hint="default"/>
          <w:b/>
          <w:bCs/>
          <w:sz w:val="21"/>
          <w:szCs w:val="21"/>
        </w:rPr>
        <w:t>B2B</w:t>
      </w:r>
      <w:r>
        <w:rPr>
          <w:rFonts w:ascii="宋体" w:hAnsi="宋体" w:cs="宋体" w:eastAsia="宋体" w:hint="default"/>
          <w:b/>
          <w:bCs/>
          <w:sz w:val="21"/>
          <w:szCs w:val="21"/>
        </w:rPr>
        <w:t>业务，迅速增大公司业绩规模</w:t>
      </w:r>
      <w:r>
        <w:rPr>
          <w:rFonts w:ascii="宋体" w:hAnsi="宋体" w:cs="宋体" w:eastAsia="宋体" w:hint="default"/>
          <w:b/>
          <w:bCs/>
          <w:w w:val="100"/>
          <w:sz w:val="21"/>
          <w:szCs w:val="21"/>
        </w:rPr>
        <w:t> </w:t>
      </w:r>
      <w:r>
        <w:rPr>
          <w:rFonts w:ascii="宋体" w:hAnsi="宋体" w:cs="宋体" w:eastAsia="宋体" w:hint="default"/>
          <w:sz w:val="21"/>
          <w:szCs w:val="21"/>
        </w:rPr>
        <w:t>公司将利用自身丰富的供应链资源、全渠道数据收集与业务监控能力，一方面，与苏宁易购、天猫、</w:t>
      </w:r>
    </w:p>
    <w:p>
      <w:pPr>
        <w:pStyle w:val="BodyText"/>
        <w:spacing w:line="408" w:lineRule="auto" w:before="46"/>
        <w:ind w:right="112"/>
        <w:jc w:val="both"/>
      </w:pPr>
      <w:r>
        <w:rPr/>
        <w:t>唯品会、京东、考拉、小红书等电商自采团队达成战略供货合作；另一方面，与各大平台商家资源延伸，</w:t>
      </w:r>
      <w:r>
        <w:rPr>
          <w:spacing w:val="-31"/>
        </w:rPr>
        <w:t> </w:t>
      </w:r>
      <w:r>
        <w:rPr>
          <w:spacing w:val="-31"/>
        </w:rPr>
      </w:r>
      <w:r>
        <w:rPr/>
        <w:t>在渠道协同、商品和服务共享、联合采购等方面展开深入合作，达到扩大规模、利润增长的目标。</w:t>
      </w:r>
    </w:p>
    <w:p>
      <w:pPr>
        <w:spacing w:line="408" w:lineRule="auto" w:before="46"/>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（四）通过投资、并购，实现产业链上的业务协同、资源互补</w:t>
      </w:r>
      <w:r>
        <w:rPr>
          <w:rFonts w:ascii="宋体" w:hAnsi="宋体" w:cs="宋体" w:eastAsia="宋体" w:hint="default"/>
          <w:b/>
          <w:bCs/>
          <w:w w:val="100"/>
          <w:sz w:val="21"/>
          <w:szCs w:val="21"/>
        </w:rPr>
        <w:t> </w:t>
      </w:r>
      <w:r>
        <w:rPr>
          <w:rFonts w:ascii="宋体" w:hAnsi="宋体" w:cs="宋体" w:eastAsia="宋体" w:hint="default"/>
          <w:spacing w:val="-2"/>
          <w:sz w:val="21"/>
          <w:szCs w:val="21"/>
        </w:rPr>
        <w:t>2018</w:t>
      </w:r>
      <w:r>
        <w:rPr>
          <w:rFonts w:ascii="宋体" w:hAnsi="宋体" w:cs="宋体" w:eastAsia="宋体" w:hint="default"/>
          <w:spacing w:val="-2"/>
          <w:sz w:val="21"/>
          <w:szCs w:val="21"/>
        </w:rPr>
        <w:t>年，公司将继续坚持通过并购对资源进行整合，继续寻求时尚、科技方向的投资、并购标的，聚</w:t>
      </w:r>
    </w:p>
    <w:p>
      <w:pPr>
        <w:pStyle w:val="BodyText"/>
        <w:spacing w:line="408" w:lineRule="auto" w:before="46"/>
        <w:ind w:right="206"/>
        <w:jc w:val="both"/>
      </w:pPr>
      <w:r>
        <w:rPr>
          <w:spacing w:val="-2"/>
        </w:rPr>
        <w:t>焦互联网行业应用、移动互联网、大数据、移动支付技术、社交媒体、时尚教育等领域，实现产业链上的</w:t>
      </w:r>
      <w:r>
        <w:rPr>
          <w:spacing w:val="-42"/>
        </w:rPr>
        <w:t> </w:t>
      </w:r>
      <w:r>
        <w:rPr>
          <w:spacing w:val="-42"/>
        </w:rPr>
      </w:r>
      <w:r>
        <w:rPr>
          <w:spacing w:val="-7"/>
        </w:rPr>
        <w:t>业务协同和资源互补、加快公司长期战略目标的实现，增加公司业绩收入，构建横跨时尚零售、科技服务、</w:t>
      </w:r>
      <w:r>
        <w:rPr>
          <w:spacing w:val="-18"/>
        </w:rPr>
        <w:t> </w:t>
      </w:r>
      <w:r>
        <w:rPr>
          <w:spacing w:val="-18"/>
        </w:rPr>
      </w:r>
      <w:r>
        <w:rPr>
          <w:spacing w:val="-2"/>
        </w:rPr>
        <w:t>传媒文化等多个领域的产业链，以打通线上线下为基础、以重构传统商业要素为核心、以创新商业发展及</w:t>
      </w:r>
      <w:r>
        <w:rPr>
          <w:spacing w:val="-45"/>
        </w:rPr>
        <w:t> </w:t>
      </w:r>
      <w:r>
        <w:rPr>
          <w:spacing w:val="-45"/>
        </w:rPr>
      </w:r>
      <w:r>
        <w:rPr/>
        <w:t>全业态融合为目标，提升公司抗风险能力和综合竞争力。</w:t>
      </w:r>
    </w:p>
    <w:p>
      <w:pPr>
        <w:spacing w:line="240" w:lineRule="auto" w:before="8"/>
        <w:rPr>
          <w:rFonts w:ascii="宋体" w:hAnsi="宋体" w:cs="宋体" w:eastAsia="宋体" w:hint="default"/>
          <w:sz w:val="18"/>
          <w:szCs w:val="18"/>
        </w:rPr>
      </w:pPr>
    </w:p>
    <w:p>
      <w:pPr>
        <w:pStyle w:val="Heading2"/>
        <w:spacing w:line="240" w:lineRule="auto"/>
        <w:ind w:right="0"/>
        <w:jc w:val="both"/>
        <w:rPr>
          <w:b w:val="0"/>
          <w:bCs w:val="0"/>
        </w:rPr>
      </w:pPr>
      <w:r>
        <w:rPr/>
        <w:t>十、接待调研、沟通、采访等活动</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7" w:hRule="exact"/>
        </w:trPr>
        <w:tc>
          <w:tcPr>
            <w:tcW w:w="21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1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pacing w:val="-5"/>
                <w:sz w:val="18"/>
                <w:szCs w:val="18"/>
              </w:rPr>
              <w:t>了解公司基本经营状况及竞争优势，详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5"/>
                <w:sz w:val="18"/>
                <w:szCs w:val="18"/>
              </w:rPr>
              <w:t>情可参阅《投资者关系活动记录表》（编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2017-001</w:t>
            </w:r>
            <w:r>
              <w:rPr>
                <w:rFonts w:ascii="宋体" w:hAnsi="宋体" w:cs="宋体" w:eastAsia="宋体" w:hint="default"/>
                <w:sz w:val="18"/>
                <w:szCs w:val="18"/>
              </w:rPr>
              <w:t>）</w:t>
            </w:r>
          </w:p>
        </w:tc>
      </w:tr>
      <w:tr>
        <w:trPr>
          <w:trHeight w:val="1025" w:hRule="exact"/>
        </w:trPr>
        <w:tc>
          <w:tcPr>
            <w:tcW w:w="21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21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pacing w:val="-5"/>
                <w:sz w:val="18"/>
                <w:szCs w:val="18"/>
              </w:rPr>
              <w:t>了解公司基本经营状况及竞争优势，详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5"/>
                <w:sz w:val="18"/>
                <w:szCs w:val="18"/>
              </w:rPr>
              <w:t>情可参阅《投资者关系活动记录表》（编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2017-002</w:t>
            </w:r>
            <w:r>
              <w:rPr>
                <w:rFonts w:ascii="宋体" w:hAnsi="宋体" w:cs="宋体" w:eastAsia="宋体" w:hint="default"/>
                <w:sz w:val="18"/>
                <w:szCs w:val="18"/>
              </w:rPr>
              <w:t>）</w:t>
            </w:r>
          </w:p>
        </w:tc>
      </w:tr>
    </w:tbl>
    <w:p>
      <w:pPr>
        <w:spacing w:after="0" w:line="316" w:lineRule="auto"/>
        <w:jc w:val="both"/>
        <w:rPr>
          <w:rFonts w:ascii="宋体" w:hAnsi="宋体" w:cs="宋体" w:eastAsia="宋体" w:hint="default"/>
          <w:sz w:val="18"/>
          <w:szCs w:val="18"/>
        </w:rPr>
        <w:sectPr>
          <w:pgSz w:w="11910" w:h="16840"/>
          <w:pgMar w:header="877" w:footer="1186" w:top="1100" w:bottom="13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751" w:right="3807"/>
        <w:jc w:val="center"/>
        <w:rPr>
          <w:b w:val="0"/>
          <w:bCs w:val="0"/>
        </w:rPr>
      </w:pPr>
      <w:bookmarkStart w:name="_bookmark4" w:id="5"/>
      <w:bookmarkEnd w:id="5"/>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408" w:lineRule="auto" w:before="101"/>
        <w:ind w:left="573" w:right="0" w:hanging="421"/>
        <w:jc w:val="left"/>
        <w:rPr>
          <w:rFonts w:ascii="宋体" w:hAnsi="宋体" w:cs="宋体" w:eastAsia="宋体" w:hint="default"/>
          <w:sz w:val="21"/>
          <w:szCs w:val="21"/>
        </w:rPr>
      </w:pPr>
      <w:r>
        <w:rPr>
          <w:rFonts w:ascii="宋体" w:hAnsi="宋体" w:cs="宋体" w:eastAsia="宋体" w:hint="default"/>
          <w:sz w:val="18"/>
          <w:szCs w:val="18"/>
        </w:rPr>
        <w:t>公司近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年（包括本报告期）的普通股股利分配方案（预案）、资本公积金转增股本方案（预案）情况</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、公司第三届董事会第十次会议审议通过</w:t>
      </w:r>
      <w:r>
        <w:rPr>
          <w:rFonts w:ascii="Times New Roman" w:hAnsi="Times New Roman" w:cs="Times New Roman" w:eastAsia="Times New Roman" w:hint="default"/>
          <w:b/>
          <w:bCs/>
          <w:sz w:val="21"/>
          <w:szCs w:val="21"/>
        </w:rPr>
        <w:t>2015</w:t>
      </w:r>
      <w:r>
        <w:rPr>
          <w:rFonts w:ascii="宋体" w:hAnsi="宋体" w:cs="宋体" w:eastAsia="宋体" w:hint="default"/>
          <w:b/>
          <w:bCs/>
          <w:sz w:val="21"/>
          <w:szCs w:val="21"/>
        </w:rPr>
        <w:t>年度利润分配预案：</w:t>
      </w:r>
      <w:r>
        <w:rPr>
          <w:rFonts w:ascii="宋体" w:hAnsi="宋体" w:cs="宋体" w:eastAsia="宋体" w:hint="default"/>
          <w:b/>
          <w:bCs/>
          <w:w w:val="100"/>
          <w:sz w:val="21"/>
          <w:szCs w:val="21"/>
        </w:rPr>
        <w:t> </w:t>
      </w:r>
      <w:r>
        <w:rPr>
          <w:rFonts w:ascii="宋体" w:hAnsi="宋体" w:cs="宋体" w:eastAsia="宋体" w:hint="default"/>
          <w:sz w:val="21"/>
          <w:szCs w:val="21"/>
        </w:rPr>
        <w:t>公司</w:t>
      </w:r>
      <w:r>
        <w:rPr>
          <w:rFonts w:ascii="Times New Roman" w:hAnsi="Times New Roman" w:cs="Times New Roman" w:eastAsia="Times New Roman" w:hint="default"/>
          <w:sz w:val="21"/>
          <w:szCs w:val="21"/>
        </w:rPr>
        <w:t>2015</w:t>
      </w:r>
      <w:r>
        <w:rPr>
          <w:rFonts w:ascii="宋体" w:hAnsi="宋体" w:cs="宋体" w:eastAsia="宋体" w:hint="default"/>
          <w:sz w:val="21"/>
          <w:szCs w:val="21"/>
        </w:rPr>
        <w:t>年合并归属于母公司股东的净利润为</w:t>
      </w:r>
      <w:r>
        <w:rPr>
          <w:rFonts w:ascii="Times New Roman" w:hAnsi="Times New Roman" w:cs="Times New Roman" w:eastAsia="Times New Roman" w:hint="default"/>
          <w:sz w:val="21"/>
          <w:szCs w:val="21"/>
        </w:rPr>
        <w:t>10,217,097.03</w:t>
      </w:r>
      <w:r>
        <w:rPr>
          <w:rFonts w:ascii="宋体" w:hAnsi="宋体" w:cs="宋体" w:eastAsia="宋体" w:hint="default"/>
          <w:sz w:val="21"/>
          <w:szCs w:val="21"/>
        </w:rPr>
        <w:t>元，加年初未分配利润</w:t>
      </w:r>
      <w:r>
        <w:rPr>
          <w:rFonts w:ascii="Times New Roman" w:hAnsi="Times New Roman" w:cs="Times New Roman" w:eastAsia="Times New Roman" w:hint="default"/>
          <w:sz w:val="21"/>
          <w:szCs w:val="21"/>
        </w:rPr>
        <w:t>326,859,040.01</w:t>
      </w:r>
      <w:r>
        <w:rPr>
          <w:rFonts w:ascii="宋体" w:hAnsi="宋体" w:cs="宋体" w:eastAsia="宋体" w:hint="default"/>
          <w:sz w:val="21"/>
          <w:szCs w:val="21"/>
        </w:rPr>
        <w:t>元，</w:t>
      </w:r>
    </w:p>
    <w:p>
      <w:pPr>
        <w:pStyle w:val="BodyText"/>
        <w:spacing w:line="386" w:lineRule="auto" w:before="15"/>
        <w:ind w:right="206"/>
        <w:jc w:val="both"/>
      </w:pPr>
      <w:r>
        <w:rPr>
          <w:spacing w:val="-2"/>
        </w:rPr>
        <w:t>减去分配</w:t>
      </w:r>
      <w:r>
        <w:rPr>
          <w:rFonts w:ascii="Times New Roman" w:hAnsi="Times New Roman" w:cs="Times New Roman" w:eastAsia="Times New Roman" w:hint="default"/>
          <w:spacing w:val="-2"/>
        </w:rPr>
        <w:t>2014</w:t>
      </w:r>
      <w:r>
        <w:rPr>
          <w:spacing w:val="-2"/>
        </w:rPr>
        <w:t>年度的现金红利</w:t>
      </w:r>
      <w:r>
        <w:rPr>
          <w:rFonts w:ascii="Times New Roman" w:hAnsi="Times New Roman" w:cs="Times New Roman" w:eastAsia="Times New Roman" w:hint="default"/>
          <w:spacing w:val="-2"/>
        </w:rPr>
        <w:t>22,000,000.00</w:t>
      </w:r>
      <w:r>
        <w:rPr>
          <w:spacing w:val="-2"/>
        </w:rPr>
        <w:t>元，减去</w:t>
      </w:r>
      <w:r>
        <w:rPr>
          <w:rFonts w:ascii="Times New Roman" w:hAnsi="Times New Roman" w:cs="Times New Roman" w:eastAsia="Times New Roman" w:hint="default"/>
          <w:spacing w:val="-2"/>
        </w:rPr>
        <w:t>2015</w:t>
      </w:r>
      <w:r>
        <w:rPr>
          <w:spacing w:val="-2"/>
        </w:rPr>
        <w:t>年度提取法定盈余公积</w:t>
      </w:r>
      <w:r>
        <w:rPr>
          <w:rFonts w:ascii="Times New Roman" w:hAnsi="Times New Roman" w:cs="Times New Roman" w:eastAsia="Times New Roman" w:hint="default"/>
          <w:spacing w:val="-2"/>
        </w:rPr>
        <w:t>5,852,456.23</w:t>
      </w:r>
      <w:r>
        <w:rPr>
          <w:spacing w:val="-2"/>
        </w:rPr>
        <w:t>元，</w:t>
      </w:r>
      <w:r>
        <w:rPr>
          <w:rFonts w:ascii="Times New Roman" w:hAnsi="Times New Roman" w:cs="Times New Roman" w:eastAsia="Times New Roman" w:hint="default"/>
          <w:spacing w:val="-2"/>
        </w:rPr>
        <w:t>2015</w:t>
      </w:r>
      <w:r>
        <w:rPr>
          <w:spacing w:val="-2"/>
        </w:rPr>
        <w:t>年末</w:t>
      </w:r>
      <w:r>
        <w:rPr>
          <w:spacing w:val="-5"/>
        </w:rPr>
        <w:t> </w:t>
      </w:r>
      <w:r>
        <w:rPr/>
        <w:t>合并未分配利润为</w:t>
      </w:r>
      <w:r>
        <w:rPr>
          <w:rFonts w:ascii="Times New Roman" w:hAnsi="Times New Roman" w:cs="Times New Roman" w:eastAsia="Times New Roman" w:hint="default"/>
        </w:rPr>
        <w:t>427,776,977.25</w:t>
      </w:r>
      <w:r>
        <w:rPr/>
        <w:t>元。</w:t>
      </w:r>
      <w:r>
        <w:rPr>
          <w:rFonts w:ascii="Times New Roman" w:hAnsi="Times New Roman" w:cs="Times New Roman" w:eastAsia="Times New Roman" w:hint="default"/>
        </w:rPr>
        <w:t>2015</w:t>
      </w:r>
      <w:r>
        <w:rPr/>
        <w:t>年末母公司未分配利润为</w:t>
      </w:r>
      <w:r>
        <w:rPr>
          <w:rFonts w:ascii="Times New Roman" w:hAnsi="Times New Roman" w:cs="Times New Roman" w:eastAsia="Times New Roman" w:hint="default"/>
        </w:rPr>
        <w:t>357,531,146.03</w:t>
      </w:r>
      <w:r>
        <w:rPr/>
        <w:t>元。根据深圳证券交易</w:t>
      </w:r>
      <w:r>
        <w:rPr>
          <w:spacing w:val="-29"/>
        </w:rPr>
        <w:t> </w:t>
      </w:r>
      <w:r>
        <w:rPr>
          <w:spacing w:val="-29"/>
        </w:rPr>
      </w:r>
      <w:r>
        <w:rPr>
          <w:spacing w:val="5"/>
        </w:rPr>
        <w:t>所的相关规则，按照母公司和合并未分配利润孰低原则，</w:t>
      </w:r>
      <w:r>
        <w:rPr>
          <w:rFonts w:ascii="Times New Roman" w:hAnsi="Times New Roman" w:cs="Times New Roman" w:eastAsia="Times New Roman" w:hint="default"/>
          <w:spacing w:val="5"/>
        </w:rPr>
        <w:t>2015</w:t>
      </w:r>
      <w:r>
        <w:rPr>
          <w:spacing w:val="5"/>
        </w:rPr>
        <w:t>年度可供股东分配的利润确定为不超过</w:t>
      </w:r>
      <w:r>
        <w:rPr>
          <w:spacing w:val="33"/>
        </w:rPr>
        <w:t> </w:t>
      </w:r>
      <w:r>
        <w:rPr>
          <w:spacing w:val="33"/>
        </w:rPr>
      </w:r>
      <w:r>
        <w:rPr>
          <w:rFonts w:ascii="Times New Roman" w:hAnsi="Times New Roman" w:cs="Times New Roman" w:eastAsia="Times New Roman" w:hint="default"/>
        </w:rPr>
        <w:t>357,531,146.03</w:t>
      </w:r>
      <w:r>
        <w:rPr/>
        <w:t>元。</w:t>
      </w:r>
    </w:p>
    <w:p>
      <w:pPr>
        <w:pStyle w:val="BodyText"/>
        <w:spacing w:line="386" w:lineRule="auto" w:before="35"/>
        <w:ind w:right="207" w:firstLine="389"/>
        <w:jc w:val="both"/>
      </w:pPr>
      <w:r>
        <w:rPr>
          <w:spacing w:val="-2"/>
        </w:rPr>
        <w:t>综合公司发展状况和相关法律、法规要求，公司</w:t>
      </w:r>
      <w:r>
        <w:rPr>
          <w:rFonts w:ascii="Times New Roman" w:hAnsi="Times New Roman" w:cs="Times New Roman" w:eastAsia="Times New Roman" w:hint="default"/>
          <w:spacing w:val="-2"/>
        </w:rPr>
        <w:t>2015</w:t>
      </w:r>
      <w:r>
        <w:rPr>
          <w:spacing w:val="-2"/>
        </w:rPr>
        <w:t>年度利润分配预案如下：拟以截至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rFonts w:ascii="Times New Roman" w:hAnsi="Times New Roman" w:cs="Times New Roman" w:eastAsia="Times New Roman" w:hint="default"/>
          <w:w w:val="100"/>
        </w:rPr>
        <w:t> </w:t>
      </w:r>
      <w:r>
        <w:rPr/>
        <w:t>日公司总股</w:t>
      </w:r>
      <w:r>
        <w:rPr>
          <w:rFonts w:ascii="Times New Roman" w:hAnsi="Times New Roman" w:cs="Times New Roman" w:eastAsia="Times New Roman" w:hint="default"/>
        </w:rPr>
        <w:t>200,000,000</w:t>
      </w:r>
      <w:r>
        <w:rPr/>
        <w:t>股为基数，以资本公积金向股权登记日登记在册的全体股东每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股，共计</w:t>
      </w:r>
      <w:r>
        <w:rPr>
          <w:spacing w:val="-26"/>
        </w:rPr>
        <w:t> </w:t>
      </w:r>
      <w:r>
        <w:rPr>
          <w:spacing w:val="11"/>
        </w:rPr>
        <w:t>转增</w:t>
      </w:r>
      <w:r>
        <w:rPr>
          <w:spacing w:val="-76"/>
        </w:rPr>
        <w:t> </w:t>
      </w:r>
      <w:r>
        <w:rPr>
          <w:rFonts w:ascii="Times New Roman" w:hAnsi="Times New Roman" w:cs="Times New Roman" w:eastAsia="Times New Roman" w:hint="default"/>
        </w:rPr>
        <w:t>120,000,000</w:t>
      </w:r>
      <w:r>
        <w:rPr>
          <w:rFonts w:ascii="Times New Roman" w:hAnsi="Times New Roman" w:cs="Times New Roman" w:eastAsia="Times New Roman" w:hint="default"/>
          <w:spacing w:val="-26"/>
        </w:rPr>
        <w:t> </w:t>
      </w:r>
      <w:r>
        <w:rPr>
          <w:spacing w:val="11"/>
        </w:rPr>
        <w:t>股，</w:t>
      </w:r>
      <w:r>
        <w:rPr>
          <w:spacing w:val="-79"/>
        </w:rPr>
        <w:t> </w:t>
      </w:r>
      <w:r>
        <w:rPr>
          <w:spacing w:val="16"/>
        </w:rPr>
        <w:t>转增后公</w:t>
      </w:r>
      <w:r>
        <w:rPr>
          <w:spacing w:val="-76"/>
        </w:rPr>
        <w:t> </w:t>
      </w:r>
      <w:r>
        <w:rPr>
          <w:spacing w:val="18"/>
        </w:rPr>
        <w:t>司总股本将增</w:t>
      </w:r>
      <w:r>
        <w:rPr>
          <w:spacing w:val="-76"/>
        </w:rPr>
        <w:t> </w:t>
      </w:r>
      <w:r>
        <w:rPr>
          <w:spacing w:val="11"/>
        </w:rPr>
        <w:t>加至</w:t>
      </w:r>
      <w:r>
        <w:rPr>
          <w:spacing w:val="-73"/>
        </w:rPr>
        <w:t> </w:t>
      </w:r>
      <w:r>
        <w:rPr>
          <w:rFonts w:ascii="Times New Roman" w:hAnsi="Times New Roman" w:cs="Times New Roman" w:eastAsia="Times New Roman" w:hint="default"/>
        </w:rPr>
        <w:t>320,000,000</w:t>
      </w:r>
      <w:r>
        <w:rPr>
          <w:rFonts w:ascii="Times New Roman" w:hAnsi="Times New Roman" w:cs="Times New Roman" w:eastAsia="Times New Roman" w:hint="default"/>
          <w:spacing w:val="-23"/>
        </w:rPr>
        <w:t> </w:t>
      </w:r>
      <w:r>
        <w:rPr>
          <w:spacing w:val="17"/>
        </w:rPr>
        <w:t>股；拟以</w:t>
      </w:r>
      <w:r>
        <w:rPr>
          <w:spacing w:val="-7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6"/>
        </w:rPr>
        <w:t> </w:t>
      </w:r>
      <w:r>
        <w:rPr/>
        <w:t>年</w:t>
      </w:r>
      <w:r>
        <w:rPr>
          <w:spacing w:val="-76"/>
        </w:rPr>
        <w:t> </w:t>
      </w:r>
      <w:r>
        <w:rPr>
          <w:rFonts w:ascii="Times New Roman" w:hAnsi="Times New Roman" w:cs="Times New Roman" w:eastAsia="Times New Roman" w:hint="default"/>
        </w:rPr>
        <w:t>12</w:t>
      </w:r>
      <w:r>
        <w:rPr>
          <w:rFonts w:ascii="Times New Roman" w:hAnsi="Times New Roman" w:cs="Times New Roman" w:eastAsia="Times New Roman" w:hint="default"/>
          <w:spacing w:val="-26"/>
        </w:rPr>
        <w:t> </w:t>
      </w:r>
      <w:r>
        <w:rPr/>
        <w:t>月</w:t>
      </w:r>
      <w:r>
        <w:rPr>
          <w:spacing w:val="-76"/>
        </w:rPr>
        <w:t> </w:t>
      </w:r>
      <w:r>
        <w:rPr>
          <w:rFonts w:ascii="Times New Roman" w:hAnsi="Times New Roman" w:cs="Times New Roman" w:eastAsia="Times New Roman" w:hint="default"/>
        </w:rPr>
        <w:t>31</w:t>
      </w:r>
      <w:r>
        <w:rPr>
          <w:rFonts w:ascii="Times New Roman" w:hAnsi="Times New Roman" w:cs="Times New Roman" w:eastAsia="Times New Roman" w:hint="default"/>
          <w:spacing w:val="-25"/>
        </w:rPr>
        <w:t> </w:t>
      </w:r>
      <w:r>
        <w:rPr>
          <w:spacing w:val="17"/>
        </w:rPr>
        <w:t>日公司总股</w:t>
      </w:r>
      <w:r>
        <w:rPr>
          <w:spacing w:val="-76"/>
        </w:rPr>
        <w:t> </w:t>
      </w:r>
      <w:r>
        <w:rPr/>
        <w:t>本</w:t>
      </w:r>
      <w:r>
        <w:rPr>
          <w:spacing w:val="-101"/>
        </w:rPr>
        <w:t> </w:t>
      </w:r>
      <w:r>
        <w:rPr>
          <w:spacing w:val="-101"/>
        </w:rPr>
      </w:r>
      <w:r>
        <w:rPr>
          <w:rFonts w:ascii="Times New Roman" w:hAnsi="Times New Roman" w:cs="Times New Roman" w:eastAsia="Times New Roman" w:hint="default"/>
          <w:spacing w:val="-6"/>
        </w:rPr>
        <w:t>200,000,000</w:t>
      </w:r>
      <w:r>
        <w:rPr>
          <w:spacing w:val="-6"/>
        </w:rPr>
        <w:t>股为基数，向全体股东每</w:t>
      </w:r>
      <w:r>
        <w:rPr>
          <w:rFonts w:ascii="Times New Roman" w:hAnsi="Times New Roman" w:cs="Times New Roman" w:eastAsia="Times New Roman" w:hint="default"/>
          <w:spacing w:val="-6"/>
        </w:rPr>
        <w:t>10</w:t>
      </w:r>
      <w:r>
        <w:rPr>
          <w:spacing w:val="-6"/>
        </w:rPr>
        <w:t>股派发现金股利人民币</w:t>
      </w:r>
      <w:r>
        <w:rPr>
          <w:rFonts w:ascii="Times New Roman" w:hAnsi="Times New Roman" w:cs="Times New Roman" w:eastAsia="Times New Roman" w:hint="default"/>
          <w:spacing w:val="-6"/>
        </w:rPr>
        <w:t>1.10</w:t>
      </w:r>
      <w:r>
        <w:rPr>
          <w:spacing w:val="-6"/>
        </w:rPr>
        <w:t>元（含税），共计派发现金股利</w:t>
      </w:r>
      <w:r>
        <w:rPr>
          <w:rFonts w:ascii="Times New Roman" w:hAnsi="Times New Roman" w:cs="Times New Roman" w:eastAsia="Times New Roman" w:hint="default"/>
          <w:spacing w:val="-6"/>
        </w:rPr>
        <w:t>22,000,000</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spacing w:val="-3"/>
        </w:rPr>
        <w:t>元（含税）。在公司实施上述利润分配预案后，母公司可供分配利润尚余</w:t>
      </w:r>
      <w:r>
        <w:rPr>
          <w:rFonts w:ascii="Times New Roman" w:hAnsi="Times New Roman" w:cs="Times New Roman" w:eastAsia="Times New Roman" w:hint="default"/>
          <w:spacing w:val="-3"/>
        </w:rPr>
        <w:t>335,531,146.03</w:t>
      </w:r>
      <w:r>
        <w:rPr>
          <w:spacing w:val="-3"/>
        </w:rPr>
        <w:t>元，全额结转下一</w:t>
      </w:r>
      <w:r>
        <w:rPr>
          <w:spacing w:val="-33"/>
        </w:rPr>
        <w:t> </w:t>
      </w:r>
      <w:r>
        <w:rPr>
          <w:spacing w:val="-33"/>
        </w:rPr>
      </w:r>
      <w:r>
        <w:rPr/>
        <w:t>年度。</w:t>
      </w:r>
    </w:p>
    <w:p>
      <w:pPr>
        <w:spacing w:line="417" w:lineRule="auto" w:before="106"/>
        <w:ind w:left="573" w:right="203" w:firstLine="26"/>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、公司第三届董事会第二十一次会议审议通过</w:t>
      </w:r>
      <w:r>
        <w:rPr>
          <w:rFonts w:ascii="Times New Roman" w:hAnsi="Times New Roman" w:cs="Times New Roman" w:eastAsia="Times New Roman" w:hint="default"/>
          <w:b/>
          <w:bCs/>
          <w:sz w:val="21"/>
          <w:szCs w:val="21"/>
        </w:rPr>
        <w:t>2016</w:t>
      </w:r>
      <w:r>
        <w:rPr>
          <w:rFonts w:ascii="宋体" w:hAnsi="宋体" w:cs="宋体" w:eastAsia="宋体" w:hint="default"/>
          <w:b/>
          <w:bCs/>
          <w:sz w:val="21"/>
          <w:szCs w:val="21"/>
        </w:rPr>
        <w:t>年度拟不进行利润分配的议案：</w:t>
      </w:r>
      <w:r>
        <w:rPr>
          <w:rFonts w:ascii="宋体" w:hAnsi="宋体" w:cs="宋体" w:eastAsia="宋体" w:hint="default"/>
          <w:b/>
          <w:bCs/>
          <w:w w:val="100"/>
          <w:sz w:val="21"/>
          <w:szCs w:val="21"/>
        </w:rPr>
        <w:t> </w:t>
      </w:r>
      <w:r>
        <w:rPr>
          <w:rFonts w:ascii="宋体" w:hAnsi="宋体" w:cs="宋体" w:eastAsia="宋体" w:hint="default"/>
          <w:spacing w:val="-5"/>
          <w:w w:val="100"/>
          <w:sz w:val="21"/>
          <w:szCs w:val="21"/>
        </w:rPr>
        <w:t>经广东正中珠江会计师事务所（特殊普通合伙）出具的标准无保留意见的广会审字</w:t>
      </w:r>
      <w:r>
        <w:rPr>
          <w:rFonts w:ascii="Times New Roman" w:hAnsi="Times New Roman" w:cs="Times New Roman" w:eastAsia="Times New Roman" w:hint="default"/>
          <w:spacing w:val="-5"/>
          <w:w w:val="100"/>
          <w:sz w:val="21"/>
          <w:szCs w:val="21"/>
        </w:rPr>
        <w:t>[2017]G16041470033</w:t>
      </w:r>
    </w:p>
    <w:p>
      <w:pPr>
        <w:pStyle w:val="BodyText"/>
        <w:spacing w:line="386" w:lineRule="auto" w:before="5"/>
        <w:ind w:right="209"/>
        <w:jc w:val="both"/>
      </w:pPr>
      <w:r>
        <w:rPr/>
        <w:t>号《审计报告》确认，公司</w:t>
      </w:r>
      <w:r>
        <w:rPr>
          <w:rFonts w:ascii="Times New Roman" w:hAnsi="Times New Roman" w:cs="Times New Roman" w:eastAsia="Times New Roman" w:hint="default"/>
        </w:rPr>
        <w:t>2016</w:t>
      </w:r>
      <w:r>
        <w:rPr/>
        <w:t>年度合并报表实现归属于母公司所有者的净利润为</w:t>
      </w:r>
      <w:r>
        <w:rPr>
          <w:rFonts w:ascii="Times New Roman" w:hAnsi="Times New Roman" w:cs="Times New Roman" w:eastAsia="Times New Roman" w:hint="default"/>
        </w:rPr>
        <w:t>-286,905,549.37</w:t>
      </w:r>
      <w:r>
        <w:rPr/>
        <w:t>元，根</w:t>
      </w:r>
      <w:r>
        <w:rPr>
          <w:spacing w:val="-44"/>
        </w:rPr>
        <w:t> </w:t>
      </w:r>
      <w:r>
        <w:rPr/>
        <w:t>据《公司法》和《公司章程》的有关规定，按母公司</w:t>
      </w:r>
      <w:r>
        <w:rPr>
          <w:rFonts w:ascii="Times New Roman" w:hAnsi="Times New Roman" w:cs="Times New Roman" w:eastAsia="Times New Roman" w:hint="default"/>
        </w:rPr>
        <w:t>2016</w:t>
      </w:r>
      <w:r>
        <w:rPr/>
        <w:t>年度实现的净利润</w:t>
      </w:r>
      <w:r>
        <w:rPr>
          <w:rFonts w:ascii="Times New Roman" w:hAnsi="Times New Roman" w:cs="Times New Roman" w:eastAsia="Times New Roman" w:hint="default"/>
        </w:rPr>
        <w:t>16,320,716.43</w:t>
      </w:r>
      <w:r>
        <w:rPr/>
        <w:t>元提取</w:t>
      </w:r>
      <w:r>
        <w:rPr>
          <w:rFonts w:ascii="Times New Roman" w:hAnsi="Times New Roman" w:cs="Times New Roman" w:eastAsia="Times New Roman" w:hint="default"/>
        </w:rPr>
        <w:t>10%</w:t>
      </w:r>
      <w:r>
        <w:rPr/>
        <w:t>法定</w:t>
      </w:r>
      <w:r>
        <w:rPr>
          <w:spacing w:val="-45"/>
        </w:rPr>
        <w:t> </w:t>
      </w:r>
      <w:r>
        <w:rPr>
          <w:spacing w:val="16"/>
        </w:rPr>
        <w:t>盈余公积金</w:t>
      </w:r>
      <w:r>
        <w:rPr>
          <w:spacing w:val="-75"/>
        </w:rPr>
        <w:t> </w:t>
      </w:r>
      <w:r>
        <w:rPr>
          <w:rFonts w:ascii="Times New Roman" w:hAnsi="Times New Roman" w:cs="Times New Roman" w:eastAsia="Times New Roman" w:hint="default"/>
        </w:rPr>
        <w:t>1,632,071.64</w:t>
      </w:r>
      <w:r>
        <w:rPr>
          <w:rFonts w:ascii="Times New Roman" w:hAnsi="Times New Roman" w:cs="Times New Roman" w:eastAsia="Times New Roman" w:hint="default"/>
          <w:spacing w:val="-27"/>
        </w:rPr>
        <w:t> </w:t>
      </w:r>
      <w:r>
        <w:rPr>
          <w:spacing w:val="10"/>
        </w:rPr>
        <w:t>元，</w:t>
      </w:r>
      <w:r>
        <w:rPr>
          <w:spacing w:val="-78"/>
        </w:rPr>
        <w:t> </w:t>
      </w:r>
      <w:r>
        <w:rPr>
          <w:spacing w:val="18"/>
        </w:rPr>
        <w:t>加上年初未分配利润</w:t>
      </w:r>
      <w:r>
        <w:rPr>
          <w:spacing w:val="-71"/>
        </w:rPr>
        <w:t> </w:t>
      </w:r>
      <w:r>
        <w:rPr>
          <w:rFonts w:ascii="Times New Roman" w:hAnsi="Times New Roman" w:cs="Times New Roman" w:eastAsia="Times New Roman" w:hint="default"/>
        </w:rPr>
        <w:t>427,776,977.25</w:t>
      </w:r>
      <w:r>
        <w:rPr>
          <w:rFonts w:ascii="Times New Roman" w:hAnsi="Times New Roman" w:cs="Times New Roman" w:eastAsia="Times New Roman" w:hint="default"/>
          <w:spacing w:val="-25"/>
        </w:rPr>
        <w:t> </w:t>
      </w:r>
      <w:r>
        <w:rPr>
          <w:spacing w:val="15"/>
        </w:rPr>
        <w:t>元，减去</w:t>
      </w:r>
      <w:r>
        <w:rPr>
          <w:spacing w:val="-7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5"/>
        </w:rPr>
        <w:t> </w:t>
      </w:r>
      <w:r>
        <w:rPr>
          <w:spacing w:val="18"/>
        </w:rPr>
        <w:t>年度分配的现金红利</w:t>
      </w:r>
      <w:r>
        <w:rPr>
          <w:spacing w:val="-98"/>
        </w:rPr>
        <w:t> </w:t>
      </w:r>
      <w:r>
        <w:rPr>
          <w:spacing w:val="-98"/>
        </w:rPr>
      </w:r>
      <w:r>
        <w:rPr>
          <w:rFonts w:ascii="Times New Roman" w:hAnsi="Times New Roman" w:cs="Times New Roman" w:eastAsia="Times New Roman" w:hint="default"/>
        </w:rPr>
        <w:t>22,000,000.00</w:t>
      </w:r>
      <w:r>
        <w:rPr/>
        <w:t>元，</w:t>
      </w:r>
      <w:r>
        <w:rPr>
          <w:rFonts w:ascii="Times New Roman" w:hAnsi="Times New Roman" w:cs="Times New Roman" w:eastAsia="Times New Roman" w:hint="default"/>
        </w:rPr>
        <w:t>2016</w:t>
      </w:r>
      <w:r>
        <w:rPr/>
        <w:t>年度公司实际可供分配利润为</w:t>
      </w:r>
      <w:r>
        <w:rPr>
          <w:rFonts w:ascii="Times New Roman" w:hAnsi="Times New Roman" w:cs="Times New Roman" w:eastAsia="Times New Roman" w:hint="default"/>
        </w:rPr>
        <w:t>117,239,356.24</w:t>
      </w:r>
      <w:r>
        <w:rPr/>
        <w:t>元，全额结转下一年度。</w:t>
      </w:r>
    </w:p>
    <w:p>
      <w:pPr>
        <w:pStyle w:val="BodyText"/>
        <w:spacing w:line="386" w:lineRule="auto" w:before="77"/>
        <w:ind w:right="210" w:firstLine="336"/>
        <w:jc w:val="both"/>
      </w:pPr>
      <w:r>
        <w:rPr>
          <w:spacing w:val="-2"/>
        </w:rPr>
        <w:t>依据《公司章程》及《股东分红回报规划》（</w:t>
      </w:r>
      <w:r>
        <w:rPr>
          <w:rFonts w:ascii="Times New Roman" w:hAnsi="Times New Roman" w:cs="Times New Roman" w:eastAsia="Times New Roman" w:hint="default"/>
          <w:spacing w:val="-2"/>
        </w:rPr>
        <w:t>2015-2017</w:t>
      </w:r>
      <w:r>
        <w:rPr>
          <w:spacing w:val="-2"/>
        </w:rPr>
        <w:t>年度）的相关规定，公司拟定</w:t>
      </w:r>
      <w:r>
        <w:rPr>
          <w:rFonts w:ascii="Times New Roman" w:hAnsi="Times New Roman" w:cs="Times New Roman" w:eastAsia="Times New Roman" w:hint="default"/>
          <w:spacing w:val="-2"/>
        </w:rPr>
        <w:t>2016</w:t>
      </w:r>
      <w:r>
        <w:rPr>
          <w:spacing w:val="-2"/>
        </w:rPr>
        <w:t>年度不派发</w:t>
      </w:r>
      <w:r>
        <w:rPr>
          <w:w w:val="100"/>
        </w:rPr>
        <w:t> </w:t>
      </w:r>
      <w:r>
        <w:rPr/>
        <w:t>现金红利、不送红股、不以资本公积金转增股本。</w:t>
      </w:r>
    </w:p>
    <w:p>
      <w:pPr>
        <w:spacing w:line="420" w:lineRule="auto" w:before="103"/>
        <w:ind w:left="489" w:right="0" w:firstLine="1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、公司第四届第三次会议审议通过</w:t>
      </w:r>
      <w:r>
        <w:rPr>
          <w:rFonts w:ascii="Times New Roman" w:hAnsi="Times New Roman" w:cs="Times New Roman" w:eastAsia="Times New Roman" w:hint="default"/>
          <w:b/>
          <w:bCs/>
          <w:sz w:val="21"/>
          <w:szCs w:val="21"/>
        </w:rPr>
        <w:t>2017</w:t>
      </w:r>
      <w:r>
        <w:rPr>
          <w:rFonts w:ascii="宋体" w:hAnsi="宋体" w:cs="宋体" w:eastAsia="宋体" w:hint="default"/>
          <w:b/>
          <w:bCs/>
          <w:sz w:val="21"/>
          <w:szCs w:val="21"/>
        </w:rPr>
        <w:t>年度利润分配预案：</w:t>
      </w:r>
      <w:r>
        <w:rPr>
          <w:rFonts w:ascii="宋体" w:hAnsi="宋体" w:cs="宋体" w:eastAsia="宋体" w:hint="default"/>
          <w:b/>
          <w:bCs/>
          <w:w w:val="100"/>
          <w:sz w:val="21"/>
          <w:szCs w:val="21"/>
        </w:rPr>
        <w:t> </w:t>
      </w:r>
      <w:r>
        <w:rPr>
          <w:rFonts w:ascii="宋体" w:hAnsi="宋体" w:cs="宋体" w:eastAsia="宋体" w:hint="default"/>
          <w:sz w:val="21"/>
          <w:szCs w:val="21"/>
        </w:rPr>
        <w:t>公司</w:t>
      </w:r>
      <w:r>
        <w:rPr>
          <w:rFonts w:ascii="Times New Roman" w:hAnsi="Times New Roman" w:cs="Times New Roman" w:eastAsia="Times New Roman" w:hint="default"/>
          <w:sz w:val="21"/>
          <w:szCs w:val="21"/>
        </w:rPr>
        <w:t>2017</w:t>
      </w:r>
      <w:r>
        <w:rPr>
          <w:rFonts w:ascii="宋体" w:hAnsi="宋体" w:cs="宋体" w:eastAsia="宋体" w:hint="default"/>
          <w:sz w:val="21"/>
          <w:szCs w:val="21"/>
        </w:rPr>
        <w:t>年合并归属于母公司股东的净利润为</w:t>
      </w:r>
      <w:r>
        <w:rPr>
          <w:rFonts w:ascii="Times New Roman" w:hAnsi="Times New Roman" w:cs="Times New Roman" w:eastAsia="Times New Roman" w:hint="default"/>
          <w:sz w:val="21"/>
          <w:szCs w:val="21"/>
        </w:rPr>
        <w:t>134,681,024.91</w:t>
      </w:r>
      <w:r>
        <w:rPr>
          <w:rFonts w:ascii="宋体" w:hAnsi="宋体" w:cs="宋体" w:eastAsia="宋体" w:hint="default"/>
          <w:sz w:val="21"/>
          <w:szCs w:val="21"/>
        </w:rPr>
        <w:t>元，加年初未分配利润</w:t>
      </w:r>
      <w:r>
        <w:rPr>
          <w:rFonts w:ascii="Times New Roman" w:hAnsi="Times New Roman" w:cs="Times New Roman" w:eastAsia="Times New Roman" w:hint="default"/>
          <w:sz w:val="21"/>
          <w:szCs w:val="21"/>
        </w:rPr>
        <w:t>117,239,356.24</w:t>
      </w:r>
      <w:r>
        <w:rPr>
          <w:rFonts w:ascii="宋体" w:hAnsi="宋体" w:cs="宋体" w:eastAsia="宋体" w:hint="default"/>
          <w:sz w:val="21"/>
          <w:szCs w:val="21"/>
        </w:rPr>
        <w:t>元，</w:t>
      </w:r>
    </w:p>
    <w:p>
      <w:pPr>
        <w:pStyle w:val="BodyText"/>
        <w:spacing w:line="240" w:lineRule="auto" w:before="3"/>
        <w:ind w:right="0"/>
        <w:jc w:val="both"/>
      </w:pPr>
      <w:r>
        <w:rPr/>
        <w:t>减去</w:t>
      </w:r>
      <w:r>
        <w:rPr>
          <w:rFonts w:ascii="Times New Roman" w:hAnsi="Times New Roman" w:cs="Times New Roman" w:eastAsia="Times New Roman" w:hint="default"/>
        </w:rPr>
        <w:t>2017</w:t>
      </w:r>
      <w:r>
        <w:rPr/>
        <w:t>年度提取法定盈余公积</w:t>
      </w:r>
      <w:r>
        <w:rPr>
          <w:rFonts w:ascii="Times New Roman" w:hAnsi="Times New Roman" w:cs="Times New Roman" w:eastAsia="Times New Roman" w:hint="default"/>
        </w:rPr>
        <w:t>6,383,411.04</w:t>
      </w:r>
      <w:r>
        <w:rPr/>
        <w:t>元，</w:t>
      </w:r>
      <w:r>
        <w:rPr>
          <w:rFonts w:ascii="Times New Roman" w:hAnsi="Times New Roman" w:cs="Times New Roman" w:eastAsia="Times New Roman" w:hint="default"/>
        </w:rPr>
        <w:t>2017</w:t>
      </w:r>
      <w:r>
        <w:rPr/>
        <w:t>年末合并未分配利润为</w:t>
      </w:r>
      <w:r>
        <w:rPr>
          <w:rFonts w:ascii="Times New Roman" w:hAnsi="Times New Roman" w:cs="Times New Roman" w:eastAsia="Times New Roman" w:hint="default"/>
        </w:rPr>
        <w:t>245,536,970.11</w:t>
      </w:r>
      <w:r>
        <w:rPr/>
        <w:t>元。</w:t>
      </w:r>
      <w:r>
        <w:rPr>
          <w:rFonts w:ascii="Times New Roman" w:hAnsi="Times New Roman" w:cs="Times New Roman" w:eastAsia="Times New Roman" w:hint="default"/>
        </w:rPr>
        <w:t>2017</w:t>
      </w:r>
      <w:r>
        <w:rPr/>
        <w:t>年末</w:t>
      </w:r>
    </w:p>
    <w:p>
      <w:pPr>
        <w:spacing w:after="0" w:line="240" w:lineRule="auto"/>
        <w:jc w:val="both"/>
        <w:sectPr>
          <w:pgSz w:w="11910" w:h="16840"/>
          <w:pgMar w:header="877" w:footer="1186" w:top="1100" w:bottom="1380" w:left="980" w:right="920"/>
        </w:sectPr>
      </w:pPr>
    </w:p>
    <w:p>
      <w:pPr>
        <w:spacing w:line="240" w:lineRule="auto" w:before="9"/>
        <w:rPr>
          <w:rFonts w:ascii="宋体" w:hAnsi="宋体" w:cs="宋体" w:eastAsia="宋体" w:hint="default"/>
          <w:sz w:val="26"/>
          <w:szCs w:val="26"/>
        </w:rPr>
      </w:pPr>
    </w:p>
    <w:p>
      <w:pPr>
        <w:pStyle w:val="BodyText"/>
        <w:spacing w:line="386" w:lineRule="auto" w:before="36"/>
        <w:ind w:right="0"/>
        <w:jc w:val="left"/>
      </w:pPr>
      <w:r>
        <w:rPr>
          <w:spacing w:val="-3"/>
        </w:rPr>
        <w:t>母公司未分配利润为</w:t>
      </w:r>
      <w:r>
        <w:rPr>
          <w:rFonts w:ascii="Times New Roman" w:hAnsi="Times New Roman" w:cs="Times New Roman" w:eastAsia="Times New Roman" w:hint="default"/>
          <w:spacing w:val="-3"/>
        </w:rPr>
        <w:t>407,670,490.21</w:t>
      </w:r>
      <w:r>
        <w:rPr>
          <w:spacing w:val="-3"/>
        </w:rPr>
        <w:t>元。根据深圳证券交易所的相关规则，按照母公司和合并未分配利润孰</w:t>
      </w:r>
      <w:r>
        <w:rPr>
          <w:spacing w:val="-27"/>
        </w:rPr>
        <w:t> </w:t>
      </w:r>
      <w:r>
        <w:rPr>
          <w:spacing w:val="-27"/>
        </w:rPr>
      </w:r>
      <w:r>
        <w:rPr/>
        <w:t>低原则，</w:t>
      </w:r>
      <w:r>
        <w:rPr>
          <w:rFonts w:ascii="Times New Roman" w:hAnsi="Times New Roman" w:cs="Times New Roman" w:eastAsia="Times New Roman" w:hint="default"/>
        </w:rPr>
        <w:t>2017</w:t>
      </w:r>
      <w:r>
        <w:rPr/>
        <w:t>年度可供股东分配的利润确定为不超过</w:t>
      </w:r>
      <w:r>
        <w:rPr>
          <w:rFonts w:ascii="Times New Roman" w:hAnsi="Times New Roman" w:cs="Times New Roman" w:eastAsia="Times New Roman" w:hint="default"/>
        </w:rPr>
        <w:t>245,536,970.11</w:t>
      </w:r>
      <w:r>
        <w:rPr/>
        <w:t>元。</w:t>
      </w:r>
    </w:p>
    <w:p>
      <w:pPr>
        <w:pStyle w:val="BodyText"/>
        <w:spacing w:line="386" w:lineRule="auto" w:before="35"/>
        <w:ind w:right="146" w:firstLine="473"/>
        <w:jc w:val="both"/>
      </w:pPr>
      <w:r>
        <w:rPr>
          <w:spacing w:val="-3"/>
        </w:rPr>
        <w:t>综合公司发展状况和相关法律、法规要求，公司</w:t>
      </w:r>
      <w:r>
        <w:rPr>
          <w:rFonts w:ascii="Times New Roman" w:hAnsi="Times New Roman" w:cs="Times New Roman" w:eastAsia="Times New Roman" w:hint="default"/>
          <w:spacing w:val="-3"/>
        </w:rPr>
        <w:t>2017</w:t>
      </w:r>
      <w:r>
        <w:rPr>
          <w:spacing w:val="-3"/>
        </w:rPr>
        <w:t>年度利润分配预案如下：拟以截至</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rFonts w:ascii="Times New Roman" w:hAnsi="Times New Roman" w:cs="Times New Roman" w:eastAsia="Times New Roman" w:hint="default"/>
          <w:w w:val="100"/>
        </w:rPr>
        <w:t> </w:t>
      </w:r>
      <w:r>
        <w:rPr/>
        <w:t>日公司总股</w:t>
      </w:r>
      <w:r>
        <w:rPr>
          <w:rFonts w:ascii="Times New Roman" w:hAnsi="Times New Roman" w:cs="Times New Roman" w:eastAsia="Times New Roman" w:hint="default"/>
        </w:rPr>
        <w:t>445,324,903</w:t>
      </w:r>
      <w:r>
        <w:rPr/>
        <w:t>股为基数，以资本公积金向股权登记日登记在册的全体股东每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股，共计</w:t>
      </w:r>
      <w:r>
        <w:rPr>
          <w:spacing w:val="-26"/>
        </w:rPr>
        <w:t> </w:t>
      </w:r>
      <w:r>
        <w:rPr>
          <w:spacing w:val="11"/>
        </w:rPr>
        <w:t>转增</w:t>
      </w:r>
      <w:r>
        <w:rPr>
          <w:spacing w:val="-76"/>
        </w:rPr>
        <w:t> </w:t>
      </w:r>
      <w:r>
        <w:rPr>
          <w:rFonts w:ascii="Times New Roman" w:hAnsi="Times New Roman" w:cs="Times New Roman" w:eastAsia="Times New Roman" w:hint="default"/>
        </w:rPr>
        <w:t>267,194,941</w:t>
      </w:r>
      <w:r>
        <w:rPr>
          <w:rFonts w:ascii="Times New Roman" w:hAnsi="Times New Roman" w:cs="Times New Roman" w:eastAsia="Times New Roman" w:hint="default"/>
          <w:spacing w:val="-26"/>
        </w:rPr>
        <w:t> </w:t>
      </w:r>
      <w:r>
        <w:rPr>
          <w:spacing w:val="11"/>
        </w:rPr>
        <w:t>股，</w:t>
      </w:r>
      <w:r>
        <w:rPr>
          <w:spacing w:val="-79"/>
        </w:rPr>
        <w:t> </w:t>
      </w:r>
      <w:r>
        <w:rPr>
          <w:spacing w:val="16"/>
        </w:rPr>
        <w:t>转增后公</w:t>
      </w:r>
      <w:r>
        <w:rPr>
          <w:spacing w:val="-76"/>
        </w:rPr>
        <w:t> </w:t>
      </w:r>
      <w:r>
        <w:rPr>
          <w:spacing w:val="18"/>
        </w:rPr>
        <w:t>司总股本将增</w:t>
      </w:r>
      <w:r>
        <w:rPr>
          <w:spacing w:val="-76"/>
        </w:rPr>
        <w:t> </w:t>
      </w:r>
      <w:r>
        <w:rPr>
          <w:spacing w:val="11"/>
        </w:rPr>
        <w:t>加至</w:t>
      </w:r>
      <w:r>
        <w:rPr>
          <w:spacing w:val="-73"/>
        </w:rPr>
        <w:t> </w:t>
      </w:r>
      <w:r>
        <w:rPr>
          <w:rFonts w:ascii="Times New Roman" w:hAnsi="Times New Roman" w:cs="Times New Roman" w:eastAsia="Times New Roman" w:hint="default"/>
        </w:rPr>
        <w:t>712,519,844</w:t>
      </w:r>
      <w:r>
        <w:rPr>
          <w:rFonts w:ascii="Times New Roman" w:hAnsi="Times New Roman" w:cs="Times New Roman" w:eastAsia="Times New Roman" w:hint="default"/>
          <w:spacing w:val="-23"/>
        </w:rPr>
        <w:t> </w:t>
      </w:r>
      <w:r>
        <w:rPr>
          <w:spacing w:val="17"/>
        </w:rPr>
        <w:t>股；拟以</w:t>
      </w:r>
      <w:r>
        <w:rPr>
          <w:spacing w:val="-7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6"/>
        </w:rPr>
        <w:t> </w:t>
      </w:r>
      <w:r>
        <w:rPr/>
        <w:t>年</w:t>
      </w:r>
      <w:r>
        <w:rPr>
          <w:spacing w:val="-76"/>
        </w:rPr>
        <w:t> </w:t>
      </w:r>
      <w:r>
        <w:rPr>
          <w:rFonts w:ascii="Times New Roman" w:hAnsi="Times New Roman" w:cs="Times New Roman" w:eastAsia="Times New Roman" w:hint="default"/>
        </w:rPr>
        <w:t>12</w:t>
      </w:r>
      <w:r>
        <w:rPr>
          <w:rFonts w:ascii="Times New Roman" w:hAnsi="Times New Roman" w:cs="Times New Roman" w:eastAsia="Times New Roman" w:hint="default"/>
          <w:spacing w:val="-26"/>
        </w:rPr>
        <w:t> </w:t>
      </w:r>
      <w:r>
        <w:rPr/>
        <w:t>月</w:t>
      </w:r>
      <w:r>
        <w:rPr>
          <w:spacing w:val="-76"/>
        </w:rPr>
        <w:t> </w:t>
      </w:r>
      <w:r>
        <w:rPr>
          <w:rFonts w:ascii="Times New Roman" w:hAnsi="Times New Roman" w:cs="Times New Roman" w:eastAsia="Times New Roman" w:hint="default"/>
        </w:rPr>
        <w:t>31</w:t>
      </w:r>
      <w:r>
        <w:rPr>
          <w:rFonts w:ascii="Times New Roman" w:hAnsi="Times New Roman" w:cs="Times New Roman" w:eastAsia="Times New Roman" w:hint="default"/>
          <w:spacing w:val="-25"/>
        </w:rPr>
        <w:t> </w:t>
      </w:r>
      <w:r>
        <w:rPr>
          <w:spacing w:val="17"/>
        </w:rPr>
        <w:t>日公司总股</w:t>
      </w:r>
      <w:r>
        <w:rPr>
          <w:spacing w:val="-76"/>
        </w:rPr>
        <w:t> </w:t>
      </w:r>
      <w:r>
        <w:rPr/>
        <w:t>本</w:t>
      </w:r>
      <w:r>
        <w:rPr>
          <w:spacing w:val="-101"/>
        </w:rPr>
        <w:t> </w:t>
      </w:r>
      <w:r>
        <w:rPr>
          <w:spacing w:val="-101"/>
        </w:rPr>
      </w:r>
      <w:r>
        <w:rPr>
          <w:rFonts w:ascii="Times New Roman" w:hAnsi="Times New Roman" w:cs="Times New Roman" w:eastAsia="Times New Roman" w:hint="default"/>
          <w:spacing w:val="10"/>
        </w:rPr>
        <w:t>445,324,903</w:t>
      </w:r>
      <w:r>
        <w:rPr>
          <w:spacing w:val="10"/>
        </w:rPr>
        <w:t>股为基数，向全体股东每</w:t>
      </w:r>
      <w:r>
        <w:rPr>
          <w:rFonts w:ascii="Times New Roman" w:hAnsi="Times New Roman" w:cs="Times New Roman" w:eastAsia="Times New Roman" w:hint="default"/>
          <w:spacing w:val="10"/>
        </w:rPr>
        <w:t>10</w:t>
      </w:r>
      <w:r>
        <w:rPr>
          <w:spacing w:val="10"/>
        </w:rPr>
        <w:t>股派发现金股利人民币</w:t>
      </w:r>
      <w:r>
        <w:rPr>
          <w:rFonts w:ascii="Times New Roman" w:hAnsi="Times New Roman" w:cs="Times New Roman" w:eastAsia="Times New Roman" w:hint="default"/>
          <w:spacing w:val="10"/>
        </w:rPr>
        <w:t>0.15</w:t>
      </w:r>
      <w:r>
        <w:rPr>
          <w:spacing w:val="10"/>
        </w:rPr>
        <w:t>元（含税），共计派发现金股利</w:t>
      </w:r>
    </w:p>
    <w:p>
      <w:pPr>
        <w:pStyle w:val="BodyText"/>
        <w:spacing w:line="386" w:lineRule="auto" w:before="35"/>
        <w:ind w:right="0"/>
        <w:jc w:val="left"/>
      </w:pPr>
      <w:r>
        <w:rPr>
          <w:rFonts w:ascii="Times New Roman" w:hAnsi="Times New Roman" w:cs="Times New Roman" w:eastAsia="Times New Roman" w:hint="default"/>
        </w:rPr>
        <w:t>6,679,873.55</w:t>
      </w:r>
      <w:r>
        <w:rPr/>
        <w:t>元（含税）。在公司实施上述利润分配预案后，公司可供分配利润尚余</w:t>
      </w:r>
      <w:r>
        <w:rPr>
          <w:rFonts w:ascii="Times New Roman" w:hAnsi="Times New Roman" w:cs="Times New Roman" w:eastAsia="Times New Roman" w:hint="default"/>
        </w:rPr>
        <w:t>238,857,096.56</w:t>
      </w:r>
      <w:r>
        <w:rPr/>
        <w:t>元，全</w:t>
      </w:r>
      <w:r>
        <w:rPr>
          <w:spacing w:val="-30"/>
        </w:rPr>
        <w:t> </w:t>
      </w:r>
      <w:r>
        <w:rPr/>
        <w:t>额结转下一年度。</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17" w:hRule="exact"/>
        </w:trPr>
        <w:tc>
          <w:tcPr>
            <w:tcW w:w="1596" w:type="dxa"/>
            <w:vMerge w:val="restart"/>
            <w:tcBorders>
              <w:top w:val="single" w:sz="4" w:space="0" w:color="F9BE8F"/>
              <w:left w:val="single" w:sz="4" w:space="0" w:color="F9BE8F"/>
              <w:right w:val="single" w:sz="4" w:space="0" w:color="F9BE8F"/>
            </w:tcBorders>
            <w:shd w:val="clear" w:color="auto" w:fill="FCE9D9"/>
          </w:tcPr>
          <w:p>
            <w:pPr/>
          </w:p>
        </w:tc>
        <w:tc>
          <w:tcPr>
            <w:tcW w:w="1594" w:type="dxa"/>
            <w:tcBorders>
              <w:top w:val="single" w:sz="4" w:space="0" w:color="F9BE8F"/>
              <w:left w:val="single" w:sz="4" w:space="0" w:color="F9BE8F"/>
              <w:bottom w:val="nil" w:sz="6" w:space="0" w:color="auto"/>
              <w:right w:val="single" w:sz="4" w:space="0" w:color="F9BE8F"/>
            </w:tcBorders>
            <w:shd w:val="clear" w:color="auto" w:fill="FCE9D9"/>
          </w:tcPr>
          <w:p>
            <w:pPr/>
          </w:p>
        </w:tc>
        <w:tc>
          <w:tcPr>
            <w:tcW w:w="1594" w:type="dxa"/>
            <w:vMerge w:val="restart"/>
            <w:tcBorders>
              <w:top w:val="single" w:sz="4" w:space="0" w:color="F9BE8F"/>
              <w:left w:val="single" w:sz="4" w:space="0" w:color="F9BE8F"/>
              <w:right w:val="single" w:sz="4" w:space="0" w:color="F9BE8F"/>
            </w:tcBorders>
            <w:shd w:val="clear" w:color="auto" w:fill="FCE9D9"/>
          </w:tcPr>
          <w:p>
            <w:pPr>
              <w:pStyle w:val="TableParagraph"/>
              <w:spacing w:line="316" w:lineRule="auto" w:before="49"/>
              <w:ind w:left="71"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6" w:type="dxa"/>
            <w:vMerge w:val="restart"/>
            <w:tcBorders>
              <w:top w:val="single" w:sz="4" w:space="0" w:color="F9BE8F"/>
              <w:left w:val="single" w:sz="4" w:space="0" w:color="F9BE8F"/>
              <w:right w:val="single" w:sz="4" w:space="0" w:color="F9BE8F"/>
            </w:tcBorders>
            <w:shd w:val="clear" w:color="auto" w:fill="FCE9D9"/>
          </w:tcPr>
          <w:p>
            <w:pPr>
              <w:pStyle w:val="TableParagraph"/>
              <w:spacing w:line="316" w:lineRule="auto" w:before="49"/>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431"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432" w:right="70" w:hanging="361"/>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156" w:hRule="exact"/>
        </w:trPr>
        <w:tc>
          <w:tcPr>
            <w:tcW w:w="1596" w:type="dxa"/>
            <w:vMerge/>
            <w:tcBorders>
              <w:left w:val="single" w:sz="4" w:space="0" w:color="F9BE8F"/>
              <w:bottom w:val="nil" w:sz="6" w:space="0" w:color="auto"/>
              <w:right w:val="single" w:sz="4" w:space="0" w:color="F9BE8F"/>
            </w:tcBorders>
            <w:shd w:val="clear" w:color="auto" w:fill="FCE9D9"/>
          </w:tcPr>
          <w:p>
            <w:pPr/>
          </w:p>
        </w:tc>
        <w:tc>
          <w:tcPr>
            <w:tcW w:w="1594" w:type="dxa"/>
            <w:vMerge w:val="restart"/>
            <w:tcBorders>
              <w:top w:val="nil" w:sz="6" w:space="0" w:color="auto"/>
              <w:left w:val="single" w:sz="4" w:space="0" w:color="F9BE8F"/>
              <w:right w:val="single" w:sz="4" w:space="0" w:color="F9BE8F"/>
            </w:tcBorders>
            <w:shd w:val="clear" w:color="auto" w:fill="FCE9D9"/>
          </w:tcPr>
          <w:p>
            <w:pPr>
              <w:pStyle w:val="TableParagraph"/>
              <w:spacing w:line="314" w:lineRule="auto" w:before="49"/>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F9BE8F"/>
              <w:right w:val="single" w:sz="4" w:space="0" w:color="F9BE8F"/>
            </w:tcBorders>
            <w:shd w:val="clear" w:color="auto" w:fill="FCE9D9"/>
          </w:tcPr>
          <w:p>
            <w:pPr/>
          </w:p>
        </w:tc>
        <w:tc>
          <w:tcPr>
            <w:tcW w:w="1596" w:type="dxa"/>
            <w:vMerge/>
            <w:tcBorders>
              <w:left w:val="single" w:sz="4" w:space="0" w:color="F9BE8F"/>
              <w:right w:val="single" w:sz="4" w:space="0" w:color="F9BE8F"/>
            </w:tcBorders>
            <w:shd w:val="clear" w:color="auto" w:fill="FCE9D9"/>
          </w:tcPr>
          <w:p>
            <w:pPr/>
          </w:p>
        </w:tc>
        <w:tc>
          <w:tcPr>
            <w:tcW w:w="1594" w:type="dxa"/>
            <w:vMerge/>
            <w:tcBorders>
              <w:left w:val="single" w:sz="4" w:space="0" w:color="F9BE8F"/>
              <w:right w:val="single" w:sz="4" w:space="0" w:color="F9BE8F"/>
            </w:tcBorders>
            <w:shd w:val="clear" w:color="auto" w:fill="FCE9D9"/>
          </w:tcPr>
          <w:p>
            <w:pPr/>
          </w:p>
        </w:tc>
        <w:tc>
          <w:tcPr>
            <w:tcW w:w="1594" w:type="dxa"/>
            <w:vMerge/>
            <w:tcBorders>
              <w:left w:val="single" w:sz="4" w:space="0" w:color="F9BE8F"/>
              <w:right w:val="single" w:sz="4" w:space="0" w:color="F9BE8F"/>
            </w:tcBorders>
            <w:shd w:val="clear" w:color="auto" w:fill="FCE9D9"/>
          </w:tcPr>
          <w:p>
            <w:pPr/>
          </w:p>
        </w:tc>
      </w:tr>
      <w:tr>
        <w:trPr>
          <w:trHeight w:val="391" w:hRule="exact"/>
        </w:trPr>
        <w:tc>
          <w:tcPr>
            <w:tcW w:w="1596"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F9BE8F"/>
              <w:right w:val="single" w:sz="4" w:space="0" w:color="F9BE8F"/>
            </w:tcBorders>
            <w:shd w:val="clear" w:color="auto" w:fill="FCE9D9"/>
          </w:tcPr>
          <w:p>
            <w:pPr/>
          </w:p>
        </w:tc>
        <w:tc>
          <w:tcPr>
            <w:tcW w:w="1594" w:type="dxa"/>
            <w:vMerge/>
            <w:tcBorders>
              <w:left w:val="single" w:sz="4" w:space="0" w:color="F9BE8F"/>
              <w:right w:val="single" w:sz="4" w:space="0" w:color="F9BE8F"/>
            </w:tcBorders>
            <w:shd w:val="clear" w:color="auto" w:fill="FCE9D9"/>
          </w:tcPr>
          <w:p>
            <w:pPr/>
          </w:p>
        </w:tc>
        <w:tc>
          <w:tcPr>
            <w:tcW w:w="1596" w:type="dxa"/>
            <w:vMerge/>
            <w:tcBorders>
              <w:left w:val="single" w:sz="4" w:space="0" w:color="F9BE8F"/>
              <w:right w:val="single" w:sz="4" w:space="0" w:color="F9BE8F"/>
            </w:tcBorders>
            <w:shd w:val="clear" w:color="auto" w:fill="FCE9D9"/>
          </w:tcPr>
          <w:p>
            <w:pPr/>
          </w:p>
        </w:tc>
        <w:tc>
          <w:tcPr>
            <w:tcW w:w="1594" w:type="dxa"/>
            <w:vMerge/>
            <w:tcBorders>
              <w:left w:val="single" w:sz="4" w:space="0" w:color="F9BE8F"/>
              <w:right w:val="single" w:sz="4" w:space="0" w:color="F9BE8F"/>
            </w:tcBorders>
            <w:shd w:val="clear" w:color="auto" w:fill="FCE9D9"/>
          </w:tcPr>
          <w:p>
            <w:pPr/>
          </w:p>
        </w:tc>
        <w:tc>
          <w:tcPr>
            <w:tcW w:w="1594" w:type="dxa"/>
            <w:vMerge/>
            <w:tcBorders>
              <w:left w:val="single" w:sz="4" w:space="0" w:color="F9BE8F"/>
              <w:right w:val="single" w:sz="4" w:space="0" w:color="F9BE8F"/>
            </w:tcBorders>
            <w:shd w:val="clear" w:color="auto" w:fill="FCE9D9"/>
          </w:tcPr>
          <w:p>
            <w:pPr/>
          </w:p>
        </w:tc>
      </w:tr>
      <w:tr>
        <w:trPr>
          <w:trHeight w:val="156" w:hRule="exact"/>
        </w:trPr>
        <w:tc>
          <w:tcPr>
            <w:tcW w:w="1596" w:type="dxa"/>
            <w:vMerge w:val="restart"/>
            <w:tcBorders>
              <w:top w:val="nil" w:sz="6" w:space="0" w:color="auto"/>
              <w:left w:val="single" w:sz="4" w:space="0" w:color="F9BE8F"/>
              <w:right w:val="single" w:sz="4" w:space="0" w:color="F9BE8F"/>
            </w:tcBorders>
            <w:shd w:val="clear" w:color="auto" w:fill="FCE9D9"/>
          </w:tcPr>
          <w:p>
            <w:pPr/>
          </w:p>
        </w:tc>
        <w:tc>
          <w:tcPr>
            <w:tcW w:w="1594" w:type="dxa"/>
            <w:vMerge/>
            <w:tcBorders>
              <w:left w:val="single" w:sz="4" w:space="0" w:color="F9BE8F"/>
              <w:bottom w:val="nil" w:sz="6" w:space="0" w:color="auto"/>
              <w:right w:val="single" w:sz="4" w:space="0" w:color="F9BE8F"/>
            </w:tcBorders>
            <w:shd w:val="clear" w:color="auto" w:fill="FCE9D9"/>
          </w:tcPr>
          <w:p>
            <w:pPr/>
          </w:p>
        </w:tc>
        <w:tc>
          <w:tcPr>
            <w:tcW w:w="1594" w:type="dxa"/>
            <w:vMerge/>
            <w:tcBorders>
              <w:left w:val="single" w:sz="4" w:space="0" w:color="F9BE8F"/>
              <w:right w:val="single" w:sz="4" w:space="0" w:color="F9BE8F"/>
            </w:tcBorders>
            <w:shd w:val="clear" w:color="auto" w:fill="FCE9D9"/>
          </w:tcPr>
          <w:p>
            <w:pPr/>
          </w:p>
        </w:tc>
        <w:tc>
          <w:tcPr>
            <w:tcW w:w="1596" w:type="dxa"/>
            <w:vMerge/>
            <w:tcBorders>
              <w:left w:val="single" w:sz="4" w:space="0" w:color="F9BE8F"/>
              <w:right w:val="single" w:sz="4" w:space="0" w:color="F9BE8F"/>
            </w:tcBorders>
            <w:shd w:val="clear" w:color="auto" w:fill="FCE9D9"/>
          </w:tcPr>
          <w:p>
            <w:pPr/>
          </w:p>
        </w:tc>
        <w:tc>
          <w:tcPr>
            <w:tcW w:w="1594" w:type="dxa"/>
            <w:vMerge/>
            <w:tcBorders>
              <w:left w:val="single" w:sz="4" w:space="0" w:color="F9BE8F"/>
              <w:right w:val="single" w:sz="4" w:space="0" w:color="F9BE8F"/>
            </w:tcBorders>
            <w:shd w:val="clear" w:color="auto" w:fill="FCE9D9"/>
          </w:tcPr>
          <w:p>
            <w:pPr/>
          </w:p>
        </w:tc>
        <w:tc>
          <w:tcPr>
            <w:tcW w:w="1594" w:type="dxa"/>
            <w:vMerge/>
            <w:tcBorders>
              <w:left w:val="single" w:sz="4" w:space="0" w:color="F9BE8F"/>
              <w:right w:val="single" w:sz="4" w:space="0" w:color="F9BE8F"/>
            </w:tcBorders>
            <w:shd w:val="clear" w:color="auto" w:fill="FCE9D9"/>
          </w:tcPr>
          <w:p>
            <w:pPr/>
          </w:p>
        </w:tc>
      </w:tr>
      <w:tr>
        <w:trPr>
          <w:trHeight w:val="317" w:hRule="exact"/>
        </w:trPr>
        <w:tc>
          <w:tcPr>
            <w:tcW w:w="1596" w:type="dxa"/>
            <w:vMerge/>
            <w:tcBorders>
              <w:left w:val="single" w:sz="4" w:space="0" w:color="F9BE8F"/>
              <w:bottom w:val="single" w:sz="4" w:space="0" w:color="F9BE8F"/>
              <w:right w:val="single" w:sz="4" w:space="0" w:color="F9BE8F"/>
            </w:tcBorders>
            <w:shd w:val="clear" w:color="auto" w:fill="FCE9D9"/>
          </w:tcPr>
          <w:p>
            <w:pPr/>
          </w:p>
        </w:tc>
        <w:tc>
          <w:tcPr>
            <w:tcW w:w="1594" w:type="dxa"/>
            <w:tcBorders>
              <w:top w:val="nil" w:sz="6" w:space="0" w:color="auto"/>
              <w:left w:val="single" w:sz="4" w:space="0" w:color="F9BE8F"/>
              <w:bottom w:val="single" w:sz="4" w:space="0" w:color="F9BE8F"/>
              <w:right w:val="single" w:sz="4" w:space="0" w:color="F9BE8F"/>
            </w:tcBorders>
            <w:shd w:val="clear" w:color="auto" w:fill="FCE9D9"/>
          </w:tcPr>
          <w:p>
            <w:pPr/>
          </w:p>
        </w:tc>
        <w:tc>
          <w:tcPr>
            <w:tcW w:w="1594" w:type="dxa"/>
            <w:vMerge/>
            <w:tcBorders>
              <w:left w:val="single" w:sz="4" w:space="0" w:color="F9BE8F"/>
              <w:bottom w:val="single" w:sz="4" w:space="0" w:color="F9BE8F"/>
              <w:right w:val="single" w:sz="4" w:space="0" w:color="F9BE8F"/>
            </w:tcBorders>
            <w:shd w:val="clear" w:color="auto" w:fill="FCE9D9"/>
          </w:tcPr>
          <w:p>
            <w:pPr/>
          </w:p>
        </w:tc>
        <w:tc>
          <w:tcPr>
            <w:tcW w:w="1596" w:type="dxa"/>
            <w:vMerge/>
            <w:tcBorders>
              <w:left w:val="single" w:sz="4" w:space="0" w:color="F9BE8F"/>
              <w:bottom w:val="single" w:sz="4" w:space="0" w:color="F9BE8F"/>
              <w:right w:val="single" w:sz="4" w:space="0" w:color="F9BE8F"/>
            </w:tcBorders>
            <w:shd w:val="clear" w:color="auto" w:fill="FCE9D9"/>
          </w:tcPr>
          <w:p>
            <w:pPr/>
          </w:p>
        </w:tc>
        <w:tc>
          <w:tcPr>
            <w:tcW w:w="1594" w:type="dxa"/>
            <w:vMerge/>
            <w:tcBorders>
              <w:left w:val="single" w:sz="4" w:space="0" w:color="F9BE8F"/>
              <w:bottom w:val="single" w:sz="4" w:space="0" w:color="F9BE8F"/>
              <w:right w:val="single" w:sz="4" w:space="0" w:color="F9BE8F"/>
            </w:tcBorders>
            <w:shd w:val="clear" w:color="auto" w:fill="FCE9D9"/>
          </w:tcPr>
          <w:p>
            <w:pPr/>
          </w:p>
        </w:tc>
        <w:tc>
          <w:tcPr>
            <w:tcW w:w="1594" w:type="dxa"/>
            <w:vMerge/>
            <w:tcBorders>
              <w:left w:val="single" w:sz="4" w:space="0" w:color="F9BE8F"/>
              <w:bottom w:val="single" w:sz="4" w:space="0" w:color="F9BE8F"/>
              <w:right w:val="single" w:sz="4" w:space="0" w:color="F9BE8F"/>
            </w:tcBorders>
            <w:shd w:val="clear" w:color="auto" w:fill="FCE9D9"/>
          </w:tcPr>
          <w:p>
            <w:pPr/>
          </w:p>
        </w:tc>
      </w:tr>
      <w:tr>
        <w:trPr>
          <w:trHeight w:val="403" w:hRule="exact"/>
        </w:trPr>
        <w:tc>
          <w:tcPr>
            <w:tcW w:w="15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6,679,873.55</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134,681,024.91</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4.96%</w:t>
            </w:r>
          </w:p>
        </w:tc>
        <w:tc>
          <w:tcPr>
            <w:tcW w:w="1594"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5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-286,905,549.37</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5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22,000,000.00</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10,217,097.03</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215.33%</w:t>
            </w:r>
          </w:p>
        </w:tc>
        <w:tc>
          <w:tcPr>
            <w:tcW w:w="1594"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公司报告期内盈利且母公司可供普通股股东分配利润为正但未提出普通股现金红利分配预案</w:t>
      </w:r>
      <w:r>
        <w:rPr>
          <w:rFonts w:ascii="宋体" w:hAnsi="宋体" w:cs="宋体" w:eastAsia="宋体" w:hint="default"/>
          <w:sz w:val="18"/>
          <w:szCs w:val="18"/>
        </w:rPr>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二、本报告期利润分配及资本公积金转增股本预案</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73"/>
        <w:gridCol w:w="5786"/>
      </w:tblGrid>
      <w:tr>
        <w:trPr>
          <w:trHeight w:val="403" w:hRule="exact"/>
        </w:trPr>
        <w:tc>
          <w:tcPr>
            <w:tcW w:w="377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6"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7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6"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0.15</w:t>
            </w:r>
          </w:p>
        </w:tc>
      </w:tr>
      <w:tr>
        <w:trPr>
          <w:trHeight w:val="403" w:hRule="exact"/>
        </w:trPr>
        <w:tc>
          <w:tcPr>
            <w:tcW w:w="377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6"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r>
      <w:tr>
        <w:trPr>
          <w:trHeight w:val="401" w:hRule="exact"/>
        </w:trPr>
        <w:tc>
          <w:tcPr>
            <w:tcW w:w="377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6"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445,324,903</w:t>
            </w:r>
          </w:p>
        </w:tc>
      </w:tr>
      <w:tr>
        <w:trPr>
          <w:trHeight w:val="403" w:hRule="exact"/>
        </w:trPr>
        <w:tc>
          <w:tcPr>
            <w:tcW w:w="377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6"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6,679,873.55</w:t>
            </w:r>
          </w:p>
        </w:tc>
      </w:tr>
      <w:tr>
        <w:trPr>
          <w:trHeight w:val="401" w:hRule="exact"/>
        </w:trPr>
        <w:tc>
          <w:tcPr>
            <w:tcW w:w="377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6"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245,536,970.11</w:t>
            </w:r>
          </w:p>
        </w:tc>
      </w:tr>
      <w:tr>
        <w:trPr>
          <w:trHeight w:val="403" w:hRule="exact"/>
        </w:trPr>
        <w:tc>
          <w:tcPr>
            <w:tcW w:w="377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6"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9559"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9"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9559"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87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bl>
    <w:p>
      <w:pPr>
        <w:spacing w:after="0" w:line="240" w:lineRule="auto"/>
        <w:jc w:val="left"/>
        <w:rPr>
          <w:rFonts w:ascii="宋体" w:hAnsi="宋体" w:cs="宋体" w:eastAsia="宋体" w:hint="default"/>
          <w:sz w:val="18"/>
          <w:szCs w:val="18"/>
        </w:rPr>
        <w:sectPr>
          <w:pgSz w:w="11910" w:h="16840"/>
          <w:pgMar w:header="877" w:footer="1186" w:top="1100" w:bottom="1380" w:left="980" w:right="980"/>
        </w:sectPr>
      </w:pPr>
    </w:p>
    <w:p>
      <w:pPr>
        <w:spacing w:line="240" w:lineRule="auto" w:before="3"/>
        <w:rPr>
          <w:rFonts w:ascii="宋体" w:hAnsi="宋体" w:cs="宋体" w:eastAsia="宋体" w:hint="default"/>
          <w:sz w:val="24"/>
          <w:szCs w:val="24"/>
        </w:rPr>
      </w:pPr>
      <w:r>
        <w:rPr/>
        <w:pict>
          <v:shape style="position:absolute;margin-left:375.050018pt;margin-top:411.289978pt;width:64.25pt;height:154.950pt;mso-position-horizontal-relative:page;mso-position-vertical-relative:page;z-index:-107346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二、</w:t>
                  </w:r>
                </w:p>
              </w:txbxContent>
            </v:textbox>
            <w10:wrap type="none"/>
          </v:shape>
        </w:pict>
      </w:r>
      <w:r>
        <w:rPr/>
        <w:pict>
          <v:group style="position:absolute;margin-left:391.269989pt;margin-top:583.869995pt;width:46.8pt;height:17.650pt;mso-position-horizontal-relative:page;mso-position-vertical-relative:page;z-index:-1073440" coordorigin="7825,11677" coordsize="936,353">
            <v:shape style="position:absolute;left:7825;top:11677;width:936;height:353" coordorigin="7825,11677" coordsize="936,353" path="m7825,12030l8761,12030,8761,11677,7825,11677,7825,12030xe" filled="true" fillcolor="#ffffff" stroked="false">
              <v:path arrowok="t"/>
              <v:fill type="solid"/>
            </v:shape>
            <w10:wrap type="none"/>
          </v:group>
        </w:pict>
      </w:r>
    </w:p>
    <w:p>
      <w:pPr>
        <w:spacing w:line="2450" w:lineRule="exact"/>
        <w:ind w:left="148" w:right="0" w:firstLine="0"/>
        <w:rPr>
          <w:rFonts w:ascii="宋体" w:hAnsi="宋体" w:cs="宋体" w:eastAsia="宋体" w:hint="default"/>
          <w:sz w:val="20"/>
          <w:szCs w:val="20"/>
        </w:rPr>
      </w:pPr>
      <w:r>
        <w:rPr>
          <w:rFonts w:ascii="宋体" w:hAnsi="宋体" w:cs="宋体" w:eastAsia="宋体" w:hint="default"/>
          <w:position w:val="-48"/>
          <w:sz w:val="20"/>
          <w:szCs w:val="20"/>
        </w:rPr>
        <w:pict>
          <v:group style="width:482.05pt;height:122.55pt;mso-position-horizontal-relative:char;mso-position-vertical-relative:line" coordorigin="0,0" coordsize="9641,2451">
            <v:group style="position:absolute;left:10;top:10;width:9562;height:2" coordorigin="10,10" coordsize="9562,2">
              <v:shape style="position:absolute;left:10;top:10;width:9562;height:2" coordorigin="10,10" coordsize="9562,0" path="m10,10l9571,10e" filled="false" stroked="true" strokeweight=".48pt" strokecolor="#f9be8f">
                <v:path arrowok="t"/>
              </v:shape>
            </v:group>
            <v:group style="position:absolute;left:5;top:5;width:2;height:2442" coordorigin="5,5" coordsize="2,2442">
              <v:shape style="position:absolute;left:5;top:5;width:2;height:2442" coordorigin="5,5" coordsize="0,2442" path="m5,5l5,2446e" filled="false" stroked="true" strokeweight=".48pt" strokecolor="#f9be8f">
                <v:path arrowok="t"/>
              </v:shape>
            </v:group>
            <v:group style="position:absolute;left:10;top:2441;width:9562;height:2" coordorigin="10,2441" coordsize="9562,2">
              <v:shape style="position:absolute;left:10;top:2441;width:9562;height:2" coordorigin="10,2441" coordsize="9562,0" path="m10,2441l9571,2441e" filled="false" stroked="true" strokeweight=".48pt" strokecolor="#f9be8f">
                <v:path arrowok="t"/>
              </v:shape>
            </v:group>
            <v:group style="position:absolute;left:9576;top:5;width:2;height:2442" coordorigin="9576,5" coordsize="2,2442">
              <v:shape style="position:absolute;left:9576;top:5;width:2;height:2442" coordorigin="9576,5" coordsize="0,2442" path="m9576,5l9576,2446e" filled="false" stroked="true" strokeweight=".47998pt" strokecolor="#f9be8f">
                <v:path arrowok="t"/>
              </v:shape>
              <v:shape style="position:absolute;left:0;top:0;width:9641;height:2451" type="#_x0000_t202" filled="false" stroked="false">
                <v:textbox inset="0,0,0,0">
                  <w:txbxContent>
                    <w:p>
                      <w:pPr>
                        <w:spacing w:before="142"/>
                        <w:ind w:left="199" w:right="0" w:firstLine="0"/>
                        <w:jc w:val="center"/>
                        <w:rPr>
                          <w:rFonts w:ascii="Times New Roman" w:hAnsi="Times New Roman" w:cs="Times New Roman" w:eastAsia="Times New Roman" w:hint="default"/>
                          <w:sz w:val="18"/>
                          <w:szCs w:val="18"/>
                        </w:rPr>
                      </w:pPr>
                      <w:r>
                        <w:rPr>
                          <w:rFonts w:ascii="宋体" w:hAnsi="宋体" w:cs="宋体" w:eastAsia="宋体" w:hint="default"/>
                          <w:sz w:val="18"/>
                          <w:szCs w:val="18"/>
                        </w:rPr>
                        <w:t>以截至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日公司总股本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445,324,903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股为基数，以资本公积金向股权登记日登记在册的全体股东每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spacing w:line="240" w:lineRule="auto" w:before="10"/>
                        <w:rPr>
                          <w:rFonts w:ascii="宋体" w:hAnsi="宋体" w:cs="宋体" w:eastAsia="宋体" w:hint="default"/>
                          <w:sz w:val="16"/>
                          <w:szCs w:val="16"/>
                        </w:rPr>
                      </w:pPr>
                    </w:p>
                    <w:p>
                      <w:pPr>
                        <w:spacing w:before="0"/>
                        <w:ind w:left="33" w:right="0" w:firstLine="0"/>
                        <w:jc w:val="left"/>
                        <w:rPr>
                          <w:rFonts w:ascii="宋体" w:hAnsi="宋体" w:cs="宋体" w:eastAsia="宋体" w:hint="default"/>
                          <w:sz w:val="18"/>
                          <w:szCs w:val="18"/>
                        </w:rPr>
                      </w:pP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股，共计转增</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267,194,941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股，转增后公司总股本将增加至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712,519,844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股；拟以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日公司总股本</w:t>
                      </w:r>
                    </w:p>
                    <w:p>
                      <w:pPr>
                        <w:spacing w:line="240" w:lineRule="auto" w:before="9"/>
                        <w:rPr>
                          <w:rFonts w:ascii="宋体" w:hAnsi="宋体" w:cs="宋体" w:eastAsia="宋体" w:hint="default"/>
                          <w:sz w:val="16"/>
                          <w:szCs w:val="16"/>
                        </w:rPr>
                      </w:pPr>
                    </w:p>
                    <w:p>
                      <w:pPr>
                        <w:spacing w:before="0"/>
                        <w:ind w:left="33"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44</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24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股为基</w:t>
                      </w:r>
                      <w:r>
                        <w:rPr>
                          <w:rFonts w:ascii="宋体" w:hAnsi="宋体" w:cs="宋体" w:eastAsia="宋体" w:hint="default"/>
                          <w:spacing w:val="-3"/>
                          <w:sz w:val="18"/>
                          <w:szCs w:val="18"/>
                        </w:rPr>
                        <w:t>数</w:t>
                      </w:r>
                      <w:r>
                        <w:rPr>
                          <w:rFonts w:ascii="宋体" w:hAnsi="宋体" w:cs="宋体" w:eastAsia="宋体" w:hint="default"/>
                          <w:spacing w:val="-63"/>
                          <w:sz w:val="18"/>
                          <w:szCs w:val="18"/>
                        </w:rPr>
                        <w:t>，</w:t>
                      </w:r>
                      <w:r>
                        <w:rPr>
                          <w:rFonts w:ascii="宋体" w:hAnsi="宋体" w:cs="宋体" w:eastAsia="宋体" w:hint="default"/>
                          <w:sz w:val="18"/>
                          <w:szCs w:val="18"/>
                        </w:rPr>
                        <w:t>向全</w:t>
                      </w:r>
                      <w:r>
                        <w:rPr>
                          <w:rFonts w:ascii="宋体" w:hAnsi="宋体" w:cs="宋体" w:eastAsia="宋体" w:hint="default"/>
                          <w:spacing w:val="-3"/>
                          <w:sz w:val="18"/>
                          <w:szCs w:val="18"/>
                        </w:rPr>
                        <w:t>体</w:t>
                      </w:r>
                      <w:r>
                        <w:rPr>
                          <w:rFonts w:ascii="宋体" w:hAnsi="宋体" w:cs="宋体" w:eastAsia="宋体" w:hint="default"/>
                          <w:sz w:val="18"/>
                          <w:szCs w:val="18"/>
                        </w:rPr>
                        <w:t>股东每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股派发现金股利人</w:t>
                      </w:r>
                      <w:r>
                        <w:rPr>
                          <w:rFonts w:ascii="宋体" w:hAnsi="宋体" w:cs="宋体" w:eastAsia="宋体" w:hint="default"/>
                          <w:spacing w:val="-3"/>
                          <w:sz w:val="18"/>
                          <w:szCs w:val="18"/>
                        </w:rPr>
                        <w:t>民</w:t>
                      </w:r>
                      <w:r>
                        <w:rPr>
                          <w:rFonts w:ascii="宋体" w:hAnsi="宋体" w:cs="宋体" w:eastAsia="宋体" w:hint="default"/>
                          <w:sz w:val="18"/>
                          <w:szCs w:val="18"/>
                        </w:rPr>
                        <w:t>币</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pacing w:val="-65"/>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63"/>
                          <w:sz w:val="18"/>
                          <w:szCs w:val="18"/>
                        </w:rPr>
                        <w:t>，</w:t>
                      </w:r>
                      <w:r>
                        <w:rPr>
                          <w:rFonts w:ascii="宋体" w:hAnsi="宋体" w:cs="宋体" w:eastAsia="宋体" w:hint="default"/>
                          <w:sz w:val="18"/>
                          <w:szCs w:val="18"/>
                        </w:rPr>
                        <w:t>共计派发现金股利</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73</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pacing w:val="-63"/>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z w:val="18"/>
                          <w:szCs w:val="18"/>
                        </w:rPr>
                        <w:t>。</w:t>
                      </w:r>
                    </w:p>
                    <w:p>
                      <w:pPr>
                        <w:spacing w:line="240" w:lineRule="auto" w:before="9"/>
                        <w:rPr>
                          <w:rFonts w:ascii="宋体" w:hAnsi="宋体" w:cs="宋体" w:eastAsia="宋体" w:hint="default"/>
                          <w:sz w:val="16"/>
                          <w:szCs w:val="16"/>
                        </w:rPr>
                      </w:pPr>
                    </w:p>
                    <w:p>
                      <w:pPr>
                        <w:spacing w:line="451" w:lineRule="auto" w:before="0"/>
                        <w:ind w:left="33" w:right="106" w:firstLine="0"/>
                        <w:jc w:val="left"/>
                        <w:rPr>
                          <w:rFonts w:ascii="宋体" w:hAnsi="宋体" w:cs="宋体" w:eastAsia="宋体" w:hint="default"/>
                          <w:sz w:val="18"/>
                          <w:szCs w:val="18"/>
                        </w:rPr>
                      </w:pPr>
                      <w:r>
                        <w:rPr>
                          <w:rFonts w:ascii="宋体" w:hAnsi="宋体" w:cs="宋体" w:eastAsia="宋体" w:hint="default"/>
                          <w:sz w:val="18"/>
                          <w:szCs w:val="18"/>
                        </w:rPr>
                        <w:t>在公司实施上述利润分配预案后，公司可供分配利润尚余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238,857,096.56 </w:t>
                      </w:r>
                      <w:r>
                        <w:rPr>
                          <w:rFonts w:ascii="宋体" w:hAnsi="宋体" w:cs="宋体" w:eastAsia="宋体" w:hint="default"/>
                          <w:sz w:val="18"/>
                          <w:szCs w:val="18"/>
                        </w:rPr>
                        <w:t>元，全额结转下一年度。本次利润分配预案尚需 提交股东大会审议批准后实施。</w:t>
                      </w:r>
                    </w:p>
                  </w:txbxContent>
                </v:textbox>
                <w10:wrap type="none"/>
              </v:shape>
            </v:group>
          </v:group>
        </w:pict>
      </w:r>
      <w:r>
        <w:rPr>
          <w:rFonts w:ascii="宋体" w:hAnsi="宋体" w:cs="宋体" w:eastAsia="宋体" w:hint="default"/>
          <w:position w:val="-48"/>
          <w:sz w:val="20"/>
          <w:szCs w:val="20"/>
        </w:rPr>
      </w:r>
    </w:p>
    <w:p>
      <w:pPr>
        <w:spacing w:line="240" w:lineRule="auto" w:before="10"/>
        <w:rPr>
          <w:rFonts w:ascii="宋体" w:hAnsi="宋体" w:cs="宋体" w:eastAsia="宋体" w:hint="default"/>
          <w:sz w:val="17"/>
          <w:szCs w:val="17"/>
        </w:rPr>
      </w:pPr>
    </w:p>
    <w:p>
      <w:pPr>
        <w:pStyle w:val="Heading2"/>
        <w:spacing w:line="240" w:lineRule="auto" w:before="26"/>
        <w:ind w:right="0"/>
        <w:jc w:val="left"/>
        <w:rPr>
          <w:b w:val="0"/>
          <w:bCs w:val="0"/>
        </w:rPr>
      </w:pP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59" w:lineRule="auto"/>
        <w:ind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1"/>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94"/>
        <w:gridCol w:w="1416"/>
        <w:gridCol w:w="1136"/>
        <w:gridCol w:w="3118"/>
        <w:gridCol w:w="994"/>
        <w:gridCol w:w="992"/>
        <w:gridCol w:w="919"/>
      </w:tblGrid>
      <w:tr>
        <w:trPr>
          <w:trHeight w:val="401" w:hRule="exact"/>
        </w:trPr>
        <w:tc>
          <w:tcPr>
            <w:tcW w:w="9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4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3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11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4"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1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96"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9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416" w:type="dxa"/>
            <w:tcBorders>
              <w:top w:val="single" w:sz="4" w:space="0" w:color="F9BE8F"/>
              <w:left w:val="single" w:sz="12" w:space="0" w:color="FCE9D9"/>
              <w:bottom w:val="single" w:sz="4" w:space="0" w:color="F9BE8F"/>
              <w:right w:val="single" w:sz="4" w:space="0" w:color="F9BE8F"/>
            </w:tcBorders>
          </w:tcPr>
          <w:p>
            <w:pPr/>
          </w:p>
        </w:tc>
        <w:tc>
          <w:tcPr>
            <w:tcW w:w="1136" w:type="dxa"/>
            <w:tcBorders>
              <w:top w:val="single" w:sz="4" w:space="0" w:color="F9BE8F"/>
              <w:left w:val="single" w:sz="4" w:space="0" w:color="F9BE8F"/>
              <w:bottom w:val="single" w:sz="4" w:space="0" w:color="F9BE8F"/>
              <w:right w:val="single" w:sz="4" w:space="0" w:color="F9BE8F"/>
            </w:tcBorders>
          </w:tcPr>
          <w:p>
            <w:pPr/>
          </w:p>
        </w:tc>
        <w:tc>
          <w:tcPr>
            <w:tcW w:w="3118" w:type="dxa"/>
            <w:tcBorders>
              <w:top w:val="single" w:sz="4" w:space="0" w:color="F9BE8F"/>
              <w:left w:val="single" w:sz="4" w:space="0" w:color="F9BE8F"/>
              <w:bottom w:val="single" w:sz="4" w:space="0" w:color="F9BE8F"/>
              <w:right w:val="single" w:sz="4" w:space="0" w:color="F9BE8F"/>
            </w:tcBorders>
          </w:tcPr>
          <w:p>
            <w:pPr/>
          </w:p>
        </w:tc>
        <w:tc>
          <w:tcPr>
            <w:tcW w:w="994" w:type="dxa"/>
            <w:tcBorders>
              <w:top w:val="single" w:sz="4" w:space="0" w:color="F9BE8F"/>
              <w:left w:val="single" w:sz="4" w:space="0" w:color="F9BE8F"/>
              <w:bottom w:val="single" w:sz="4" w:space="0" w:color="F9BE8F"/>
              <w:right w:val="single" w:sz="4" w:space="0" w:color="F9BE8F"/>
            </w:tcBorders>
          </w:tcPr>
          <w:p>
            <w:pPr/>
          </w:p>
        </w:tc>
        <w:tc>
          <w:tcPr>
            <w:tcW w:w="992" w:type="dxa"/>
            <w:tcBorders>
              <w:top w:val="single" w:sz="4" w:space="0" w:color="F9BE8F"/>
              <w:left w:val="single" w:sz="4" w:space="0" w:color="F9BE8F"/>
              <w:bottom w:val="single" w:sz="4" w:space="0" w:color="F9BE8F"/>
              <w:right w:val="single" w:sz="4" w:space="0" w:color="F9BE8F"/>
            </w:tcBorders>
          </w:tcPr>
          <w:p>
            <w:pPr/>
          </w:p>
        </w:tc>
        <w:tc>
          <w:tcPr>
            <w:tcW w:w="919" w:type="dxa"/>
            <w:tcBorders>
              <w:top w:val="single" w:sz="4" w:space="0" w:color="F9BE8F"/>
              <w:left w:val="single" w:sz="4" w:space="0" w:color="F9BE8F"/>
              <w:bottom w:val="single" w:sz="4" w:space="0" w:color="F9BE8F"/>
              <w:right w:val="single" w:sz="4" w:space="0" w:color="F9BE8F"/>
            </w:tcBorders>
          </w:tcPr>
          <w:p>
            <w:pPr/>
          </w:p>
        </w:tc>
      </w:tr>
      <w:tr>
        <w:trPr>
          <w:trHeight w:val="1337" w:hRule="exact"/>
        </w:trPr>
        <w:tc>
          <w:tcPr>
            <w:tcW w:w="9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4" w:right="58"/>
              <w:jc w:val="both"/>
              <w:rPr>
                <w:rFonts w:ascii="宋体" w:hAnsi="宋体" w:cs="宋体" w:eastAsia="宋体" w:hint="default"/>
                <w:sz w:val="18"/>
                <w:szCs w:val="18"/>
              </w:rPr>
            </w:pPr>
            <w:r>
              <w:rPr>
                <w:rFonts w:ascii="宋体" w:hAnsi="宋体" w:cs="宋体" w:eastAsia="宋体" w:hint="default"/>
                <w:sz w:val="18"/>
                <w:szCs w:val="18"/>
              </w:rPr>
              <w:t>收购报告书 或权益变动 报告书中所 作承诺</w:t>
            </w:r>
          </w:p>
        </w:tc>
        <w:tc>
          <w:tcPr>
            <w:tcW w:w="1416" w:type="dxa"/>
            <w:tcBorders>
              <w:top w:val="single" w:sz="4" w:space="0" w:color="F9BE8F"/>
              <w:left w:val="single" w:sz="12" w:space="0" w:color="FCE9D9"/>
              <w:bottom w:val="single" w:sz="4" w:space="0" w:color="F9BE8F"/>
              <w:right w:val="single" w:sz="4" w:space="0" w:color="F9BE8F"/>
            </w:tcBorders>
          </w:tcPr>
          <w:p>
            <w:pPr/>
          </w:p>
        </w:tc>
        <w:tc>
          <w:tcPr>
            <w:tcW w:w="1136" w:type="dxa"/>
            <w:tcBorders>
              <w:top w:val="single" w:sz="4" w:space="0" w:color="F9BE8F"/>
              <w:left w:val="single" w:sz="4" w:space="0" w:color="F9BE8F"/>
              <w:bottom w:val="single" w:sz="4" w:space="0" w:color="F9BE8F"/>
              <w:right w:val="single" w:sz="4" w:space="0" w:color="F9BE8F"/>
            </w:tcBorders>
          </w:tcPr>
          <w:p>
            <w:pPr/>
          </w:p>
        </w:tc>
        <w:tc>
          <w:tcPr>
            <w:tcW w:w="3118" w:type="dxa"/>
            <w:tcBorders>
              <w:top w:val="single" w:sz="4" w:space="0" w:color="F9BE8F"/>
              <w:left w:val="single" w:sz="4" w:space="0" w:color="F9BE8F"/>
              <w:bottom w:val="single" w:sz="4" w:space="0" w:color="F9BE8F"/>
              <w:right w:val="single" w:sz="4" w:space="0" w:color="F9BE8F"/>
            </w:tcBorders>
          </w:tcPr>
          <w:p>
            <w:pPr/>
          </w:p>
        </w:tc>
        <w:tc>
          <w:tcPr>
            <w:tcW w:w="994" w:type="dxa"/>
            <w:tcBorders>
              <w:top w:val="single" w:sz="4" w:space="0" w:color="F9BE8F"/>
              <w:left w:val="single" w:sz="4" w:space="0" w:color="F9BE8F"/>
              <w:bottom w:val="single" w:sz="4" w:space="0" w:color="F9BE8F"/>
              <w:right w:val="single" w:sz="4" w:space="0" w:color="F9BE8F"/>
            </w:tcBorders>
          </w:tcPr>
          <w:p>
            <w:pPr/>
          </w:p>
        </w:tc>
        <w:tc>
          <w:tcPr>
            <w:tcW w:w="992" w:type="dxa"/>
            <w:tcBorders>
              <w:top w:val="single" w:sz="4" w:space="0" w:color="F9BE8F"/>
              <w:left w:val="single" w:sz="4" w:space="0" w:color="F9BE8F"/>
              <w:bottom w:val="single" w:sz="4" w:space="0" w:color="F9BE8F"/>
              <w:right w:val="single" w:sz="4" w:space="0" w:color="F9BE8F"/>
            </w:tcBorders>
          </w:tcPr>
          <w:p>
            <w:pPr/>
          </w:p>
        </w:tc>
        <w:tc>
          <w:tcPr>
            <w:tcW w:w="919" w:type="dxa"/>
            <w:tcBorders>
              <w:top w:val="single" w:sz="4" w:space="0" w:color="F9BE8F"/>
              <w:left w:val="single" w:sz="4" w:space="0" w:color="F9BE8F"/>
              <w:bottom w:val="single" w:sz="4" w:space="0" w:color="F9BE8F"/>
              <w:right w:val="single" w:sz="4" w:space="0" w:color="F9BE8F"/>
            </w:tcBorders>
          </w:tcPr>
          <w:p>
            <w:pPr/>
          </w:p>
        </w:tc>
      </w:tr>
      <w:tr>
        <w:trPr>
          <w:trHeight w:val="3106" w:hRule="exact"/>
        </w:trPr>
        <w:tc>
          <w:tcPr>
            <w:tcW w:w="994" w:type="dxa"/>
            <w:tcBorders>
              <w:top w:val="single" w:sz="4" w:space="0" w:color="F9BE8F"/>
              <w:left w:val="single" w:sz="4" w:space="0" w:color="F9BE8F"/>
              <w:bottom w:val="nil" w:sz="6" w:space="0" w:color="auto"/>
              <w:right w:val="single" w:sz="4" w:space="0" w:color="F9BE8F"/>
            </w:tcBorders>
            <w:shd w:val="clear" w:color="auto" w:fill="FCE9D9"/>
          </w:tcPr>
          <w:p>
            <w:pPr/>
          </w:p>
        </w:tc>
        <w:tc>
          <w:tcPr>
            <w:tcW w:w="1416" w:type="dxa"/>
            <w:vMerge w:val="restart"/>
            <w:tcBorders>
              <w:top w:val="single" w:sz="4" w:space="0" w:color="F9BE8F"/>
              <w:left w:val="single" w:sz="9" w:space="0" w:color="FCE9D9"/>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09" w:lineRule="auto"/>
              <w:ind w:left="18" w:right="19"/>
              <w:jc w:val="left"/>
              <w:rPr>
                <w:rFonts w:ascii="宋体" w:hAnsi="宋体" w:cs="宋体" w:eastAsia="宋体" w:hint="default"/>
                <w:sz w:val="18"/>
                <w:szCs w:val="18"/>
              </w:rPr>
            </w:pPr>
            <w:r>
              <w:rPr>
                <w:rFonts w:ascii="宋体" w:hAnsi="宋体" w:cs="宋体" w:eastAsia="宋体" w:hint="default"/>
                <w:sz w:val="18"/>
                <w:szCs w:val="18"/>
              </w:rPr>
              <w:t>陈国兴</w:t>
            </w:r>
            <w:r>
              <w:rPr>
                <w:rFonts w:ascii="Times New Roman" w:hAnsi="Times New Roman" w:cs="Times New Roman" w:eastAsia="Times New Roman" w:hint="default"/>
                <w:sz w:val="18"/>
                <w:szCs w:val="18"/>
              </w:rPr>
              <w:t>;</w:t>
            </w:r>
            <w:r>
              <w:rPr>
                <w:rFonts w:ascii="宋体" w:hAnsi="宋体" w:cs="宋体" w:eastAsia="宋体" w:hint="default"/>
                <w:sz w:val="18"/>
                <w:szCs w:val="18"/>
              </w:rPr>
              <w:t>刘金柱</w:t>
            </w:r>
            <w:r>
              <w:rPr>
                <w:rFonts w:ascii="Times New Roman" w:hAnsi="Times New Roman" w:cs="Times New Roman" w:eastAsia="Times New Roman" w:hint="default"/>
                <w:sz w:val="18"/>
                <w:szCs w:val="18"/>
              </w:rPr>
              <w:t>;</w:t>
            </w:r>
            <w:r>
              <w:rPr>
                <w:rFonts w:ascii="宋体" w:hAnsi="宋体" w:cs="宋体" w:eastAsia="宋体" w:hint="default"/>
                <w:sz w:val="18"/>
                <w:szCs w:val="18"/>
              </w:rPr>
              <w:t>武 汉悦然心动投资 </w:t>
            </w:r>
            <w:r>
              <w:rPr>
                <w:rFonts w:ascii="宋体" w:hAnsi="宋体" w:cs="宋体" w:eastAsia="宋体" w:hint="default"/>
                <w:spacing w:val="-10"/>
                <w:sz w:val="18"/>
                <w:szCs w:val="18"/>
              </w:rPr>
              <w:t>管理中心（有限合</w:t>
            </w:r>
            <w:r>
              <w:rPr>
                <w:rFonts w:ascii="宋体" w:hAnsi="宋体" w:cs="宋体" w:eastAsia="宋体" w:hint="default"/>
                <w:sz w:val="18"/>
                <w:szCs w:val="18"/>
              </w:rPr>
              <w:t> 伙）</w:t>
            </w:r>
            <w:r>
              <w:rPr>
                <w:rFonts w:ascii="Times New Roman" w:hAnsi="Times New Roman" w:cs="Times New Roman" w:eastAsia="Times New Roman" w:hint="default"/>
                <w:sz w:val="18"/>
                <w:szCs w:val="18"/>
              </w:rPr>
              <w:t>;</w:t>
            </w:r>
            <w:r>
              <w:rPr>
                <w:rFonts w:ascii="宋体" w:hAnsi="宋体" w:cs="宋体" w:eastAsia="宋体" w:hint="default"/>
                <w:sz w:val="18"/>
                <w:szCs w:val="18"/>
              </w:rPr>
              <w:t>颜庆华</w:t>
            </w:r>
            <w:r>
              <w:rPr>
                <w:rFonts w:ascii="Times New Roman" w:hAnsi="Times New Roman" w:cs="Times New Roman" w:eastAsia="Times New Roman" w:hint="default"/>
                <w:sz w:val="18"/>
                <w:szCs w:val="18"/>
              </w:rPr>
              <w:t>;</w:t>
            </w:r>
            <w:r>
              <w:rPr>
                <w:rFonts w:ascii="宋体" w:hAnsi="宋体" w:cs="宋体" w:eastAsia="宋体" w:hint="default"/>
                <w:sz w:val="18"/>
                <w:szCs w:val="18"/>
              </w:rPr>
              <w:t>曾李 青</w:t>
            </w:r>
            <w:r>
              <w:rPr>
                <w:rFonts w:ascii="Times New Roman" w:hAnsi="Times New Roman" w:cs="Times New Roman" w:eastAsia="Times New Roman" w:hint="default"/>
                <w:sz w:val="18"/>
                <w:szCs w:val="18"/>
              </w:rPr>
              <w:t>;</w:t>
            </w:r>
            <w:r>
              <w:rPr>
                <w:rFonts w:ascii="宋体" w:hAnsi="宋体" w:cs="宋体" w:eastAsia="宋体" w:hint="default"/>
                <w:sz w:val="18"/>
                <w:szCs w:val="18"/>
              </w:rPr>
              <w:t>赵威</w:t>
            </w:r>
          </w:p>
        </w:tc>
        <w:tc>
          <w:tcPr>
            <w:tcW w:w="1136"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118" w:type="dxa"/>
            <w:vMerge w:val="restart"/>
            <w:tcBorders>
              <w:top w:val="single" w:sz="4" w:space="0" w:color="F9BE8F"/>
              <w:left w:val="single" w:sz="4" w:space="0" w:color="F9BE8F"/>
              <w:right w:val="single" w:sz="9" w:space="0" w:color="FFFFFF"/>
            </w:tcBorders>
          </w:tcPr>
          <w:p>
            <w:pPr>
              <w:pStyle w:val="TableParagraph"/>
              <w:spacing w:line="316" w:lineRule="auto" w:before="51"/>
              <w:ind w:left="23" w:right="-40"/>
              <w:jc w:val="left"/>
              <w:rPr>
                <w:rFonts w:ascii="宋体" w:hAnsi="宋体" w:cs="宋体" w:eastAsia="宋体" w:hint="default"/>
                <w:sz w:val="18"/>
                <w:szCs w:val="18"/>
              </w:rPr>
            </w:pPr>
            <w:r>
              <w:rPr>
                <w:rFonts w:ascii="宋体" w:hAnsi="宋体" w:cs="宋体" w:eastAsia="宋体" w:hint="default"/>
                <w:sz w:val="18"/>
                <w:szCs w:val="18"/>
              </w:rPr>
              <w:t>一、关于悦然心动历史上历次股权转让 事宜，本人承诺如因本人或本人控制的 企业未依照法律法规的规定或税务机关 的要求缴纳相关税费、而发生被追缴相 关税费之情形，或导致悦然心动因此受 </w:t>
            </w:r>
            <w:r>
              <w:rPr>
                <w:rFonts w:ascii="宋体" w:hAnsi="宋体" w:cs="宋体" w:eastAsia="宋体" w:hint="default"/>
                <w:spacing w:val="-3"/>
                <w:sz w:val="18"/>
                <w:szCs w:val="18"/>
              </w:rPr>
              <w:t>到处罚的，所有费用均由本人承担。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截至本承诺函出具之日，悦然心动及其 子公司已经取得生产经营活动所需的必 要的全部经营资质、生产许可，如悦然 心动及其子公司因经营资质瑕疵收到处 罚或遭受其他损失的，所有因此产生的 </w:t>
            </w:r>
            <w:r>
              <w:rPr>
                <w:rFonts w:ascii="宋体" w:hAnsi="宋体" w:cs="宋体" w:eastAsia="宋体" w:hint="default"/>
                <w:spacing w:val="-7"/>
                <w:sz w:val="18"/>
                <w:szCs w:val="18"/>
              </w:rPr>
              <w:t>费用均由本人和其他股东共同承担。三、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悦然心动及其子公司历史上存在未取得</w:t>
            </w:r>
            <w:r>
              <w:rPr>
                <w:rFonts w:ascii="宋体" w:hAnsi="宋体" w:cs="宋体" w:eastAsia="宋体" w:hint="default"/>
                <w:sz w:val="18"/>
                <w:szCs w:val="18"/>
              </w:rPr>
              <w:t> 增值电信业务许可证或授权便开展相关 增值电信业务活动的情形，本人承诺如 悦然心动及其子公司因历史上未取得前 述资质即开展经营活动而受到相关部门 处罚或遭受其他损失的，或者给摩登大 道造成损失的，所有因此产生的费用均 由本人和其他股东共同承担。四、悦然 心动及其子公司现承租办公所在房屋未 办理租赁备案登记手续，本人承诺若悦</w:t>
            </w:r>
          </w:p>
        </w:tc>
        <w:tc>
          <w:tcPr>
            <w:tcW w:w="994" w:type="dxa"/>
            <w:vMerge w:val="restart"/>
            <w:tcBorders>
              <w:top w:val="single" w:sz="4" w:space="0" w:color="F9BE8F"/>
              <w:left w:val="single" w:sz="9" w:space="0" w:color="FFFFFF"/>
              <w:right w:val="single" w:sz="4" w:space="0" w:color="F9BE8F"/>
            </w:tcBorders>
          </w:tcPr>
          <w:p>
            <w:pPr>
              <w:pStyle w:val="TableParagraph"/>
              <w:spacing w:line="3098" w:lineRule="exact"/>
              <w:ind w:left="-4" w:right="-51"/>
              <w:jc w:val="left"/>
              <w:rPr>
                <w:rFonts w:ascii="宋体" w:hAnsi="宋体" w:cs="宋体" w:eastAsia="宋体" w:hint="default"/>
                <w:sz w:val="20"/>
                <w:szCs w:val="20"/>
              </w:rPr>
            </w:pPr>
            <w:r>
              <w:rPr>
                <w:rFonts w:ascii="宋体" w:hAnsi="宋体" w:cs="宋体" w:eastAsia="宋体" w:hint="default"/>
                <w:position w:val="-61"/>
                <w:sz w:val="20"/>
                <w:szCs w:val="20"/>
              </w:rPr>
              <w:pict>
                <v:group style="width:49.1pt;height:154.950pt;mso-position-horizontal-relative:char;mso-position-vertical-relative:line" coordorigin="0,0" coordsize="982,3099">
                  <v:group style="position:absolute;left:0;top:0;width:982;height:3099" coordorigin="0,0" coordsize="982,3099">
                    <v:shape style="position:absolute;left:0;top:0;width:982;height:3099" coordorigin="0,0" coordsize="982,3099" path="m0,3099l982,3099,982,0,0,0,0,3099xe" filled="true" fillcolor="#ffffff" stroked="false">
                      <v:path arrowok="t"/>
                      <v:fill type="solid"/>
                    </v:shape>
                  </v:group>
                </v:group>
              </w:pict>
            </w:r>
            <w:r>
              <w:rPr>
                <w:rFonts w:ascii="宋体" w:hAnsi="宋体" w:cs="宋体" w:eastAsia="宋体" w:hint="default"/>
                <w:position w:val="-61"/>
                <w:sz w:val="20"/>
                <w:szCs w:val="20"/>
              </w:rPr>
            </w:r>
          </w:p>
          <w:p>
            <w:pPr>
              <w:pStyle w:val="TableParagraph"/>
              <w:spacing w:line="240" w:lineRule="auto" w:before="52"/>
              <w:ind w:left="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3" w:right="56"/>
              <w:jc w:val="both"/>
              <w:rPr>
                <w:rFonts w:ascii="宋体" w:hAnsi="宋体" w:cs="宋体" w:eastAsia="宋体" w:hint="default"/>
                <w:sz w:val="18"/>
                <w:szCs w:val="18"/>
              </w:rPr>
            </w:pPr>
            <w:r>
              <w:rPr>
                <w:rFonts w:ascii="宋体" w:hAnsi="宋体" w:cs="宋体" w:eastAsia="宋体" w:hint="default"/>
                <w:sz w:val="18"/>
                <w:szCs w:val="18"/>
              </w:rPr>
              <w:t>自本承诺函 签署之日起 有效</w:t>
            </w:r>
          </w:p>
        </w:tc>
        <w:tc>
          <w:tcPr>
            <w:tcW w:w="919"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24" w:right="163"/>
              <w:jc w:val="left"/>
              <w:rPr>
                <w:rFonts w:ascii="宋体" w:hAnsi="宋体" w:cs="宋体" w:eastAsia="宋体" w:hint="default"/>
                <w:sz w:val="18"/>
                <w:szCs w:val="18"/>
              </w:rPr>
            </w:pPr>
            <w:r>
              <w:rPr>
                <w:rFonts w:ascii="宋体" w:hAnsi="宋体" w:cs="宋体" w:eastAsia="宋体" w:hint="default"/>
                <w:sz w:val="18"/>
                <w:szCs w:val="18"/>
              </w:rPr>
              <w:t>严格履行 中</w:t>
            </w:r>
          </w:p>
        </w:tc>
      </w:tr>
      <w:tr>
        <w:trPr>
          <w:trHeight w:val="706" w:hRule="exact"/>
        </w:trPr>
        <w:tc>
          <w:tcPr>
            <w:tcW w:w="994"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316" w:lineRule="auto" w:before="49"/>
              <w:ind w:left="24" w:right="58"/>
              <w:jc w:val="left"/>
              <w:rPr>
                <w:rFonts w:ascii="宋体" w:hAnsi="宋体" w:cs="宋体" w:eastAsia="宋体" w:hint="default"/>
                <w:sz w:val="18"/>
                <w:szCs w:val="18"/>
              </w:rPr>
            </w:pPr>
            <w:r>
              <w:rPr>
                <w:rFonts w:ascii="宋体" w:hAnsi="宋体" w:cs="宋体" w:eastAsia="宋体" w:hint="default"/>
                <w:sz w:val="18"/>
                <w:szCs w:val="18"/>
              </w:rPr>
              <w:t>资产重组时 所作承诺</w:t>
            </w:r>
          </w:p>
        </w:tc>
        <w:tc>
          <w:tcPr>
            <w:tcW w:w="1416" w:type="dxa"/>
            <w:vMerge/>
            <w:tcBorders>
              <w:left w:val="single" w:sz="9" w:space="0" w:color="FCE9D9"/>
              <w:right w:val="single" w:sz="4" w:space="0" w:color="F9BE8F"/>
            </w:tcBorders>
          </w:tcPr>
          <w:p>
            <w:pPr/>
          </w:p>
        </w:tc>
        <w:tc>
          <w:tcPr>
            <w:tcW w:w="1136" w:type="dxa"/>
            <w:vMerge/>
            <w:tcBorders>
              <w:left w:val="single" w:sz="4" w:space="0" w:color="F9BE8F"/>
              <w:right w:val="single" w:sz="4" w:space="0" w:color="F9BE8F"/>
            </w:tcBorders>
          </w:tcPr>
          <w:p>
            <w:pPr/>
          </w:p>
        </w:tc>
        <w:tc>
          <w:tcPr>
            <w:tcW w:w="3118" w:type="dxa"/>
            <w:vMerge/>
            <w:tcBorders>
              <w:left w:val="single" w:sz="4" w:space="0" w:color="F9BE8F"/>
              <w:right w:val="single" w:sz="9" w:space="0" w:color="FFFFFF"/>
            </w:tcBorders>
          </w:tcPr>
          <w:p>
            <w:pPr/>
          </w:p>
        </w:tc>
        <w:tc>
          <w:tcPr>
            <w:tcW w:w="994" w:type="dxa"/>
            <w:vMerge/>
            <w:tcBorders>
              <w:left w:val="single" w:sz="9" w:space="0" w:color="FFFFFF"/>
              <w:right w:val="single" w:sz="4" w:space="0" w:color="F9BE8F"/>
            </w:tcBorders>
          </w:tcPr>
          <w:p>
            <w:pPr/>
          </w:p>
        </w:tc>
        <w:tc>
          <w:tcPr>
            <w:tcW w:w="992" w:type="dxa"/>
            <w:vMerge/>
            <w:tcBorders>
              <w:left w:val="single" w:sz="4" w:space="0" w:color="F9BE8F"/>
              <w:right w:val="single" w:sz="4" w:space="0" w:color="F9BE8F"/>
            </w:tcBorders>
          </w:tcPr>
          <w:p>
            <w:pPr/>
          </w:p>
        </w:tc>
        <w:tc>
          <w:tcPr>
            <w:tcW w:w="919" w:type="dxa"/>
            <w:vMerge/>
            <w:tcBorders>
              <w:left w:val="single" w:sz="4" w:space="0" w:color="F9BE8F"/>
              <w:right w:val="single" w:sz="4" w:space="0" w:color="F9BE8F"/>
            </w:tcBorders>
          </w:tcPr>
          <w:p>
            <w:pPr/>
          </w:p>
        </w:tc>
      </w:tr>
      <w:tr>
        <w:trPr>
          <w:trHeight w:val="3104" w:hRule="exact"/>
        </w:trPr>
        <w:tc>
          <w:tcPr>
            <w:tcW w:w="994" w:type="dxa"/>
            <w:tcBorders>
              <w:top w:val="nil" w:sz="6" w:space="0" w:color="auto"/>
              <w:left w:val="single" w:sz="4" w:space="0" w:color="F9BE8F"/>
              <w:bottom w:val="single" w:sz="4" w:space="0" w:color="F9BE8F"/>
              <w:right w:val="single" w:sz="4" w:space="0" w:color="F9BE8F"/>
            </w:tcBorders>
            <w:shd w:val="clear" w:color="auto" w:fill="FCE9D9"/>
          </w:tcPr>
          <w:p>
            <w:pPr/>
          </w:p>
        </w:tc>
        <w:tc>
          <w:tcPr>
            <w:tcW w:w="1416" w:type="dxa"/>
            <w:vMerge/>
            <w:tcBorders>
              <w:left w:val="single" w:sz="9" w:space="0" w:color="FCE9D9"/>
              <w:bottom w:val="single" w:sz="4" w:space="0" w:color="F9BE8F"/>
              <w:right w:val="single" w:sz="4" w:space="0" w:color="F9BE8F"/>
            </w:tcBorders>
          </w:tcPr>
          <w:p>
            <w:pPr/>
          </w:p>
        </w:tc>
        <w:tc>
          <w:tcPr>
            <w:tcW w:w="1136" w:type="dxa"/>
            <w:vMerge/>
            <w:tcBorders>
              <w:left w:val="single" w:sz="4" w:space="0" w:color="F9BE8F"/>
              <w:bottom w:val="single" w:sz="4" w:space="0" w:color="F9BE8F"/>
              <w:right w:val="single" w:sz="4" w:space="0" w:color="F9BE8F"/>
            </w:tcBorders>
          </w:tcPr>
          <w:p>
            <w:pPr/>
          </w:p>
        </w:tc>
        <w:tc>
          <w:tcPr>
            <w:tcW w:w="3118" w:type="dxa"/>
            <w:vMerge/>
            <w:tcBorders>
              <w:left w:val="single" w:sz="4" w:space="0" w:color="F9BE8F"/>
              <w:bottom w:val="single" w:sz="4" w:space="0" w:color="F9BE8F"/>
              <w:right w:val="single" w:sz="9" w:space="0" w:color="FFFFFF"/>
            </w:tcBorders>
          </w:tcPr>
          <w:p>
            <w:pPr/>
          </w:p>
        </w:tc>
        <w:tc>
          <w:tcPr>
            <w:tcW w:w="994" w:type="dxa"/>
            <w:vMerge/>
            <w:tcBorders>
              <w:left w:val="single" w:sz="9" w:space="0" w:color="FFFFFF"/>
              <w:bottom w:val="single" w:sz="4" w:space="0" w:color="F9BE8F"/>
              <w:right w:val="single" w:sz="4" w:space="0" w:color="F9BE8F"/>
            </w:tcBorders>
          </w:tcPr>
          <w:p>
            <w:pPr/>
          </w:p>
        </w:tc>
        <w:tc>
          <w:tcPr>
            <w:tcW w:w="992" w:type="dxa"/>
            <w:vMerge/>
            <w:tcBorders>
              <w:left w:val="single" w:sz="4" w:space="0" w:color="F9BE8F"/>
              <w:bottom w:val="single" w:sz="4" w:space="0" w:color="F9BE8F"/>
              <w:right w:val="single" w:sz="4" w:space="0" w:color="F9BE8F"/>
            </w:tcBorders>
          </w:tcPr>
          <w:p>
            <w:pPr/>
          </w:p>
        </w:tc>
        <w:tc>
          <w:tcPr>
            <w:tcW w:w="919" w:type="dxa"/>
            <w:vMerge/>
            <w:tcBorders>
              <w:left w:val="single" w:sz="4" w:space="0" w:color="F9BE8F"/>
              <w:bottom w:val="single" w:sz="4" w:space="0" w:color="F9BE8F"/>
              <w:right w:val="single" w:sz="4" w:space="0" w:color="F9BE8F"/>
            </w:tcBorders>
          </w:tcPr>
          <w:p>
            <w:pPr/>
          </w:p>
        </w:tc>
      </w:tr>
    </w:tbl>
    <w:p>
      <w:pPr>
        <w:spacing w:after="0"/>
        <w:sectPr>
          <w:pgSz w:w="11910" w:h="16840"/>
          <w:pgMar w:header="877" w:footer="1186" w:top="1100" w:bottom="1380" w:left="980" w:right="980"/>
        </w:sectPr>
      </w:pPr>
    </w:p>
    <w:p>
      <w:pPr>
        <w:spacing w:line="240" w:lineRule="auto" w:before="11"/>
        <w:rPr>
          <w:rFonts w:ascii="Times New Roman" w:hAnsi="Times New Roman" w:cs="Times New Roman" w:eastAsia="Times New Roman" w:hint="default"/>
          <w:sz w:val="27"/>
          <w:szCs w:val="27"/>
        </w:rPr>
      </w:pPr>
      <w:r>
        <w:rPr/>
        <w:pict>
          <v:shape style="position:absolute;margin-left:356.915009pt;margin-top:293.449982pt;width:82.4pt;height:217.5pt;mso-position-horizontal-relative:page;mso-position-vertical-relative:page;z-index:-10733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产独立：</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993"/>
        <w:gridCol w:w="1416"/>
        <w:gridCol w:w="1136"/>
        <w:gridCol w:w="3118"/>
        <w:gridCol w:w="994"/>
        <w:gridCol w:w="992"/>
        <w:gridCol w:w="919"/>
      </w:tblGrid>
      <w:tr>
        <w:trPr>
          <w:trHeight w:val="4419" w:hRule="exact"/>
        </w:trPr>
        <w:tc>
          <w:tcPr>
            <w:tcW w:w="993" w:type="dxa"/>
            <w:vMerge w:val="restart"/>
            <w:tcBorders>
              <w:top w:val="single" w:sz="4" w:space="0" w:color="F9BE8F"/>
              <w:left w:val="single" w:sz="4" w:space="0" w:color="F9BE8F"/>
              <w:right w:val="single" w:sz="4" w:space="0" w:color="F9BE8F"/>
            </w:tcBorders>
            <w:shd w:val="clear" w:color="auto" w:fill="FCE9D9"/>
          </w:tcPr>
          <w:p>
            <w:pPr/>
          </w:p>
        </w:tc>
        <w:tc>
          <w:tcPr>
            <w:tcW w:w="1416" w:type="dxa"/>
            <w:tcBorders>
              <w:top w:val="single" w:sz="4" w:space="0" w:color="F9BE8F"/>
              <w:left w:val="single" w:sz="4" w:space="0" w:color="F9BE8F"/>
              <w:bottom w:val="single" w:sz="4" w:space="0" w:color="F9BE8F"/>
              <w:right w:val="single" w:sz="4" w:space="0" w:color="F9BE8F"/>
            </w:tcBorders>
          </w:tcPr>
          <w:p>
            <w:pPr/>
          </w:p>
        </w:tc>
        <w:tc>
          <w:tcPr>
            <w:tcW w:w="1136" w:type="dxa"/>
            <w:tcBorders>
              <w:top w:val="single" w:sz="4" w:space="0" w:color="F9BE8F"/>
              <w:left w:val="single" w:sz="4" w:space="0" w:color="F9BE8F"/>
              <w:bottom w:val="single" w:sz="4" w:space="0" w:color="F9BE8F"/>
              <w:right w:val="single" w:sz="4" w:space="0" w:color="F9BE8F"/>
            </w:tcBorders>
          </w:tcPr>
          <w:p>
            <w:pPr/>
          </w:p>
        </w:tc>
        <w:tc>
          <w:tcPr>
            <w:tcW w:w="311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8"/>
              <w:ind w:left="23" w:right="22"/>
              <w:jc w:val="left"/>
              <w:rPr>
                <w:rFonts w:ascii="宋体" w:hAnsi="宋体" w:cs="宋体" w:eastAsia="宋体" w:hint="default"/>
                <w:sz w:val="18"/>
                <w:szCs w:val="18"/>
              </w:rPr>
            </w:pPr>
            <w:r>
              <w:rPr>
                <w:rFonts w:ascii="宋体" w:hAnsi="宋体" w:cs="宋体" w:eastAsia="宋体" w:hint="default"/>
                <w:sz w:val="18"/>
                <w:szCs w:val="18"/>
              </w:rPr>
              <w:t>然心动及其子公司因未办理房屋租赁备 案登记手续而被相关部门处罚的，或悦 然心动及其子公司因此遭受任何其他经 济损失的，所有因此产生的费用均由本 人和其他股东共同承担。五、悦然心动 设立香港悦然心动网络科技有限公司时 未及时办理境外投资的相关手续，如悦 然心动或香港悦然心动网络科技有限公 司心动因此受到处罚或遭受其他损失 的，所有因此产生的费用均由本人和其 他股东共同承担。六、如悦然心动因违 反相关平台政策或境内外税收法规被处 罚或遭受其他损失的，所有因此产生的 费用均由本人和其他股东共同承担。</w:t>
            </w:r>
          </w:p>
        </w:tc>
        <w:tc>
          <w:tcPr>
            <w:tcW w:w="994" w:type="dxa"/>
            <w:tcBorders>
              <w:top w:val="single" w:sz="4" w:space="0" w:color="F9BE8F"/>
              <w:left w:val="single" w:sz="4" w:space="0" w:color="F9BE8F"/>
              <w:bottom w:val="single" w:sz="4" w:space="0" w:color="F9BE8F"/>
              <w:right w:val="single" w:sz="4" w:space="0" w:color="F9BE8F"/>
            </w:tcBorders>
          </w:tcPr>
          <w:p>
            <w:pPr/>
          </w:p>
        </w:tc>
        <w:tc>
          <w:tcPr>
            <w:tcW w:w="992" w:type="dxa"/>
            <w:tcBorders>
              <w:top w:val="single" w:sz="4" w:space="0" w:color="F9BE8F"/>
              <w:left w:val="single" w:sz="4" w:space="0" w:color="F9BE8F"/>
              <w:bottom w:val="single" w:sz="4" w:space="0" w:color="F9BE8F"/>
              <w:right w:val="single" w:sz="4" w:space="0" w:color="F9BE8F"/>
            </w:tcBorders>
          </w:tcPr>
          <w:p>
            <w:pPr/>
          </w:p>
        </w:tc>
        <w:tc>
          <w:tcPr>
            <w:tcW w:w="919" w:type="dxa"/>
            <w:tcBorders>
              <w:top w:val="single" w:sz="4" w:space="0" w:color="F9BE8F"/>
              <w:left w:val="single" w:sz="4" w:space="0" w:color="F9BE8F"/>
              <w:bottom w:val="single" w:sz="4" w:space="0" w:color="F9BE8F"/>
              <w:right w:val="single" w:sz="4" w:space="0" w:color="F9BE8F"/>
            </w:tcBorders>
          </w:tcPr>
          <w:p>
            <w:pPr/>
          </w:p>
        </w:tc>
      </w:tr>
      <w:tr>
        <w:trPr>
          <w:trHeight w:val="9411" w:hRule="exact"/>
        </w:trPr>
        <w:tc>
          <w:tcPr>
            <w:tcW w:w="993" w:type="dxa"/>
            <w:vMerge/>
            <w:tcBorders>
              <w:left w:val="single" w:sz="4" w:space="0" w:color="F9BE8F"/>
              <w:bottom w:val="single" w:sz="4" w:space="0" w:color="F9BE8F"/>
              <w:right w:val="single" w:sz="4" w:space="0" w:color="F9BE8F"/>
            </w:tcBorders>
            <w:shd w:val="clear" w:color="auto" w:fill="FCE9D9"/>
          </w:tcPr>
          <w:p>
            <w:pPr/>
          </w:p>
        </w:tc>
        <w:tc>
          <w:tcPr>
            <w:tcW w:w="14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04" w:lineRule="auto"/>
              <w:ind w:left="23" w:right="19"/>
              <w:jc w:val="left"/>
              <w:rPr>
                <w:rFonts w:ascii="宋体" w:hAnsi="宋体" w:cs="宋体" w:eastAsia="宋体" w:hint="default"/>
                <w:sz w:val="18"/>
                <w:szCs w:val="18"/>
              </w:rPr>
            </w:pPr>
            <w:r>
              <w:rPr>
                <w:rFonts w:ascii="宋体" w:hAnsi="宋体" w:cs="宋体" w:eastAsia="宋体" w:hint="default"/>
                <w:sz w:val="18"/>
                <w:szCs w:val="18"/>
              </w:rPr>
              <w:t>陈国兴</w:t>
            </w:r>
            <w:r>
              <w:rPr>
                <w:rFonts w:ascii="Times New Roman" w:hAnsi="Times New Roman" w:cs="Times New Roman" w:eastAsia="Times New Roman" w:hint="default"/>
                <w:sz w:val="18"/>
                <w:szCs w:val="18"/>
              </w:rPr>
              <w:t>;</w:t>
            </w:r>
            <w:r>
              <w:rPr>
                <w:rFonts w:ascii="宋体" w:hAnsi="宋体" w:cs="宋体" w:eastAsia="宋体" w:hint="default"/>
                <w:sz w:val="18"/>
                <w:szCs w:val="18"/>
              </w:rPr>
              <w:t>广州瑞丰 集团股份有限公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林永飞</w:t>
            </w:r>
            <w:r>
              <w:rPr>
                <w:rFonts w:ascii="Times New Roman" w:hAnsi="Times New Roman" w:cs="Times New Roman" w:eastAsia="Times New Roman" w:hint="default"/>
                <w:sz w:val="18"/>
                <w:szCs w:val="18"/>
              </w:rPr>
              <w:t>;</w:t>
            </w:r>
            <w:r>
              <w:rPr>
                <w:rFonts w:ascii="宋体" w:hAnsi="宋体" w:cs="宋体" w:eastAsia="宋体" w:hint="default"/>
                <w:sz w:val="18"/>
                <w:szCs w:val="18"/>
              </w:rPr>
              <w:t>刘金 柱</w:t>
            </w:r>
            <w:r>
              <w:rPr>
                <w:rFonts w:ascii="Times New Roman" w:hAnsi="Times New Roman" w:cs="Times New Roman" w:eastAsia="Times New Roman" w:hint="default"/>
                <w:sz w:val="18"/>
                <w:szCs w:val="18"/>
              </w:rPr>
              <w:t>;</w:t>
            </w:r>
            <w:r>
              <w:rPr>
                <w:rFonts w:ascii="宋体" w:hAnsi="宋体" w:cs="宋体" w:eastAsia="宋体" w:hint="default"/>
                <w:sz w:val="18"/>
                <w:szCs w:val="18"/>
              </w:rPr>
              <w:t>武汉悦然心动 </w:t>
            </w:r>
            <w:r>
              <w:rPr>
                <w:rFonts w:ascii="宋体" w:hAnsi="宋体" w:cs="宋体" w:eastAsia="宋体" w:hint="default"/>
                <w:spacing w:val="-10"/>
                <w:sz w:val="18"/>
                <w:szCs w:val="18"/>
              </w:rPr>
              <w:t>投资管理中心（有</w:t>
            </w:r>
            <w:r>
              <w:rPr>
                <w:rFonts w:ascii="宋体" w:hAnsi="宋体" w:cs="宋体" w:eastAsia="宋体" w:hint="default"/>
                <w:sz w:val="18"/>
                <w:szCs w:val="18"/>
              </w:rPr>
              <w:t> 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颜庆华</w:t>
            </w:r>
            <w:r>
              <w:rPr>
                <w:rFonts w:ascii="Times New Roman" w:hAnsi="Times New Roman" w:cs="Times New Roman" w:eastAsia="Times New Roman" w:hint="default"/>
                <w:sz w:val="18"/>
                <w:szCs w:val="18"/>
              </w:rPr>
              <w:t>; </w:t>
            </w:r>
            <w:r>
              <w:rPr>
                <w:rFonts w:ascii="宋体" w:hAnsi="宋体" w:cs="宋体" w:eastAsia="宋体" w:hint="default"/>
                <w:sz w:val="18"/>
                <w:szCs w:val="18"/>
              </w:rPr>
              <w:t>赵威</w:t>
            </w:r>
          </w:p>
        </w:tc>
        <w:tc>
          <w:tcPr>
            <w:tcW w:w="11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118" w:type="dxa"/>
            <w:tcBorders>
              <w:top w:val="single" w:sz="4" w:space="0" w:color="F9BE8F"/>
              <w:left w:val="single" w:sz="4" w:space="0" w:color="F9BE8F"/>
              <w:bottom w:val="single" w:sz="4" w:space="0" w:color="F9BE8F"/>
              <w:right w:val="single" w:sz="4" w:space="0" w:color="F9BE8F"/>
            </w:tcBorders>
          </w:tcPr>
          <w:p>
            <w:pPr>
              <w:pStyle w:val="TableParagraph"/>
              <w:spacing w:line="312"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（一）人员独立：</w:t>
            </w:r>
            <w:r>
              <w:rPr>
                <w:rFonts w:ascii="Times New Roman" w:hAnsi="Times New Roman" w:cs="Times New Roman" w:eastAsia="Times New Roman" w:hint="default"/>
                <w:sz w:val="18"/>
                <w:szCs w:val="18"/>
              </w:rPr>
              <w:t>1.</w:t>
            </w:r>
            <w:r>
              <w:rPr>
                <w:rFonts w:ascii="宋体" w:hAnsi="宋体" w:cs="宋体" w:eastAsia="宋体" w:hint="default"/>
                <w:sz w:val="18"/>
                <w:szCs w:val="18"/>
              </w:rPr>
              <w:t>保证摩登大道的总 经理、副总经理、财务总监、董事会秘 书等高级管理人员在摩登大道专职工 作，不在本人及本人控制的企业（简称 </w:t>
            </w:r>
            <w:r>
              <w:rPr>
                <w:rFonts w:ascii="Times New Roman" w:hAnsi="Times New Roman" w:cs="Times New Roman" w:eastAsia="Times New Roman" w:hint="default"/>
                <w:sz w:val="18"/>
                <w:szCs w:val="18"/>
              </w:rPr>
              <w:t>“</w:t>
            </w:r>
            <w:r>
              <w:rPr>
                <w:rFonts w:ascii="宋体" w:hAnsi="宋体" w:cs="宋体" w:eastAsia="宋体" w:hint="default"/>
                <w:sz w:val="18"/>
                <w:szCs w:val="18"/>
              </w:rPr>
              <w:t>关联企业</w:t>
            </w:r>
            <w:r>
              <w:rPr>
                <w:rFonts w:ascii="Times New Roman" w:hAnsi="Times New Roman" w:cs="Times New Roman" w:eastAsia="Times New Roman" w:hint="default"/>
                <w:sz w:val="18"/>
                <w:szCs w:val="18"/>
              </w:rPr>
              <w:t>”</w:t>
            </w:r>
            <w:r>
              <w:rPr>
                <w:rFonts w:ascii="宋体" w:hAnsi="宋体" w:cs="宋体" w:eastAsia="宋体" w:hint="default"/>
                <w:sz w:val="18"/>
                <w:szCs w:val="18"/>
              </w:rPr>
              <w:t>）中担任除董事、监事以外 的其他职务，且不在本人及本人关联企 业领薪。</w:t>
            </w:r>
            <w:r>
              <w:rPr>
                <w:rFonts w:ascii="Times New Roman" w:hAnsi="Times New Roman" w:cs="Times New Roman" w:eastAsia="Times New Roman" w:hint="default"/>
                <w:sz w:val="18"/>
                <w:szCs w:val="18"/>
              </w:rPr>
              <w:t>2.</w:t>
            </w:r>
            <w:r>
              <w:rPr>
                <w:rFonts w:ascii="宋体" w:hAnsi="宋体" w:cs="宋体" w:eastAsia="宋体" w:hint="default"/>
                <w:sz w:val="18"/>
                <w:szCs w:val="18"/>
              </w:rPr>
              <w:t>保证摩登大道（包括其子公 司）的财务人员独立，不在本人及本人 关联企业中兼职或领取报酬。</w:t>
            </w:r>
            <w:r>
              <w:rPr>
                <w:rFonts w:ascii="Times New Roman" w:hAnsi="Times New Roman" w:cs="Times New Roman" w:eastAsia="Times New Roman" w:hint="default"/>
                <w:sz w:val="18"/>
                <w:szCs w:val="18"/>
              </w:rPr>
              <w:t>3.</w:t>
            </w:r>
            <w:r>
              <w:rPr>
                <w:rFonts w:ascii="宋体" w:hAnsi="宋体" w:cs="宋体" w:eastAsia="宋体" w:hint="default"/>
                <w:sz w:val="18"/>
                <w:szCs w:val="18"/>
              </w:rPr>
              <w:t>保证摩 登大道拥有完整独立的劳动、人事及薪 酬管理体系，该等体系和本人及本人关 </w:t>
            </w:r>
            <w:r>
              <w:rPr>
                <w:rFonts w:ascii="宋体" w:hAnsi="宋体" w:cs="宋体" w:eastAsia="宋体" w:hint="default"/>
                <w:spacing w:val="-7"/>
                <w:sz w:val="18"/>
                <w:szCs w:val="18"/>
              </w:rPr>
              <w:t>联企业之间完全独立。（二）资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1.</w:t>
            </w:r>
            <w:r>
              <w:rPr>
                <w:rFonts w:ascii="宋体" w:hAnsi="宋体" w:cs="宋体" w:eastAsia="宋体" w:hint="default"/>
                <w:sz w:val="18"/>
                <w:szCs w:val="18"/>
              </w:rPr>
              <w:t>保证摩登大道具有独立完整的资产， 摩登大道的资产全部能处于摩登大道的 控制之下，并为摩登大道独立拥有和运 营。保证本人及本人关联企业不以任何 方式违法违规占有摩登大道的资金、资 产。</w:t>
            </w:r>
            <w:r>
              <w:rPr>
                <w:rFonts w:ascii="Times New Roman" w:hAnsi="Times New Roman" w:cs="Times New Roman" w:eastAsia="Times New Roman" w:hint="default"/>
                <w:sz w:val="18"/>
                <w:szCs w:val="18"/>
              </w:rPr>
              <w:t>2.</w:t>
            </w:r>
            <w:r>
              <w:rPr>
                <w:rFonts w:ascii="宋体" w:hAnsi="宋体" w:cs="宋体" w:eastAsia="宋体" w:hint="default"/>
                <w:sz w:val="18"/>
                <w:szCs w:val="18"/>
              </w:rPr>
              <w:t>保证不以摩登大道的资产为本人 </w:t>
            </w:r>
            <w:r>
              <w:rPr>
                <w:rFonts w:ascii="宋体" w:hAnsi="宋体" w:cs="宋体" w:eastAsia="宋体" w:hint="default"/>
                <w:spacing w:val="-6"/>
                <w:sz w:val="18"/>
                <w:szCs w:val="18"/>
              </w:rPr>
              <w:t>及本人关联企业的债务提供担保。（三</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财务独立：</w:t>
            </w:r>
            <w:r>
              <w:rPr>
                <w:rFonts w:ascii="Times New Roman" w:hAnsi="Times New Roman" w:cs="Times New Roman" w:eastAsia="Times New Roman" w:hint="default"/>
                <w:sz w:val="18"/>
                <w:szCs w:val="18"/>
              </w:rPr>
              <w:t>1.</w:t>
            </w:r>
            <w:r>
              <w:rPr>
                <w:rFonts w:ascii="宋体" w:hAnsi="宋体" w:cs="宋体" w:eastAsia="宋体" w:hint="default"/>
                <w:sz w:val="18"/>
                <w:szCs w:val="18"/>
              </w:rPr>
              <w:t>保证摩登大道建立独立的 </w:t>
            </w:r>
            <w:r>
              <w:rPr>
                <w:rFonts w:ascii="宋体" w:hAnsi="宋体" w:cs="宋体" w:eastAsia="宋体" w:hint="default"/>
                <w:spacing w:val="-6"/>
                <w:sz w:val="18"/>
                <w:szCs w:val="18"/>
              </w:rPr>
              <w:t>财务部门和独立的财务核算体系。（四</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机构独立：</w:t>
            </w:r>
            <w:r>
              <w:rPr>
                <w:rFonts w:ascii="Times New Roman" w:hAnsi="Times New Roman" w:cs="Times New Roman" w:eastAsia="Times New Roman" w:hint="default"/>
                <w:sz w:val="18"/>
                <w:szCs w:val="18"/>
              </w:rPr>
              <w:t>1.</w:t>
            </w:r>
            <w:r>
              <w:rPr>
                <w:rFonts w:ascii="宋体" w:hAnsi="宋体" w:cs="宋体" w:eastAsia="宋体" w:hint="default"/>
                <w:sz w:val="18"/>
                <w:szCs w:val="18"/>
              </w:rPr>
              <w:t>保证摩登大道建立健全股 份公司法人治理结构，拥有独立、完整 的组织机构。</w:t>
            </w:r>
            <w:r>
              <w:rPr>
                <w:rFonts w:ascii="Times New Roman" w:hAnsi="Times New Roman" w:cs="Times New Roman" w:eastAsia="Times New Roman" w:hint="default"/>
                <w:sz w:val="18"/>
                <w:szCs w:val="18"/>
              </w:rPr>
              <w:t>2.</w:t>
            </w:r>
            <w:r>
              <w:rPr>
                <w:rFonts w:ascii="宋体" w:hAnsi="宋体" w:cs="宋体" w:eastAsia="宋体" w:hint="default"/>
                <w:sz w:val="18"/>
                <w:szCs w:val="18"/>
              </w:rPr>
              <w:t>保证摩登大道的股东大 会、董事会、独立董事、监事会、总经 理等依照法律、法规和公司章程独立行 </w:t>
            </w:r>
            <w:r>
              <w:rPr>
                <w:rFonts w:ascii="宋体" w:hAnsi="宋体" w:cs="宋体" w:eastAsia="宋体" w:hint="default"/>
                <w:spacing w:val="-5"/>
                <w:sz w:val="18"/>
                <w:szCs w:val="18"/>
              </w:rPr>
              <w:t>使职权。</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．保证摩登大道拥有独立、完</w:t>
            </w:r>
            <w:r>
              <w:rPr>
                <w:rFonts w:ascii="宋体" w:hAnsi="宋体" w:cs="宋体" w:eastAsia="宋体" w:hint="default"/>
                <w:sz w:val="18"/>
                <w:szCs w:val="18"/>
              </w:rPr>
              <w:t> 整的组织机构、与本人及本人关联企业 </w:t>
            </w:r>
            <w:r>
              <w:rPr>
                <w:rFonts w:ascii="宋体" w:hAnsi="宋体" w:cs="宋体" w:eastAsia="宋体" w:hint="default"/>
                <w:spacing w:val="-10"/>
                <w:sz w:val="18"/>
                <w:szCs w:val="18"/>
              </w:rPr>
              <w:t>间不发生机构混同的情形。（五）业务独</w:t>
            </w:r>
            <w:r>
              <w:rPr>
                <w:rFonts w:ascii="宋体" w:hAnsi="宋体" w:cs="宋体" w:eastAsia="宋体" w:hint="default"/>
                <w:sz w:val="18"/>
                <w:szCs w:val="18"/>
              </w:rPr>
              <w:t> 立：</w:t>
            </w:r>
            <w:r>
              <w:rPr>
                <w:rFonts w:ascii="Times New Roman" w:hAnsi="Times New Roman" w:cs="Times New Roman" w:eastAsia="Times New Roman" w:hint="default"/>
                <w:sz w:val="18"/>
                <w:szCs w:val="18"/>
              </w:rPr>
              <w:t>1.</w:t>
            </w:r>
            <w:r>
              <w:rPr>
                <w:rFonts w:ascii="宋体" w:hAnsi="宋体" w:cs="宋体" w:eastAsia="宋体" w:hint="default"/>
                <w:sz w:val="18"/>
                <w:szCs w:val="18"/>
              </w:rPr>
              <w:t>保证摩登大道拥有独立开展经营</w:t>
            </w:r>
          </w:p>
        </w:tc>
        <w:tc>
          <w:tcPr>
            <w:tcW w:w="994" w:type="dxa"/>
            <w:tcBorders>
              <w:top w:val="single" w:sz="4" w:space="0" w:color="F9BE8F"/>
              <w:left w:val="single" w:sz="4" w:space="0" w:color="F9BE8F"/>
              <w:bottom w:val="single" w:sz="4" w:space="0" w:color="F9BE8F"/>
              <w:right w:val="single" w:sz="4" w:space="0" w:color="F9BE8F"/>
            </w:tcBorders>
          </w:tcPr>
          <w:p>
            <w:pPr>
              <w:pStyle w:val="TableParagraph"/>
              <w:spacing w:line="4349"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6"/>
                <w:sz w:val="20"/>
                <w:szCs w:val="20"/>
              </w:rPr>
              <w:pict>
                <v:group style="width:49.1pt;height:217.5pt;mso-position-horizontal-relative:char;mso-position-vertical-relative:line" coordorigin="0,0" coordsize="982,4350">
                  <v:group style="position:absolute;left:0;top:0;width:982;height:4350" coordorigin="0,0" coordsize="982,4350">
                    <v:shape style="position:absolute;left:0;top:0;width:982;height:4350" coordorigin="0,0" coordsize="982,4350" path="m0,4349l982,4349,982,0,0,0,0,4349xe" filled="true" fillcolor="#ffffff" stroked="false">
                      <v:path arrowok="t"/>
                      <v:fill type="solid"/>
                    </v:shape>
                  </v:group>
                </v:group>
              </w:pict>
            </w:r>
            <w:r>
              <w:rPr>
                <w:rFonts w:ascii="Times New Roman" w:hAnsi="Times New Roman" w:cs="Times New Roman" w:eastAsia="Times New Roman" w:hint="default"/>
                <w:position w:val="-86"/>
                <w:sz w:val="20"/>
                <w:szCs w:val="20"/>
              </w:rPr>
            </w:r>
          </w:p>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4349"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6"/>
                <w:sz w:val="20"/>
                <w:szCs w:val="20"/>
              </w:rPr>
              <w:pict>
                <v:group style="width:49.1pt;height:217.5pt;mso-position-horizontal-relative:char;mso-position-vertical-relative:line" coordorigin="0,0" coordsize="982,4350">
                  <v:group style="position:absolute;left:0;top:0;width:982;height:4350" coordorigin="0,0" coordsize="982,4350">
                    <v:shape style="position:absolute;left:0;top:0;width:982;height:4350" coordorigin="0,0" coordsize="982,4350" path="m0,4349l982,4349,982,0,0,0,0,4349xe" filled="true" fillcolor="#ffffff" stroked="false">
                      <v:path arrowok="t"/>
                      <v:fill type="solid"/>
                    </v:shape>
                  </v:group>
                </v:group>
              </w:pict>
            </w:r>
            <w:r>
              <w:rPr>
                <w:rFonts w:ascii="Times New Roman" w:hAnsi="Times New Roman" w:cs="Times New Roman" w:eastAsia="Times New Roman" w:hint="default"/>
                <w:position w:val="-86"/>
                <w:sz w:val="20"/>
                <w:szCs w:val="20"/>
              </w:rPr>
            </w:r>
          </w:p>
        </w:tc>
        <w:tc>
          <w:tcPr>
            <w:tcW w:w="9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0"/>
              <w:ind w:left="23" w:right="56"/>
              <w:jc w:val="left"/>
              <w:rPr>
                <w:rFonts w:ascii="宋体" w:hAnsi="宋体" w:cs="宋体" w:eastAsia="宋体" w:hint="default"/>
                <w:sz w:val="18"/>
                <w:szCs w:val="18"/>
              </w:rPr>
            </w:pPr>
            <w:r>
              <w:rPr>
                <w:rFonts w:ascii="宋体" w:hAnsi="宋体" w:cs="宋体" w:eastAsia="宋体" w:hint="default"/>
                <w:sz w:val="18"/>
                <w:szCs w:val="18"/>
              </w:rPr>
              <w:t>自承诺函签 署日之日起 持续有效， 直至承诺人 不再成为摩 登大道关联 方股东为 止。</w:t>
            </w:r>
          </w:p>
        </w:tc>
        <w:tc>
          <w:tcPr>
            <w:tcW w:w="91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4" w:lineRule="auto"/>
              <w:ind w:left="24" w:right="163"/>
              <w:jc w:val="left"/>
              <w:rPr>
                <w:rFonts w:ascii="宋体" w:hAnsi="宋体" w:cs="宋体" w:eastAsia="宋体" w:hint="default"/>
                <w:sz w:val="18"/>
                <w:szCs w:val="18"/>
              </w:rPr>
            </w:pPr>
            <w:r>
              <w:rPr>
                <w:rFonts w:ascii="宋体" w:hAnsi="宋体" w:cs="宋体" w:eastAsia="宋体" w:hint="default"/>
                <w:sz w:val="18"/>
                <w:szCs w:val="18"/>
              </w:rPr>
              <w:t>严格履行 中</w:t>
            </w:r>
          </w:p>
        </w:tc>
      </w:tr>
    </w:tbl>
    <w:p>
      <w:pPr>
        <w:spacing w:after="0" w:line="314" w:lineRule="auto"/>
        <w:jc w:val="left"/>
        <w:rPr>
          <w:rFonts w:ascii="宋体" w:hAnsi="宋体" w:cs="宋体" w:eastAsia="宋体" w:hint="default"/>
          <w:sz w:val="18"/>
          <w:szCs w:val="18"/>
        </w:rPr>
        <w:sectPr>
          <w:pgSz w:w="11910" w:h="16840"/>
          <w:pgMar w:header="877" w:footer="1186"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993"/>
        <w:gridCol w:w="1416"/>
        <w:gridCol w:w="1136"/>
        <w:gridCol w:w="3118"/>
        <w:gridCol w:w="994"/>
        <w:gridCol w:w="992"/>
        <w:gridCol w:w="922"/>
      </w:tblGrid>
      <w:tr>
        <w:trPr>
          <w:trHeight w:val="3171" w:hRule="exact"/>
        </w:trPr>
        <w:tc>
          <w:tcPr>
            <w:tcW w:w="993" w:type="dxa"/>
            <w:vMerge w:val="restart"/>
            <w:tcBorders>
              <w:top w:val="single" w:sz="4" w:space="0" w:color="F9BE8F"/>
              <w:left w:val="single" w:sz="4" w:space="0" w:color="F9BE8F"/>
              <w:right w:val="single" w:sz="4" w:space="0" w:color="F9BE8F"/>
            </w:tcBorders>
            <w:shd w:val="clear" w:color="auto" w:fill="FCE9D9"/>
          </w:tcPr>
          <w:p>
            <w:pPr/>
          </w:p>
        </w:tc>
        <w:tc>
          <w:tcPr>
            <w:tcW w:w="1416" w:type="dxa"/>
            <w:tcBorders>
              <w:top w:val="single" w:sz="4" w:space="0" w:color="F9BE8F"/>
              <w:left w:val="single" w:sz="4" w:space="0" w:color="F9BE8F"/>
              <w:bottom w:val="single" w:sz="4" w:space="0" w:color="F9BE8F"/>
              <w:right w:val="single" w:sz="4" w:space="0" w:color="F9BE8F"/>
            </w:tcBorders>
          </w:tcPr>
          <w:p>
            <w:pPr/>
          </w:p>
        </w:tc>
        <w:tc>
          <w:tcPr>
            <w:tcW w:w="1136" w:type="dxa"/>
            <w:tcBorders>
              <w:top w:val="single" w:sz="4" w:space="0" w:color="F9BE8F"/>
              <w:left w:val="single" w:sz="4" w:space="0" w:color="F9BE8F"/>
              <w:bottom w:val="single" w:sz="4" w:space="0" w:color="F9BE8F"/>
              <w:right w:val="single" w:sz="4" w:space="0" w:color="F9BE8F"/>
            </w:tcBorders>
          </w:tcPr>
          <w:p>
            <w:pPr/>
          </w:p>
        </w:tc>
        <w:tc>
          <w:tcPr>
            <w:tcW w:w="3118" w:type="dxa"/>
            <w:tcBorders>
              <w:top w:val="single" w:sz="4" w:space="0" w:color="F9BE8F"/>
              <w:left w:val="single" w:sz="4" w:space="0" w:color="F9BE8F"/>
              <w:bottom w:val="single" w:sz="4" w:space="0" w:color="F9BE8F"/>
              <w:right w:val="single" w:sz="4" w:space="0" w:color="F9BE8F"/>
            </w:tcBorders>
          </w:tcPr>
          <w:p>
            <w:pPr>
              <w:pStyle w:val="TableParagraph"/>
              <w:spacing w:line="312"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活动的资产、人员、资质和能力，具有 面向市场独立自主持续经营的能力。 </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．保证本人除通过合法程序行使股东权</w:t>
            </w:r>
            <w:r>
              <w:rPr>
                <w:rFonts w:ascii="宋体" w:hAnsi="宋体" w:cs="宋体" w:eastAsia="宋体" w:hint="default"/>
                <w:sz w:val="18"/>
                <w:szCs w:val="18"/>
              </w:rPr>
              <w:t> 利之外，不对摩登大道的业务活动进行 </w:t>
            </w:r>
            <w:r>
              <w:rPr>
                <w:rFonts w:ascii="宋体" w:hAnsi="宋体" w:cs="宋体" w:eastAsia="宋体" w:hint="default"/>
                <w:spacing w:val="-5"/>
                <w:sz w:val="18"/>
                <w:szCs w:val="18"/>
              </w:rPr>
              <w:t>干预。</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．保证尽量减少本人及本人关联</w:t>
            </w:r>
            <w:r>
              <w:rPr>
                <w:rFonts w:ascii="宋体" w:hAnsi="宋体" w:cs="宋体" w:eastAsia="宋体" w:hint="default"/>
                <w:sz w:val="18"/>
                <w:szCs w:val="18"/>
              </w:rPr>
              <w:t> 企业与摩登大道的关联交易，无法避免 的关联交易则按照</w:t>
            </w:r>
            <w:r>
              <w:rPr>
                <w:rFonts w:ascii="Times New Roman" w:hAnsi="Times New Roman" w:cs="Times New Roman" w:eastAsia="Times New Roman" w:hint="default"/>
                <w:sz w:val="18"/>
                <w:szCs w:val="18"/>
              </w:rPr>
              <w:t>“</w:t>
            </w:r>
            <w:r>
              <w:rPr>
                <w:rFonts w:ascii="宋体" w:hAnsi="宋体" w:cs="宋体" w:eastAsia="宋体" w:hint="default"/>
                <w:sz w:val="18"/>
                <w:szCs w:val="18"/>
              </w:rPr>
              <w:t>公开、公平、公正</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pacing w:val="-10"/>
                <w:sz w:val="18"/>
                <w:szCs w:val="18"/>
              </w:rPr>
              <w:t>的原则依法进行。（六）保证摩登大道在</w:t>
            </w:r>
            <w:r>
              <w:rPr>
                <w:rFonts w:ascii="宋体" w:hAnsi="宋体" w:cs="宋体" w:eastAsia="宋体" w:hint="default"/>
                <w:sz w:val="18"/>
                <w:szCs w:val="18"/>
              </w:rPr>
              <w:t> 其他方面与本人及本人关联企业保持独 立。</w:t>
            </w:r>
          </w:p>
        </w:tc>
        <w:tc>
          <w:tcPr>
            <w:tcW w:w="994" w:type="dxa"/>
            <w:tcBorders>
              <w:top w:val="single" w:sz="4" w:space="0" w:color="F9BE8F"/>
              <w:left w:val="single" w:sz="4" w:space="0" w:color="F9BE8F"/>
              <w:bottom w:val="single" w:sz="4" w:space="0" w:color="F9BE8F"/>
              <w:right w:val="single" w:sz="4" w:space="0" w:color="F9BE8F"/>
            </w:tcBorders>
          </w:tcPr>
          <w:p>
            <w:pPr/>
          </w:p>
        </w:tc>
        <w:tc>
          <w:tcPr>
            <w:tcW w:w="992" w:type="dxa"/>
            <w:tcBorders>
              <w:top w:val="single" w:sz="4" w:space="0" w:color="F9BE8F"/>
              <w:left w:val="single" w:sz="4" w:space="0" w:color="F9BE8F"/>
              <w:bottom w:val="single" w:sz="4" w:space="0" w:color="F9BE8F"/>
              <w:right w:val="single" w:sz="4" w:space="0" w:color="F9BE8F"/>
            </w:tcBorders>
          </w:tcPr>
          <w:p>
            <w:pPr/>
          </w:p>
        </w:tc>
        <w:tc>
          <w:tcPr>
            <w:tcW w:w="922" w:type="dxa"/>
            <w:tcBorders>
              <w:top w:val="single" w:sz="4" w:space="0" w:color="F9BE8F"/>
              <w:left w:val="single" w:sz="4" w:space="0" w:color="F9BE8F"/>
              <w:bottom w:val="single" w:sz="4" w:space="0" w:color="F9BE8F"/>
              <w:right w:val="single" w:sz="4" w:space="0" w:color="F9BE8F"/>
            </w:tcBorders>
          </w:tcPr>
          <w:p>
            <w:pPr/>
          </w:p>
        </w:tc>
      </w:tr>
      <w:tr>
        <w:trPr>
          <w:trHeight w:val="8202" w:hRule="exact"/>
        </w:trPr>
        <w:tc>
          <w:tcPr>
            <w:tcW w:w="993" w:type="dxa"/>
            <w:vMerge/>
            <w:tcBorders>
              <w:left w:val="single" w:sz="4" w:space="0" w:color="F9BE8F"/>
              <w:right w:val="single" w:sz="4" w:space="0" w:color="F9BE8F"/>
            </w:tcBorders>
            <w:shd w:val="clear" w:color="auto" w:fill="FCE9D9"/>
          </w:tcPr>
          <w:p>
            <w:pPr/>
          </w:p>
        </w:tc>
        <w:tc>
          <w:tcPr>
            <w:tcW w:w="14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04" w:lineRule="auto"/>
              <w:ind w:left="23" w:right="19"/>
              <w:jc w:val="left"/>
              <w:rPr>
                <w:rFonts w:ascii="宋体" w:hAnsi="宋体" w:cs="宋体" w:eastAsia="宋体" w:hint="default"/>
                <w:sz w:val="18"/>
                <w:szCs w:val="18"/>
              </w:rPr>
            </w:pPr>
            <w:r>
              <w:rPr>
                <w:rFonts w:ascii="宋体" w:hAnsi="宋体" w:cs="宋体" w:eastAsia="宋体" w:hint="default"/>
                <w:sz w:val="18"/>
                <w:szCs w:val="18"/>
              </w:rPr>
              <w:t>陈国兴</w:t>
            </w:r>
            <w:r>
              <w:rPr>
                <w:rFonts w:ascii="Times New Roman" w:hAnsi="Times New Roman" w:cs="Times New Roman" w:eastAsia="Times New Roman" w:hint="default"/>
                <w:sz w:val="18"/>
                <w:szCs w:val="18"/>
              </w:rPr>
              <w:t>;</w:t>
            </w:r>
            <w:r>
              <w:rPr>
                <w:rFonts w:ascii="宋体" w:hAnsi="宋体" w:cs="宋体" w:eastAsia="宋体" w:hint="default"/>
                <w:sz w:val="18"/>
                <w:szCs w:val="18"/>
              </w:rPr>
              <w:t>广州瑞丰 集团股份有限公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林永飞</w:t>
            </w:r>
            <w:r>
              <w:rPr>
                <w:rFonts w:ascii="Times New Roman" w:hAnsi="Times New Roman" w:cs="Times New Roman" w:eastAsia="Times New Roman" w:hint="default"/>
                <w:sz w:val="18"/>
                <w:szCs w:val="18"/>
              </w:rPr>
              <w:t>;</w:t>
            </w:r>
            <w:r>
              <w:rPr>
                <w:rFonts w:ascii="宋体" w:hAnsi="宋体" w:cs="宋体" w:eastAsia="宋体" w:hint="default"/>
                <w:sz w:val="18"/>
                <w:szCs w:val="18"/>
              </w:rPr>
              <w:t>刘金 柱</w:t>
            </w:r>
            <w:r>
              <w:rPr>
                <w:rFonts w:ascii="Times New Roman" w:hAnsi="Times New Roman" w:cs="Times New Roman" w:eastAsia="Times New Roman" w:hint="default"/>
                <w:sz w:val="18"/>
                <w:szCs w:val="18"/>
              </w:rPr>
              <w:t>;</w:t>
            </w:r>
            <w:r>
              <w:rPr>
                <w:rFonts w:ascii="宋体" w:hAnsi="宋体" w:cs="宋体" w:eastAsia="宋体" w:hint="default"/>
                <w:sz w:val="18"/>
                <w:szCs w:val="18"/>
              </w:rPr>
              <w:t>翁武强</w:t>
            </w:r>
            <w:r>
              <w:rPr>
                <w:rFonts w:ascii="Times New Roman" w:hAnsi="Times New Roman" w:cs="Times New Roman" w:eastAsia="Times New Roman" w:hint="default"/>
                <w:sz w:val="18"/>
                <w:szCs w:val="18"/>
              </w:rPr>
              <w:t>;</w:t>
            </w:r>
            <w:r>
              <w:rPr>
                <w:rFonts w:ascii="宋体" w:hAnsi="宋体" w:cs="宋体" w:eastAsia="宋体" w:hint="default"/>
                <w:sz w:val="18"/>
                <w:szCs w:val="18"/>
              </w:rPr>
              <w:t>翁武 游</w:t>
            </w:r>
            <w:r>
              <w:rPr>
                <w:rFonts w:ascii="Times New Roman" w:hAnsi="Times New Roman" w:cs="Times New Roman" w:eastAsia="Times New Roman" w:hint="default"/>
                <w:sz w:val="18"/>
                <w:szCs w:val="18"/>
              </w:rPr>
              <w:t>;</w:t>
            </w:r>
            <w:r>
              <w:rPr>
                <w:rFonts w:ascii="宋体" w:hAnsi="宋体" w:cs="宋体" w:eastAsia="宋体" w:hint="default"/>
                <w:sz w:val="18"/>
                <w:szCs w:val="18"/>
              </w:rPr>
              <w:t>武汉悦然心动 </w:t>
            </w:r>
            <w:r>
              <w:rPr>
                <w:rFonts w:ascii="宋体" w:hAnsi="宋体" w:cs="宋体" w:eastAsia="宋体" w:hint="default"/>
                <w:spacing w:val="-10"/>
                <w:sz w:val="18"/>
                <w:szCs w:val="18"/>
              </w:rPr>
              <w:t>投资管理中心（有</w:t>
            </w:r>
            <w:r>
              <w:rPr>
                <w:rFonts w:ascii="宋体" w:hAnsi="宋体" w:cs="宋体" w:eastAsia="宋体" w:hint="default"/>
                <w:sz w:val="18"/>
                <w:szCs w:val="18"/>
              </w:rPr>
              <w:t> 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严炎象</w:t>
            </w:r>
            <w:r>
              <w:rPr>
                <w:rFonts w:ascii="Times New Roman" w:hAnsi="Times New Roman" w:cs="Times New Roman" w:eastAsia="Times New Roman" w:hint="default"/>
                <w:sz w:val="18"/>
                <w:szCs w:val="18"/>
              </w:rPr>
              <w:t>; </w:t>
            </w:r>
            <w:r>
              <w:rPr>
                <w:rFonts w:ascii="宋体" w:hAnsi="宋体" w:cs="宋体" w:eastAsia="宋体" w:hint="default"/>
                <w:sz w:val="18"/>
                <w:szCs w:val="18"/>
              </w:rPr>
              <w:t>颜庆华</w:t>
            </w:r>
            <w:r>
              <w:rPr>
                <w:rFonts w:ascii="Times New Roman" w:hAnsi="Times New Roman" w:cs="Times New Roman" w:eastAsia="Times New Roman" w:hint="default"/>
                <w:sz w:val="18"/>
                <w:szCs w:val="18"/>
              </w:rPr>
              <w:t>;</w:t>
            </w:r>
            <w:r>
              <w:rPr>
                <w:rFonts w:ascii="宋体" w:hAnsi="宋体" w:cs="宋体" w:eastAsia="宋体" w:hint="default"/>
                <w:sz w:val="18"/>
                <w:szCs w:val="18"/>
              </w:rPr>
              <w:t>赵威</w:t>
            </w:r>
          </w:p>
        </w:tc>
        <w:tc>
          <w:tcPr>
            <w:tcW w:w="11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11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9"/>
              <w:ind w:left="23" w:right="19"/>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、截至本承诺函签署之日，本人未直接</w:t>
            </w:r>
            <w:r>
              <w:rPr>
                <w:rFonts w:ascii="宋体" w:hAnsi="宋体" w:cs="宋体" w:eastAsia="宋体" w:hint="default"/>
                <w:sz w:val="18"/>
                <w:szCs w:val="18"/>
              </w:rPr>
              <w:t> 或者间接的从事与摩登大道（包括摩登 大道的下属公司，下同）及悦然心动相 </w:t>
            </w:r>
            <w:r>
              <w:rPr>
                <w:rFonts w:ascii="宋体" w:hAnsi="宋体" w:cs="宋体" w:eastAsia="宋体" w:hint="default"/>
                <w:spacing w:val="-5"/>
                <w:sz w:val="18"/>
                <w:szCs w:val="18"/>
              </w:rPr>
              <w:t>竞争的业务。</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、本人未来亦将不直接或</w:t>
            </w:r>
            <w:r>
              <w:rPr>
                <w:rFonts w:ascii="宋体" w:hAnsi="宋体" w:cs="宋体" w:eastAsia="宋体" w:hint="default"/>
                <w:sz w:val="18"/>
                <w:szCs w:val="18"/>
              </w:rPr>
              <w:t> 间接的从事与摩登大道相竞争的业务， 以避免与摩登大道的生产经营构成可能 </w:t>
            </w:r>
            <w:r>
              <w:rPr>
                <w:rFonts w:ascii="宋体" w:hAnsi="宋体" w:cs="宋体" w:eastAsia="宋体" w:hint="default"/>
                <w:spacing w:val="-5"/>
                <w:sz w:val="18"/>
                <w:szCs w:val="18"/>
              </w:rPr>
              <w:t>的直接的或间接的业务竞争；</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、如本人</w:t>
            </w:r>
            <w:r>
              <w:rPr>
                <w:rFonts w:ascii="宋体" w:hAnsi="宋体" w:cs="宋体" w:eastAsia="宋体" w:hint="default"/>
                <w:sz w:val="18"/>
                <w:szCs w:val="18"/>
              </w:rPr>
              <w:t> 及本人拥有控制权的其他企业（若有） 有任何商业机会可从事或参与任何可能 与摩登大道的生产经营构成竞争的活 动，则立即将上述商业机会书面通知摩 登大道，如在通知中所指定的合理期间 内，摩登大道书面作出愿意利用该商业 机会的肯定答复，则尽力将该商业机会 优先提供给摩登大道。</w:t>
            </w:r>
          </w:p>
        </w:tc>
        <w:tc>
          <w:tcPr>
            <w:tcW w:w="9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自承诺函 签署之日起 生效，承诺 人在作为摩 登大道控股 股东期间内 持续有效且 不可变更或 撤销；</w:t>
            </w:r>
            <w:r>
              <w:rPr>
                <w:rFonts w:ascii="Times New Roman" w:hAnsi="Times New Roman" w:cs="Times New Roman" w:eastAsia="Times New Roman" w:hint="default"/>
                <w:sz w:val="18"/>
                <w:szCs w:val="18"/>
              </w:rPr>
              <w:t>2.</w:t>
            </w:r>
            <w:r>
              <w:rPr>
                <w:rFonts w:ascii="宋体" w:hAnsi="宋体" w:cs="宋体" w:eastAsia="宋体" w:hint="default"/>
                <w:sz w:val="18"/>
                <w:szCs w:val="18"/>
              </w:rPr>
              <w:t>自 承诺函签署 之日起生 效，承诺人 在作为摩登 大道实际控 制人期间内 持续有效且 不可变更或 撤销；</w:t>
            </w:r>
            <w:r>
              <w:rPr>
                <w:rFonts w:ascii="Times New Roman" w:hAnsi="Times New Roman" w:cs="Times New Roman" w:eastAsia="Times New Roman" w:hint="default"/>
                <w:sz w:val="18"/>
                <w:szCs w:val="18"/>
              </w:rPr>
              <w:t>3.</w:t>
            </w:r>
            <w:r>
              <w:rPr>
                <w:rFonts w:ascii="宋体" w:hAnsi="宋体" w:cs="宋体" w:eastAsia="宋体" w:hint="default"/>
                <w:sz w:val="18"/>
                <w:szCs w:val="18"/>
              </w:rPr>
              <w:t>自 承诺函签署 之日起生 效，承诺人 在作为摩登 大道股东期 间内持续有 效且不可变 更或撤销。</w:t>
            </w:r>
          </w:p>
        </w:tc>
        <w:tc>
          <w:tcPr>
            <w:tcW w:w="92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24" w:right="166"/>
              <w:jc w:val="left"/>
              <w:rPr>
                <w:rFonts w:ascii="宋体" w:hAnsi="宋体" w:cs="宋体" w:eastAsia="宋体" w:hint="default"/>
                <w:sz w:val="18"/>
                <w:szCs w:val="18"/>
              </w:rPr>
            </w:pPr>
            <w:r>
              <w:rPr>
                <w:rFonts w:ascii="宋体" w:hAnsi="宋体" w:cs="宋体" w:eastAsia="宋体" w:hint="default"/>
                <w:sz w:val="18"/>
                <w:szCs w:val="18"/>
              </w:rPr>
              <w:t>严格履行 中</w:t>
            </w:r>
          </w:p>
        </w:tc>
      </w:tr>
      <w:tr>
        <w:trPr>
          <w:trHeight w:val="2547" w:hRule="exact"/>
        </w:trPr>
        <w:tc>
          <w:tcPr>
            <w:tcW w:w="993" w:type="dxa"/>
            <w:vMerge/>
            <w:tcBorders>
              <w:left w:val="single" w:sz="4" w:space="0" w:color="F9BE8F"/>
              <w:bottom w:val="single" w:sz="4" w:space="0" w:color="F9BE8F"/>
              <w:right w:val="single" w:sz="4" w:space="0" w:color="F9BE8F"/>
            </w:tcBorders>
            <w:shd w:val="clear" w:color="auto" w:fill="FCE9D9"/>
          </w:tcPr>
          <w:p>
            <w:pPr/>
          </w:p>
        </w:tc>
        <w:tc>
          <w:tcPr>
            <w:tcW w:w="14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2" w:lineRule="auto"/>
              <w:ind w:left="23" w:right="19"/>
              <w:jc w:val="left"/>
              <w:rPr>
                <w:rFonts w:ascii="宋体" w:hAnsi="宋体" w:cs="宋体" w:eastAsia="宋体" w:hint="default"/>
                <w:sz w:val="18"/>
                <w:szCs w:val="18"/>
              </w:rPr>
            </w:pPr>
            <w:r>
              <w:rPr>
                <w:rFonts w:ascii="宋体" w:hAnsi="宋体" w:cs="宋体" w:eastAsia="宋体" w:hint="default"/>
                <w:sz w:val="18"/>
                <w:szCs w:val="18"/>
              </w:rPr>
              <w:t>陈国兴</w:t>
            </w:r>
            <w:r>
              <w:rPr>
                <w:rFonts w:ascii="Times New Roman" w:hAnsi="Times New Roman" w:cs="Times New Roman" w:eastAsia="Times New Roman" w:hint="default"/>
                <w:sz w:val="18"/>
                <w:szCs w:val="18"/>
              </w:rPr>
              <w:t>;</w:t>
            </w:r>
            <w:r>
              <w:rPr>
                <w:rFonts w:ascii="宋体" w:hAnsi="宋体" w:cs="宋体" w:eastAsia="宋体" w:hint="default"/>
                <w:sz w:val="18"/>
                <w:szCs w:val="18"/>
              </w:rPr>
              <w:t>刘金柱</w:t>
            </w:r>
            <w:r>
              <w:rPr>
                <w:rFonts w:ascii="Times New Roman" w:hAnsi="Times New Roman" w:cs="Times New Roman" w:eastAsia="Times New Roman" w:hint="default"/>
                <w:sz w:val="18"/>
                <w:szCs w:val="18"/>
              </w:rPr>
              <w:t>;</w:t>
            </w:r>
            <w:r>
              <w:rPr>
                <w:rFonts w:ascii="宋体" w:hAnsi="宋体" w:cs="宋体" w:eastAsia="宋体" w:hint="default"/>
                <w:sz w:val="18"/>
                <w:szCs w:val="18"/>
              </w:rPr>
              <w:t>武 汉悦然心动投资 </w:t>
            </w:r>
            <w:r>
              <w:rPr>
                <w:rFonts w:ascii="宋体" w:hAnsi="宋体" w:cs="宋体" w:eastAsia="宋体" w:hint="default"/>
                <w:spacing w:val="-10"/>
                <w:sz w:val="18"/>
                <w:szCs w:val="18"/>
              </w:rPr>
              <w:t>管理中心（有限合</w:t>
            </w:r>
            <w:r>
              <w:rPr>
                <w:rFonts w:ascii="宋体" w:hAnsi="宋体" w:cs="宋体" w:eastAsia="宋体" w:hint="default"/>
                <w:sz w:val="18"/>
                <w:szCs w:val="18"/>
              </w:rPr>
              <w:t> 伙）</w:t>
            </w:r>
            <w:r>
              <w:rPr>
                <w:rFonts w:ascii="Times New Roman" w:hAnsi="Times New Roman" w:cs="Times New Roman" w:eastAsia="Times New Roman" w:hint="default"/>
                <w:sz w:val="18"/>
                <w:szCs w:val="18"/>
              </w:rPr>
              <w:t>;</w:t>
            </w:r>
            <w:r>
              <w:rPr>
                <w:rFonts w:ascii="宋体" w:hAnsi="宋体" w:cs="宋体" w:eastAsia="宋体" w:hint="default"/>
                <w:sz w:val="18"/>
                <w:szCs w:val="18"/>
              </w:rPr>
              <w:t>颜庆华</w:t>
            </w:r>
            <w:r>
              <w:rPr>
                <w:rFonts w:ascii="Times New Roman" w:hAnsi="Times New Roman" w:cs="Times New Roman" w:eastAsia="Times New Roman" w:hint="default"/>
                <w:sz w:val="18"/>
                <w:szCs w:val="18"/>
              </w:rPr>
              <w:t>;</w:t>
            </w:r>
            <w:r>
              <w:rPr>
                <w:rFonts w:ascii="宋体" w:hAnsi="宋体" w:cs="宋体" w:eastAsia="宋体" w:hint="default"/>
                <w:sz w:val="18"/>
                <w:szCs w:val="18"/>
              </w:rPr>
              <w:t>赵威</w:t>
            </w:r>
          </w:p>
        </w:tc>
        <w:tc>
          <w:tcPr>
            <w:tcW w:w="11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11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在本人（本企业）作为摩登大道的股东</w:t>
            </w:r>
          </w:p>
          <w:p>
            <w:pPr>
              <w:pStyle w:val="TableParagraph"/>
              <w:spacing w:line="316" w:lineRule="auto" w:before="77"/>
              <w:ind w:left="23" w:right="22"/>
              <w:jc w:val="both"/>
              <w:rPr>
                <w:rFonts w:ascii="宋体" w:hAnsi="宋体" w:cs="宋体" w:eastAsia="宋体" w:hint="default"/>
                <w:sz w:val="18"/>
                <w:szCs w:val="18"/>
              </w:rPr>
            </w:pPr>
            <w:r>
              <w:rPr>
                <w:rFonts w:ascii="宋体" w:hAnsi="宋体" w:cs="宋体" w:eastAsia="宋体" w:hint="default"/>
                <w:sz w:val="18"/>
                <w:szCs w:val="18"/>
              </w:rPr>
              <w:t>（或是股东关联方）期间，本人（本企 业）控制的企业将尽量减少并规范与摩 登大道及下属子公司的关联交易，不会 利用自身作为摩登大道股东的地位谋求 与摩登大道在业务合作等方面给予优于 市场第三方的权利；不会利用自身作为 摩登大道股东的地位谋求与摩登大道达</w:t>
            </w:r>
          </w:p>
        </w:tc>
        <w:tc>
          <w:tcPr>
            <w:tcW w:w="9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3" w:right="56"/>
              <w:jc w:val="both"/>
              <w:rPr>
                <w:rFonts w:ascii="宋体" w:hAnsi="宋体" w:cs="宋体" w:eastAsia="宋体" w:hint="default"/>
                <w:sz w:val="18"/>
                <w:szCs w:val="18"/>
              </w:rPr>
            </w:pPr>
            <w:r>
              <w:rPr>
                <w:rFonts w:ascii="宋体" w:hAnsi="宋体" w:cs="宋体" w:eastAsia="宋体" w:hint="default"/>
                <w:sz w:val="18"/>
                <w:szCs w:val="18"/>
              </w:rPr>
              <w:t>自资产重组 完成后，承 诺人作为摩 登大道的股 东（或是股 东关联方） 期间</w:t>
            </w:r>
          </w:p>
        </w:tc>
        <w:tc>
          <w:tcPr>
            <w:tcW w:w="92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8"/>
              <w:ind w:left="24" w:right="166"/>
              <w:jc w:val="left"/>
              <w:rPr>
                <w:rFonts w:ascii="宋体" w:hAnsi="宋体" w:cs="宋体" w:eastAsia="宋体" w:hint="default"/>
                <w:sz w:val="18"/>
                <w:szCs w:val="18"/>
              </w:rPr>
            </w:pPr>
            <w:r>
              <w:rPr>
                <w:rFonts w:ascii="宋体" w:hAnsi="宋体" w:cs="宋体" w:eastAsia="宋体" w:hint="default"/>
                <w:sz w:val="18"/>
                <w:szCs w:val="18"/>
              </w:rPr>
              <w:t>严格履行 中</w:t>
            </w:r>
          </w:p>
        </w:tc>
      </w:tr>
    </w:tbl>
    <w:p>
      <w:pPr>
        <w:spacing w:after="0" w:line="316" w:lineRule="auto"/>
        <w:jc w:val="left"/>
        <w:rPr>
          <w:rFonts w:ascii="宋体" w:hAnsi="宋体" w:cs="宋体" w:eastAsia="宋体" w:hint="default"/>
          <w:sz w:val="18"/>
          <w:szCs w:val="18"/>
        </w:rPr>
        <w:sectPr>
          <w:pgSz w:w="11910" w:h="16840"/>
          <w:pgMar w:header="877" w:footer="1186" w:top="1100" w:bottom="1380" w:left="980" w:right="980"/>
        </w:sectPr>
      </w:pPr>
    </w:p>
    <w:p>
      <w:pPr>
        <w:spacing w:line="240" w:lineRule="auto" w:before="11"/>
        <w:rPr>
          <w:rFonts w:ascii="Times New Roman" w:hAnsi="Times New Roman" w:cs="Times New Roman" w:eastAsia="Times New Roman" w:hint="default"/>
          <w:sz w:val="27"/>
          <w:szCs w:val="27"/>
        </w:rPr>
      </w:pPr>
      <w:r>
        <w:rPr/>
        <w:pict>
          <v:shape style="position:absolute;margin-left:384.070007pt;margin-top:215.429977pt;width:55.2pt;height:117.05pt;mso-position-horizontal-relative:page;mso-position-vertical-relative:page;z-index:-10733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285.049988pt;margin-top:644.115967pt;width:154.25pt;height:123.9pt;mso-position-horizontal-relative:page;mso-position-vertical-relative:page;z-index:-1073320" type="#_x0000_t202" filled="false" stroked="false">
            <v:textbox inset="0,0,0,0">
              <w:txbxContent>
                <w:p>
                  <w:pPr>
                    <w:spacing w:line="240" w:lineRule="auto" w:before="2"/>
                    <w:rPr>
                      <w:rFonts w:ascii="Times New Roman" w:hAnsi="Times New Roman" w:cs="Times New Roman" w:eastAsia="Times New Roman" w:hint="default"/>
                      <w:sz w:val="26"/>
                      <w:szCs w:val="2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后的剩余部分可解除锁定；</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后的剩余部分可解除锁定；</w:t>
                  </w:r>
                </w:p>
              </w:txbxContent>
            </v:textbox>
            <w10:wrap type="none"/>
          </v:shape>
        </w:pict>
      </w:r>
      <w:r>
        <w:rPr/>
        <w:pict>
          <v:shape style="position:absolute;margin-left:465.309998pt;margin-top:644.115967pt;width:69.650pt;height:123.9pt;mso-position-horizontal-relative:page;mso-position-vertical-relative:page;z-index:-1073296" type="#_x0000_t202" filled="false" stroked="false">
            <v:textbox inset="0,0,0,0">
              <w:txbxContent>
                <w:p>
                  <w:pPr>
                    <w:spacing w:before="126"/>
                    <w:ind w:left="0" w:right="0" w:firstLine="0"/>
                    <w:jc w:val="left"/>
                    <w:rPr>
                      <w:rFonts w:ascii="宋体" w:hAnsi="宋体" w:cs="宋体" w:eastAsia="宋体" w:hint="default"/>
                      <w:sz w:val="18"/>
                      <w:szCs w:val="18"/>
                    </w:rPr>
                  </w:pPr>
                  <w:r>
                    <w:rPr>
                      <w:rFonts w:ascii="宋体" w:hAnsi="宋体" w:cs="宋体" w:eastAsia="宋体" w:hint="default"/>
                      <w:sz w:val="18"/>
                      <w:szCs w:val="18"/>
                    </w:rPr>
                    <w:t>个月、</w:t>
                  </w:r>
                </w:p>
              </w:txbxContent>
            </v:textbox>
            <w10:wrap type="none"/>
          </v:shape>
        </w:pict>
      </w:r>
      <w:r>
        <w:rPr/>
        <w:pict>
          <v:group style="position:absolute;margin-left:390.190002pt;margin-top:215.429977pt;width:49.1pt;height:117.05pt;mso-position-horizontal-relative:page;mso-position-vertical-relative:page;z-index:-1073272" coordorigin="7804,4309" coordsize="982,2341">
            <v:shape style="position:absolute;left:7804;top:4309;width:982;height:2341" coordorigin="7804,4309" coordsize="982,2341" path="m7804,6649l8785,6649,8785,4309,7804,4309,7804,6649xe" filled="true" fillcolor="#ffffff" stroked="false">
              <v:path arrowok="t"/>
              <v:fill type="solid"/>
            </v:shape>
            <w10:wrap type="none"/>
          </v:group>
        </w:pict>
      </w:r>
      <w:r>
        <w:rPr/>
        <w:pict>
          <v:group style="position:absolute;margin-left:390.190002pt;margin-top:644.115967pt;width:49.1pt;height:123.9pt;mso-position-horizontal-relative:page;mso-position-vertical-relative:page;z-index:-1073248" coordorigin="7804,12882" coordsize="982,2478">
            <v:shape style="position:absolute;left:7804;top:12882;width:982;height:2478" coordorigin="7804,12882" coordsize="982,2478" path="m7804,15360l8785,15360,8785,12882,7804,12882,7804,15360xe" filled="true" fillcolor="#ffffff" stroked="false">
              <v:path arrowok="t"/>
              <v:fill type="solid"/>
            </v:shape>
            <w10:wrap type="none"/>
          </v:group>
        </w:pict>
      </w:r>
      <w:r>
        <w:rPr/>
        <w:pict>
          <v:group style="position:absolute;margin-left:489.459991pt;margin-top:644.115967pt;width:45.5pt;height:123.9pt;mso-position-horizontal-relative:page;mso-position-vertical-relative:page;z-index:-1073224" coordorigin="9789,12882" coordsize="910,2478">
            <v:shape style="position:absolute;left:9789;top:12882;width:910;height:2478" coordorigin="9789,12882" coordsize="910,2478" path="m9789,15360l10699,15360,10699,12882,9789,12882,9789,15360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993"/>
        <w:gridCol w:w="1416"/>
        <w:gridCol w:w="1136"/>
        <w:gridCol w:w="3118"/>
        <w:gridCol w:w="994"/>
        <w:gridCol w:w="992"/>
        <w:gridCol w:w="919"/>
      </w:tblGrid>
      <w:tr>
        <w:trPr>
          <w:trHeight w:val="315" w:hRule="exact"/>
        </w:trPr>
        <w:tc>
          <w:tcPr>
            <w:tcW w:w="993" w:type="dxa"/>
            <w:vMerge w:val="restart"/>
            <w:tcBorders>
              <w:top w:val="single" w:sz="4" w:space="0" w:color="F9BE8F"/>
              <w:left w:val="single" w:sz="4" w:space="0" w:color="F9BE8F"/>
              <w:right w:val="single" w:sz="4" w:space="0" w:color="F9BE8F"/>
            </w:tcBorders>
            <w:shd w:val="clear" w:color="auto" w:fill="FCE9D9"/>
          </w:tcPr>
          <w:p>
            <w:pPr/>
          </w:p>
        </w:tc>
        <w:tc>
          <w:tcPr>
            <w:tcW w:w="1416" w:type="dxa"/>
            <w:vMerge w:val="restart"/>
            <w:tcBorders>
              <w:top w:val="single" w:sz="4" w:space="0" w:color="F9BE8F"/>
              <w:left w:val="single" w:sz="4" w:space="0" w:color="F9BE8F"/>
              <w:right w:val="single" w:sz="4" w:space="0" w:color="F9BE8F"/>
            </w:tcBorders>
          </w:tcPr>
          <w:p>
            <w:pPr/>
          </w:p>
        </w:tc>
        <w:tc>
          <w:tcPr>
            <w:tcW w:w="1136" w:type="dxa"/>
            <w:vMerge w:val="restart"/>
            <w:tcBorders>
              <w:top w:val="single" w:sz="4" w:space="0" w:color="F9BE8F"/>
              <w:left w:val="single" w:sz="4" w:space="0" w:color="F9BE8F"/>
              <w:right w:val="single" w:sz="4" w:space="0" w:color="F9BE8F"/>
            </w:tcBorders>
          </w:tcPr>
          <w:p>
            <w:pPr/>
          </w:p>
        </w:tc>
        <w:tc>
          <w:tcPr>
            <w:tcW w:w="3118" w:type="dxa"/>
            <w:tcBorders>
              <w:top w:val="single" w:sz="4" w:space="0" w:color="F9BE8F"/>
              <w:left w:val="single" w:sz="4" w:space="0" w:color="F9BE8F"/>
              <w:bottom w:val="nil" w:sz="6" w:space="0" w:color="auto"/>
              <w:right w:val="single" w:sz="4" w:space="0" w:color="F9BE8F"/>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成交易的优先权利。若存在确有必要且</w:t>
            </w:r>
          </w:p>
        </w:tc>
        <w:tc>
          <w:tcPr>
            <w:tcW w:w="994" w:type="dxa"/>
            <w:vMerge w:val="restart"/>
            <w:tcBorders>
              <w:top w:val="single" w:sz="4" w:space="0" w:color="F9BE8F"/>
              <w:left w:val="single" w:sz="4" w:space="0" w:color="F9BE8F"/>
              <w:right w:val="single" w:sz="4" w:space="0" w:color="F9BE8F"/>
            </w:tcBorders>
          </w:tcPr>
          <w:p>
            <w:pPr/>
          </w:p>
        </w:tc>
        <w:tc>
          <w:tcPr>
            <w:tcW w:w="992" w:type="dxa"/>
            <w:vMerge w:val="restart"/>
            <w:tcBorders>
              <w:top w:val="single" w:sz="4" w:space="0" w:color="F9BE8F"/>
              <w:left w:val="single" w:sz="4" w:space="0" w:color="F9BE8F"/>
              <w:right w:val="single" w:sz="4" w:space="0" w:color="F9BE8F"/>
            </w:tcBorders>
          </w:tcPr>
          <w:p>
            <w:pPr/>
          </w:p>
        </w:tc>
        <w:tc>
          <w:tcPr>
            <w:tcW w:w="919" w:type="dxa"/>
            <w:vMerge w:val="restart"/>
            <w:tcBorders>
              <w:top w:val="single" w:sz="4" w:space="0" w:color="F9BE8F"/>
              <w:left w:val="single" w:sz="4" w:space="0" w:color="F9BE8F"/>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vMerge/>
            <w:tcBorders>
              <w:left w:val="single" w:sz="4" w:space="0" w:color="F9BE8F"/>
              <w:right w:val="single" w:sz="4" w:space="0" w:color="F9BE8F"/>
            </w:tcBorders>
          </w:tcPr>
          <w:p>
            <w:pPr/>
          </w:p>
        </w:tc>
        <w:tc>
          <w:tcPr>
            <w:tcW w:w="1136" w:type="dxa"/>
            <w:vMerge/>
            <w:tcBorders>
              <w:left w:val="single" w:sz="4" w:space="0" w:color="F9BE8F"/>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不可避免的关联交易，本人（本企业）</w:t>
            </w:r>
          </w:p>
        </w:tc>
        <w:tc>
          <w:tcPr>
            <w:tcW w:w="994" w:type="dxa"/>
            <w:vMerge/>
            <w:tcBorders>
              <w:left w:val="single" w:sz="4" w:space="0" w:color="F9BE8F"/>
              <w:right w:val="single" w:sz="4" w:space="0" w:color="F9BE8F"/>
            </w:tcBorders>
          </w:tcPr>
          <w:p>
            <w:pPr/>
          </w:p>
        </w:tc>
        <w:tc>
          <w:tcPr>
            <w:tcW w:w="992" w:type="dxa"/>
            <w:vMerge/>
            <w:tcBorders>
              <w:left w:val="single" w:sz="4" w:space="0" w:color="F9BE8F"/>
              <w:right w:val="single" w:sz="4" w:space="0" w:color="F9BE8F"/>
            </w:tcBorders>
          </w:tcPr>
          <w:p>
            <w:pPr/>
          </w:p>
        </w:tc>
        <w:tc>
          <w:tcPr>
            <w:tcW w:w="919" w:type="dxa"/>
            <w:vMerge/>
            <w:tcBorders>
              <w:left w:val="single" w:sz="4" w:space="0" w:color="F9BE8F"/>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vMerge/>
            <w:tcBorders>
              <w:left w:val="single" w:sz="4" w:space="0" w:color="F9BE8F"/>
              <w:right w:val="single" w:sz="4" w:space="0" w:color="F9BE8F"/>
            </w:tcBorders>
          </w:tcPr>
          <w:p>
            <w:pPr/>
          </w:p>
        </w:tc>
        <w:tc>
          <w:tcPr>
            <w:tcW w:w="1136" w:type="dxa"/>
            <w:vMerge/>
            <w:tcBorders>
              <w:left w:val="single" w:sz="4" w:space="0" w:color="F9BE8F"/>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控制的企业将与摩登大道或下属子公司</w:t>
            </w:r>
          </w:p>
        </w:tc>
        <w:tc>
          <w:tcPr>
            <w:tcW w:w="994" w:type="dxa"/>
            <w:vMerge/>
            <w:tcBorders>
              <w:left w:val="single" w:sz="4" w:space="0" w:color="F9BE8F"/>
              <w:right w:val="single" w:sz="4" w:space="0" w:color="F9BE8F"/>
            </w:tcBorders>
          </w:tcPr>
          <w:p>
            <w:pPr/>
          </w:p>
        </w:tc>
        <w:tc>
          <w:tcPr>
            <w:tcW w:w="992" w:type="dxa"/>
            <w:vMerge/>
            <w:tcBorders>
              <w:left w:val="single" w:sz="4" w:space="0" w:color="F9BE8F"/>
              <w:right w:val="single" w:sz="4" w:space="0" w:color="F9BE8F"/>
            </w:tcBorders>
          </w:tcPr>
          <w:p>
            <w:pPr/>
          </w:p>
        </w:tc>
        <w:tc>
          <w:tcPr>
            <w:tcW w:w="919" w:type="dxa"/>
            <w:vMerge/>
            <w:tcBorders>
              <w:left w:val="single" w:sz="4" w:space="0" w:color="F9BE8F"/>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vMerge/>
            <w:tcBorders>
              <w:left w:val="single" w:sz="4" w:space="0" w:color="F9BE8F"/>
              <w:right w:val="single" w:sz="4" w:space="0" w:color="F9BE8F"/>
            </w:tcBorders>
          </w:tcPr>
          <w:p>
            <w:pPr/>
          </w:p>
        </w:tc>
        <w:tc>
          <w:tcPr>
            <w:tcW w:w="1136" w:type="dxa"/>
            <w:vMerge/>
            <w:tcBorders>
              <w:left w:val="single" w:sz="4" w:space="0" w:color="F9BE8F"/>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依法签订协议，履行合法程序，并将按</w:t>
            </w:r>
          </w:p>
        </w:tc>
        <w:tc>
          <w:tcPr>
            <w:tcW w:w="994" w:type="dxa"/>
            <w:vMerge/>
            <w:tcBorders>
              <w:left w:val="single" w:sz="4" w:space="0" w:color="F9BE8F"/>
              <w:right w:val="single" w:sz="4" w:space="0" w:color="F9BE8F"/>
            </w:tcBorders>
          </w:tcPr>
          <w:p>
            <w:pPr/>
          </w:p>
        </w:tc>
        <w:tc>
          <w:tcPr>
            <w:tcW w:w="992" w:type="dxa"/>
            <w:vMerge/>
            <w:tcBorders>
              <w:left w:val="single" w:sz="4" w:space="0" w:color="F9BE8F"/>
              <w:right w:val="single" w:sz="4" w:space="0" w:color="F9BE8F"/>
            </w:tcBorders>
          </w:tcPr>
          <w:p>
            <w:pPr/>
          </w:p>
        </w:tc>
        <w:tc>
          <w:tcPr>
            <w:tcW w:w="919" w:type="dxa"/>
            <w:vMerge/>
            <w:tcBorders>
              <w:left w:val="single" w:sz="4" w:space="0" w:color="F9BE8F"/>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vMerge/>
            <w:tcBorders>
              <w:left w:val="single" w:sz="4" w:space="0" w:color="F9BE8F"/>
              <w:right w:val="single" w:sz="4" w:space="0" w:color="F9BE8F"/>
            </w:tcBorders>
          </w:tcPr>
          <w:p>
            <w:pPr/>
          </w:p>
        </w:tc>
        <w:tc>
          <w:tcPr>
            <w:tcW w:w="1136" w:type="dxa"/>
            <w:vMerge/>
            <w:tcBorders>
              <w:left w:val="single" w:sz="4" w:space="0" w:color="F9BE8F"/>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照有关法律</w:t>
            </w:r>
            <w:r>
              <w:rPr>
                <w:rFonts w:ascii="宋体" w:hAnsi="宋体" w:cs="宋体" w:eastAsia="宋体" w:hint="default"/>
                <w:spacing w:val="-29"/>
                <w:sz w:val="18"/>
                <w:szCs w:val="18"/>
              </w:rPr>
              <w:t>、</w:t>
            </w:r>
            <w:r>
              <w:rPr>
                <w:rFonts w:ascii="宋体" w:hAnsi="宋体" w:cs="宋体" w:eastAsia="宋体" w:hint="default"/>
                <w:sz w:val="18"/>
                <w:szCs w:val="18"/>
              </w:rPr>
              <w:t>法规</w:t>
            </w:r>
            <w:r>
              <w:rPr>
                <w:rFonts w:ascii="宋体" w:hAnsi="宋体" w:cs="宋体" w:eastAsia="宋体" w:hint="default"/>
                <w:spacing w:val="-29"/>
                <w:sz w:val="18"/>
                <w:szCs w:val="18"/>
              </w:rPr>
              <w:t>和</w:t>
            </w:r>
            <w:r>
              <w:rPr>
                <w:rFonts w:ascii="宋体" w:hAnsi="宋体" w:cs="宋体" w:eastAsia="宋体" w:hint="default"/>
                <w:sz w:val="18"/>
                <w:szCs w:val="18"/>
              </w:rPr>
              <w:t>《上市规则</w:t>
            </w:r>
            <w:r>
              <w:rPr>
                <w:rFonts w:ascii="宋体" w:hAnsi="宋体" w:cs="宋体" w:eastAsia="宋体" w:hint="default"/>
                <w:spacing w:val="-92"/>
                <w:sz w:val="18"/>
                <w:szCs w:val="18"/>
              </w:rPr>
              <w:t>》</w:t>
            </w:r>
            <w:r>
              <w:rPr>
                <w:rFonts w:ascii="宋体" w:hAnsi="宋体" w:cs="宋体" w:eastAsia="宋体" w:hint="default"/>
                <w:spacing w:val="-29"/>
                <w:sz w:val="18"/>
                <w:szCs w:val="18"/>
              </w:rPr>
              <w:t>、</w:t>
            </w:r>
            <w:r>
              <w:rPr>
                <w:rFonts w:ascii="宋体" w:hAnsi="宋体" w:cs="宋体" w:eastAsia="宋体" w:hint="default"/>
                <w:sz w:val="18"/>
                <w:szCs w:val="18"/>
              </w:rPr>
              <w:t>摩登</w:t>
            </w:r>
          </w:p>
        </w:tc>
        <w:tc>
          <w:tcPr>
            <w:tcW w:w="994" w:type="dxa"/>
            <w:vMerge/>
            <w:tcBorders>
              <w:left w:val="single" w:sz="4" w:space="0" w:color="F9BE8F"/>
              <w:right w:val="single" w:sz="4" w:space="0" w:color="F9BE8F"/>
            </w:tcBorders>
          </w:tcPr>
          <w:p>
            <w:pPr/>
          </w:p>
        </w:tc>
        <w:tc>
          <w:tcPr>
            <w:tcW w:w="992" w:type="dxa"/>
            <w:vMerge/>
            <w:tcBorders>
              <w:left w:val="single" w:sz="4" w:space="0" w:color="F9BE8F"/>
              <w:right w:val="single" w:sz="4" w:space="0" w:color="F9BE8F"/>
            </w:tcBorders>
          </w:tcPr>
          <w:p>
            <w:pPr/>
          </w:p>
        </w:tc>
        <w:tc>
          <w:tcPr>
            <w:tcW w:w="919" w:type="dxa"/>
            <w:vMerge/>
            <w:tcBorders>
              <w:left w:val="single" w:sz="4" w:space="0" w:color="F9BE8F"/>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vMerge/>
            <w:tcBorders>
              <w:left w:val="single" w:sz="4" w:space="0" w:color="F9BE8F"/>
              <w:right w:val="single" w:sz="4" w:space="0" w:color="F9BE8F"/>
            </w:tcBorders>
          </w:tcPr>
          <w:p>
            <w:pPr/>
          </w:p>
        </w:tc>
        <w:tc>
          <w:tcPr>
            <w:tcW w:w="1136" w:type="dxa"/>
            <w:vMerge/>
            <w:tcBorders>
              <w:left w:val="single" w:sz="4" w:space="0" w:color="F9BE8F"/>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大道章程等有关规定履行信息披露义务</w:t>
            </w:r>
          </w:p>
        </w:tc>
        <w:tc>
          <w:tcPr>
            <w:tcW w:w="994" w:type="dxa"/>
            <w:vMerge/>
            <w:tcBorders>
              <w:left w:val="single" w:sz="4" w:space="0" w:color="F9BE8F"/>
              <w:right w:val="single" w:sz="4" w:space="0" w:color="F9BE8F"/>
            </w:tcBorders>
          </w:tcPr>
          <w:p>
            <w:pPr/>
          </w:p>
        </w:tc>
        <w:tc>
          <w:tcPr>
            <w:tcW w:w="992" w:type="dxa"/>
            <w:vMerge/>
            <w:tcBorders>
              <w:left w:val="single" w:sz="4" w:space="0" w:color="F9BE8F"/>
              <w:right w:val="single" w:sz="4" w:space="0" w:color="F9BE8F"/>
            </w:tcBorders>
          </w:tcPr>
          <w:p>
            <w:pPr/>
          </w:p>
        </w:tc>
        <w:tc>
          <w:tcPr>
            <w:tcW w:w="919" w:type="dxa"/>
            <w:vMerge/>
            <w:tcBorders>
              <w:left w:val="single" w:sz="4" w:space="0" w:color="F9BE8F"/>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vMerge/>
            <w:tcBorders>
              <w:left w:val="single" w:sz="4" w:space="0" w:color="F9BE8F"/>
              <w:right w:val="single" w:sz="4" w:space="0" w:color="F9BE8F"/>
            </w:tcBorders>
          </w:tcPr>
          <w:p>
            <w:pPr/>
          </w:p>
        </w:tc>
        <w:tc>
          <w:tcPr>
            <w:tcW w:w="1136" w:type="dxa"/>
            <w:vMerge/>
            <w:tcBorders>
              <w:left w:val="single" w:sz="4" w:space="0" w:color="F9BE8F"/>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和办理有关内部决策、报批程序，保证</w:t>
            </w:r>
          </w:p>
        </w:tc>
        <w:tc>
          <w:tcPr>
            <w:tcW w:w="994" w:type="dxa"/>
            <w:vMerge/>
            <w:tcBorders>
              <w:left w:val="single" w:sz="4" w:space="0" w:color="F9BE8F"/>
              <w:right w:val="single" w:sz="4" w:space="0" w:color="F9BE8F"/>
            </w:tcBorders>
          </w:tcPr>
          <w:p>
            <w:pPr/>
          </w:p>
        </w:tc>
        <w:tc>
          <w:tcPr>
            <w:tcW w:w="992" w:type="dxa"/>
            <w:vMerge/>
            <w:tcBorders>
              <w:left w:val="single" w:sz="4" w:space="0" w:color="F9BE8F"/>
              <w:right w:val="single" w:sz="4" w:space="0" w:color="F9BE8F"/>
            </w:tcBorders>
          </w:tcPr>
          <w:p>
            <w:pPr/>
          </w:p>
        </w:tc>
        <w:tc>
          <w:tcPr>
            <w:tcW w:w="919" w:type="dxa"/>
            <w:vMerge/>
            <w:tcBorders>
              <w:left w:val="single" w:sz="4" w:space="0" w:color="F9BE8F"/>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vMerge/>
            <w:tcBorders>
              <w:left w:val="single" w:sz="4" w:space="0" w:color="F9BE8F"/>
              <w:right w:val="single" w:sz="4" w:space="0" w:color="F9BE8F"/>
            </w:tcBorders>
          </w:tcPr>
          <w:p>
            <w:pPr/>
          </w:p>
        </w:tc>
        <w:tc>
          <w:tcPr>
            <w:tcW w:w="1136" w:type="dxa"/>
            <w:vMerge/>
            <w:tcBorders>
              <w:left w:val="single" w:sz="4" w:space="0" w:color="F9BE8F"/>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不通过关联交易损害摩登大道及摩登大</w:t>
            </w:r>
          </w:p>
        </w:tc>
        <w:tc>
          <w:tcPr>
            <w:tcW w:w="994" w:type="dxa"/>
            <w:vMerge/>
            <w:tcBorders>
              <w:left w:val="single" w:sz="4" w:space="0" w:color="F9BE8F"/>
              <w:right w:val="single" w:sz="4" w:space="0" w:color="F9BE8F"/>
            </w:tcBorders>
          </w:tcPr>
          <w:p>
            <w:pPr/>
          </w:p>
        </w:tc>
        <w:tc>
          <w:tcPr>
            <w:tcW w:w="992" w:type="dxa"/>
            <w:vMerge/>
            <w:tcBorders>
              <w:left w:val="single" w:sz="4" w:space="0" w:color="F9BE8F"/>
              <w:right w:val="single" w:sz="4" w:space="0" w:color="F9BE8F"/>
            </w:tcBorders>
          </w:tcPr>
          <w:p>
            <w:pPr/>
          </w:p>
        </w:tc>
        <w:tc>
          <w:tcPr>
            <w:tcW w:w="919" w:type="dxa"/>
            <w:vMerge/>
            <w:tcBorders>
              <w:left w:val="single" w:sz="4" w:space="0" w:color="F9BE8F"/>
              <w:right w:val="single" w:sz="4" w:space="0" w:color="F9BE8F"/>
            </w:tcBorders>
          </w:tcPr>
          <w:p>
            <w:pPr/>
          </w:p>
        </w:tc>
      </w:tr>
      <w:tr>
        <w:trPr>
          <w:trHeight w:val="360" w:hRule="exact"/>
        </w:trPr>
        <w:tc>
          <w:tcPr>
            <w:tcW w:w="993" w:type="dxa"/>
            <w:vMerge/>
            <w:tcBorders>
              <w:left w:val="single" w:sz="4" w:space="0" w:color="F9BE8F"/>
              <w:right w:val="single" w:sz="4" w:space="0" w:color="F9BE8F"/>
            </w:tcBorders>
            <w:shd w:val="clear" w:color="auto" w:fill="FCE9D9"/>
          </w:tcPr>
          <w:p>
            <w:pPr/>
          </w:p>
        </w:tc>
        <w:tc>
          <w:tcPr>
            <w:tcW w:w="1416" w:type="dxa"/>
            <w:vMerge/>
            <w:tcBorders>
              <w:left w:val="single" w:sz="4" w:space="0" w:color="F9BE8F"/>
              <w:bottom w:val="single" w:sz="4" w:space="0" w:color="F9BE8F"/>
              <w:right w:val="single" w:sz="4" w:space="0" w:color="F9BE8F"/>
            </w:tcBorders>
          </w:tcPr>
          <w:p>
            <w:pPr/>
          </w:p>
        </w:tc>
        <w:tc>
          <w:tcPr>
            <w:tcW w:w="1136" w:type="dxa"/>
            <w:vMerge/>
            <w:tcBorders>
              <w:left w:val="single" w:sz="4" w:space="0" w:color="F9BE8F"/>
              <w:bottom w:val="single" w:sz="4" w:space="0" w:color="F9BE8F"/>
              <w:right w:val="single" w:sz="4" w:space="0" w:color="F9BE8F"/>
            </w:tcBorders>
          </w:tcPr>
          <w:p>
            <w:pPr/>
          </w:p>
        </w:tc>
        <w:tc>
          <w:tcPr>
            <w:tcW w:w="3118" w:type="dxa"/>
            <w:tcBorders>
              <w:top w:val="nil" w:sz="6" w:space="0" w:color="auto"/>
              <w:left w:val="single" w:sz="4" w:space="0" w:color="F9BE8F"/>
              <w:bottom w:val="single" w:sz="4" w:space="0" w:color="F9BE8F"/>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道其他股东的合法权益。</w:t>
            </w:r>
          </w:p>
        </w:tc>
        <w:tc>
          <w:tcPr>
            <w:tcW w:w="994" w:type="dxa"/>
            <w:vMerge/>
            <w:tcBorders>
              <w:left w:val="single" w:sz="4" w:space="0" w:color="F9BE8F"/>
              <w:bottom w:val="single" w:sz="4" w:space="0" w:color="F9BE8F"/>
              <w:right w:val="single" w:sz="4" w:space="0" w:color="F9BE8F"/>
            </w:tcBorders>
          </w:tcPr>
          <w:p>
            <w:pPr/>
          </w:p>
        </w:tc>
        <w:tc>
          <w:tcPr>
            <w:tcW w:w="992" w:type="dxa"/>
            <w:vMerge/>
            <w:tcBorders>
              <w:left w:val="single" w:sz="4" w:space="0" w:color="F9BE8F"/>
              <w:bottom w:val="single" w:sz="4" w:space="0" w:color="F9BE8F"/>
              <w:right w:val="single" w:sz="4" w:space="0" w:color="F9BE8F"/>
            </w:tcBorders>
          </w:tcPr>
          <w:p>
            <w:pPr/>
          </w:p>
        </w:tc>
        <w:tc>
          <w:tcPr>
            <w:tcW w:w="919" w:type="dxa"/>
            <w:vMerge/>
            <w:tcBorders>
              <w:left w:val="single" w:sz="4" w:space="0" w:color="F9BE8F"/>
              <w:bottom w:val="single" w:sz="4" w:space="0" w:color="F9BE8F"/>
              <w:right w:val="single" w:sz="4" w:space="0" w:color="F9BE8F"/>
            </w:tcBorders>
          </w:tcPr>
          <w:p>
            <w:pPr/>
          </w:p>
        </w:tc>
      </w:tr>
      <w:tr>
        <w:trPr>
          <w:trHeight w:val="360" w:hRule="exact"/>
        </w:trPr>
        <w:tc>
          <w:tcPr>
            <w:tcW w:w="993" w:type="dxa"/>
            <w:vMerge/>
            <w:tcBorders>
              <w:left w:val="single" w:sz="4" w:space="0" w:color="F9BE8F"/>
              <w:right w:val="single" w:sz="4" w:space="0" w:color="F9BE8F"/>
            </w:tcBorders>
            <w:shd w:val="clear" w:color="auto" w:fill="FCE9D9"/>
          </w:tcPr>
          <w:p>
            <w:pPr/>
          </w:p>
        </w:tc>
        <w:tc>
          <w:tcPr>
            <w:tcW w:w="1416" w:type="dxa"/>
            <w:tcBorders>
              <w:top w:val="single" w:sz="4" w:space="0" w:color="F9BE8F"/>
              <w:left w:val="single" w:sz="4" w:space="0" w:color="F9BE8F"/>
              <w:bottom w:val="nil" w:sz="6" w:space="0" w:color="auto"/>
              <w:right w:val="single" w:sz="4" w:space="0" w:color="F9BE8F"/>
            </w:tcBorders>
          </w:tcPr>
          <w:p>
            <w:pPr/>
          </w:p>
        </w:tc>
        <w:tc>
          <w:tcPr>
            <w:tcW w:w="1136" w:type="dxa"/>
            <w:tcBorders>
              <w:top w:val="single" w:sz="4" w:space="0" w:color="F9BE8F"/>
              <w:left w:val="single" w:sz="4" w:space="0" w:color="F9BE8F"/>
              <w:bottom w:val="nil" w:sz="6" w:space="0" w:color="auto"/>
              <w:right w:val="single" w:sz="4" w:space="0" w:color="F9BE8F"/>
            </w:tcBorders>
          </w:tcPr>
          <w:p>
            <w:pPr/>
          </w:p>
        </w:tc>
        <w:tc>
          <w:tcPr>
            <w:tcW w:w="3118" w:type="dxa"/>
            <w:tcBorders>
              <w:top w:val="single" w:sz="4" w:space="0" w:color="F9BE8F"/>
              <w:left w:val="single" w:sz="4" w:space="0" w:color="F9BE8F"/>
              <w:bottom w:val="nil" w:sz="6" w:space="0" w:color="auto"/>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、承诺悦然心动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年度、</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994" w:type="dxa"/>
            <w:tcBorders>
              <w:top w:val="single" w:sz="4" w:space="0" w:color="F9BE8F"/>
              <w:left w:val="single" w:sz="4" w:space="0" w:color="F9BE8F"/>
              <w:bottom w:val="nil" w:sz="6" w:space="0" w:color="auto"/>
              <w:right w:val="single" w:sz="4" w:space="0" w:color="F9BE8F"/>
            </w:tcBorders>
          </w:tcPr>
          <w:p>
            <w:pPr/>
          </w:p>
        </w:tc>
        <w:tc>
          <w:tcPr>
            <w:tcW w:w="992" w:type="dxa"/>
            <w:tcBorders>
              <w:top w:val="single" w:sz="4" w:space="0" w:color="F9BE8F"/>
              <w:left w:val="single" w:sz="4" w:space="0" w:color="F9BE8F"/>
              <w:bottom w:val="nil" w:sz="6" w:space="0" w:color="auto"/>
              <w:right w:val="single" w:sz="4" w:space="0" w:color="F9BE8F"/>
            </w:tcBorders>
          </w:tcPr>
          <w:p>
            <w:pPr/>
          </w:p>
        </w:tc>
        <w:tc>
          <w:tcPr>
            <w:tcW w:w="919" w:type="dxa"/>
            <w:tcBorders>
              <w:top w:val="single" w:sz="4" w:space="0" w:color="F9BE8F"/>
              <w:left w:val="single" w:sz="4" w:space="0" w:color="F9BE8F"/>
              <w:bottom w:val="nil" w:sz="6" w:space="0" w:color="auto"/>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年度实现的净利润分别不低于</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tcBorders>
              <w:top w:val="nil" w:sz="6" w:space="0" w:color="auto"/>
              <w:left w:val="single" w:sz="4" w:space="0" w:color="F9BE8F"/>
              <w:bottom w:val="nil" w:sz="6" w:space="0" w:color="auto"/>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3,300 </w:t>
            </w: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4,550 </w:t>
            </w: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6,150</w:t>
            </w:r>
            <w:r>
              <w:rPr>
                <w:rFonts w:ascii="Times New Roman" w:hAnsi="Times New Roman" w:cs="Times New Roman" w:eastAsia="Times New Roman" w:hint="default"/>
                <w:spacing w:val="23"/>
                <w:sz w:val="18"/>
                <w:szCs w:val="18"/>
              </w:rPr>
              <w:t> </w:t>
            </w:r>
            <w:r>
              <w:rPr>
                <w:rFonts w:ascii="宋体" w:hAnsi="宋体" w:cs="宋体" w:eastAsia="宋体" w:hint="default"/>
                <w:spacing w:val="-8"/>
                <w:sz w:val="18"/>
                <w:szCs w:val="18"/>
              </w:rPr>
              <w:t>万元；</w:t>
            </w:r>
            <w:r>
              <w:rPr>
                <w:rFonts w:ascii="Times New Roman" w:hAnsi="Times New Roman" w:cs="Times New Roman" w:eastAsia="Times New Roman" w:hint="default"/>
                <w:spacing w:val="-8"/>
                <w:sz w:val="18"/>
                <w:szCs w:val="18"/>
              </w:rPr>
              <w:t>2</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tcBorders>
              <w:top w:val="nil" w:sz="6" w:space="0" w:color="auto"/>
              <w:left w:val="single" w:sz="4" w:space="0" w:color="F9BE8F"/>
              <w:bottom w:val="nil" w:sz="6" w:space="0" w:color="auto"/>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
        </w:tc>
      </w:tr>
      <w:tr>
        <w:trPr>
          <w:trHeight w:val="307"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如在承诺期内，悦然心动截至当期期末</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tcBorders>
              <w:top w:val="nil" w:sz="6" w:space="0" w:color="auto"/>
              <w:left w:val="single" w:sz="4" w:space="0" w:color="F9BE8F"/>
              <w:bottom w:val="nil" w:sz="6" w:space="0" w:color="auto"/>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累计实现净利润数低于截至当期期末累</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tcBorders>
              <w:top w:val="nil" w:sz="6" w:space="0" w:color="auto"/>
              <w:left w:val="single" w:sz="4" w:space="0" w:color="F9BE8F"/>
              <w:bottom w:val="nil" w:sz="6" w:space="0" w:color="auto"/>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计承诺净利润数的，承诺方应优先以通</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tcBorders>
              <w:top w:val="nil" w:sz="6" w:space="0" w:color="auto"/>
              <w:left w:val="single" w:sz="4" w:space="0" w:color="F9BE8F"/>
              <w:bottom w:val="nil" w:sz="6" w:space="0" w:color="auto"/>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
        </w:tc>
      </w:tr>
      <w:tr>
        <w:trPr>
          <w:trHeight w:val="1565"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Style w:val="TableParagraph"/>
              <w:spacing w:line="304" w:lineRule="auto" w:before="10"/>
              <w:ind w:left="23" w:right="19"/>
              <w:jc w:val="left"/>
              <w:rPr>
                <w:rFonts w:ascii="宋体" w:hAnsi="宋体" w:cs="宋体" w:eastAsia="宋体" w:hint="default"/>
                <w:sz w:val="18"/>
                <w:szCs w:val="18"/>
              </w:rPr>
            </w:pPr>
            <w:r>
              <w:rPr>
                <w:rFonts w:ascii="宋体" w:hAnsi="宋体" w:cs="宋体" w:eastAsia="宋体" w:hint="default"/>
                <w:sz w:val="18"/>
                <w:szCs w:val="18"/>
              </w:rPr>
              <w:t>陈国兴</w:t>
            </w:r>
            <w:r>
              <w:rPr>
                <w:rFonts w:ascii="Times New Roman" w:hAnsi="Times New Roman" w:cs="Times New Roman" w:eastAsia="Times New Roman" w:hint="default"/>
                <w:sz w:val="18"/>
                <w:szCs w:val="18"/>
              </w:rPr>
              <w:t>;</w:t>
            </w:r>
            <w:r>
              <w:rPr>
                <w:rFonts w:ascii="宋体" w:hAnsi="宋体" w:cs="宋体" w:eastAsia="宋体" w:hint="default"/>
                <w:sz w:val="18"/>
                <w:szCs w:val="18"/>
              </w:rPr>
              <w:t>刘金柱</w:t>
            </w:r>
            <w:r>
              <w:rPr>
                <w:rFonts w:ascii="Times New Roman" w:hAnsi="Times New Roman" w:cs="Times New Roman" w:eastAsia="Times New Roman" w:hint="default"/>
                <w:sz w:val="18"/>
                <w:szCs w:val="18"/>
              </w:rPr>
              <w:t>;</w:t>
            </w:r>
            <w:r>
              <w:rPr>
                <w:rFonts w:ascii="宋体" w:hAnsi="宋体" w:cs="宋体" w:eastAsia="宋体" w:hint="default"/>
                <w:sz w:val="18"/>
                <w:szCs w:val="18"/>
              </w:rPr>
              <w:t>武 汉悦然心动投资 管理中心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颜庆华</w:t>
            </w:r>
            <w:r>
              <w:rPr>
                <w:rFonts w:ascii="Times New Roman" w:hAnsi="Times New Roman" w:cs="Times New Roman" w:eastAsia="Times New Roman" w:hint="default"/>
                <w:sz w:val="18"/>
                <w:szCs w:val="18"/>
              </w:rPr>
              <w:t>;</w:t>
            </w:r>
            <w:r>
              <w:rPr>
                <w:rFonts w:ascii="宋体" w:hAnsi="宋体" w:cs="宋体" w:eastAsia="宋体" w:hint="default"/>
                <w:sz w:val="18"/>
                <w:szCs w:val="18"/>
              </w:rPr>
              <w:t>曾李 青</w:t>
            </w:r>
            <w:r>
              <w:rPr>
                <w:rFonts w:ascii="Times New Roman" w:hAnsi="Times New Roman" w:cs="Times New Roman" w:eastAsia="Times New Roman" w:hint="default"/>
                <w:sz w:val="18"/>
                <w:szCs w:val="18"/>
              </w:rPr>
              <w:t>;</w:t>
            </w:r>
            <w:r>
              <w:rPr>
                <w:rFonts w:ascii="宋体" w:hAnsi="宋体" w:cs="宋体" w:eastAsia="宋体" w:hint="default"/>
                <w:sz w:val="18"/>
                <w:szCs w:val="18"/>
              </w:rPr>
              <w:t>赵威</w:t>
            </w:r>
          </w:p>
        </w:tc>
        <w:tc>
          <w:tcPr>
            <w:tcW w:w="1136" w:type="dxa"/>
            <w:tcBorders>
              <w:top w:val="nil" w:sz="6" w:space="0" w:color="auto"/>
              <w:left w:val="single" w:sz="4" w:space="0" w:color="F9BE8F"/>
              <w:bottom w:val="nil" w:sz="6" w:space="0" w:color="auto"/>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4" w:right="200"/>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314" w:lineRule="auto" w:before="10"/>
              <w:ind w:left="23" w:right="19"/>
              <w:jc w:val="both"/>
              <w:rPr>
                <w:rFonts w:ascii="宋体" w:hAnsi="宋体" w:cs="宋体" w:eastAsia="宋体" w:hint="default"/>
                <w:sz w:val="18"/>
                <w:szCs w:val="18"/>
              </w:rPr>
            </w:pPr>
            <w:r>
              <w:rPr>
                <w:rFonts w:ascii="宋体" w:hAnsi="宋体" w:cs="宋体" w:eastAsia="宋体" w:hint="default"/>
                <w:sz w:val="18"/>
                <w:szCs w:val="18"/>
              </w:rPr>
              <w:t>过本次交易而取得的上市公司股份对上 市公司进行补偿，股份补偿方式不足以 补偿的部分由承诺方以现金进行补偿； </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、如承诺方当年需向上市公司支付补偿</w:t>
            </w:r>
            <w:r>
              <w:rPr>
                <w:rFonts w:ascii="宋体" w:hAnsi="宋体" w:cs="宋体" w:eastAsia="宋体" w:hint="default"/>
                <w:sz w:val="18"/>
                <w:szCs w:val="18"/>
              </w:rPr>
              <w:t> 的，则先以其因本次交易取得的尚未出</w:t>
            </w:r>
          </w:p>
        </w:tc>
        <w:tc>
          <w:tcPr>
            <w:tcW w:w="994" w:type="dxa"/>
            <w:tcBorders>
              <w:top w:val="nil" w:sz="6" w:space="0" w:color="auto"/>
              <w:left w:val="single" w:sz="4" w:space="0" w:color="F9BE8F"/>
              <w:bottom w:val="nil" w:sz="6" w:space="0" w:color="auto"/>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F9BE8F"/>
              <w:bottom w:val="nil" w:sz="6" w:space="0" w:color="auto"/>
              <w:right w:val="single" w:sz="4" w:space="0" w:color="F9BE8F"/>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承诺期为</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年度和</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919" w:type="dxa"/>
            <w:tcBorders>
              <w:top w:val="nil" w:sz="6" w:space="0" w:color="auto"/>
              <w:left w:val="single" w:sz="4" w:space="0" w:color="F9BE8F"/>
              <w:bottom w:val="nil" w:sz="6" w:space="0" w:color="auto"/>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4" w:right="163"/>
              <w:jc w:val="left"/>
              <w:rPr>
                <w:rFonts w:ascii="宋体" w:hAnsi="宋体" w:cs="宋体" w:eastAsia="宋体" w:hint="default"/>
                <w:sz w:val="18"/>
                <w:szCs w:val="18"/>
              </w:rPr>
            </w:pPr>
            <w:r>
              <w:rPr>
                <w:rFonts w:ascii="宋体" w:hAnsi="宋体" w:cs="宋体" w:eastAsia="宋体" w:hint="default"/>
                <w:sz w:val="18"/>
                <w:szCs w:val="18"/>
              </w:rPr>
              <w:t>严格履行 中</w:t>
            </w:r>
          </w:p>
        </w:tc>
      </w:tr>
      <w:tr>
        <w:trPr>
          <w:trHeight w:val="307"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售的股份进行补偿，不足的部分以现金</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tcBorders>
              <w:top w:val="nil" w:sz="6" w:space="0" w:color="auto"/>
              <w:left w:val="single" w:sz="4" w:space="0" w:color="F9BE8F"/>
              <w:bottom w:val="nil" w:sz="6" w:space="0" w:color="auto"/>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补偿。承诺方内部按各自在本次交易中</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tcBorders>
              <w:top w:val="nil" w:sz="6" w:space="0" w:color="auto"/>
              <w:left w:val="single" w:sz="4" w:space="0" w:color="F9BE8F"/>
              <w:bottom w:val="nil" w:sz="6" w:space="0" w:color="auto"/>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获得的交易对价占承诺方在本次交易所</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tcBorders>
              <w:top w:val="nil" w:sz="6" w:space="0" w:color="auto"/>
              <w:left w:val="single" w:sz="4" w:space="0" w:color="F9BE8F"/>
              <w:bottom w:val="nil" w:sz="6" w:space="0" w:color="auto"/>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
        </w:tc>
      </w:tr>
      <w:tr>
        <w:trPr>
          <w:trHeight w:val="317"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获总对价的比例承担补偿责任；</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、承诺</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tcBorders>
              <w:top w:val="nil" w:sz="6" w:space="0" w:color="auto"/>
              <w:left w:val="single" w:sz="4" w:space="0" w:color="F9BE8F"/>
              <w:bottom w:val="nil" w:sz="6" w:space="0" w:color="auto"/>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
        </w:tc>
      </w:tr>
      <w:tr>
        <w:trPr>
          <w:trHeight w:val="307"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方内部就其应承担的补偿事宜互负连带</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tcBorders>
              <w:top w:val="nil" w:sz="6" w:space="0" w:color="auto"/>
              <w:left w:val="single" w:sz="4" w:space="0" w:color="F9BE8F"/>
              <w:bottom w:val="nil" w:sz="6" w:space="0" w:color="auto"/>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
        </w:tc>
      </w:tr>
      <w:tr>
        <w:trPr>
          <w:trHeight w:val="358"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single" w:sz="4" w:space="0" w:color="F9BE8F"/>
              <w:right w:val="single" w:sz="4" w:space="0" w:color="F9BE8F"/>
            </w:tcBorders>
          </w:tcPr>
          <w:p>
            <w:pPr/>
          </w:p>
        </w:tc>
        <w:tc>
          <w:tcPr>
            <w:tcW w:w="1136" w:type="dxa"/>
            <w:tcBorders>
              <w:top w:val="nil" w:sz="6" w:space="0" w:color="auto"/>
              <w:left w:val="single" w:sz="4" w:space="0" w:color="F9BE8F"/>
              <w:bottom w:val="single" w:sz="4" w:space="0" w:color="F9BE8F"/>
              <w:right w:val="single" w:sz="4" w:space="0" w:color="F9BE8F"/>
            </w:tcBorders>
          </w:tcPr>
          <w:p>
            <w:pPr/>
          </w:p>
        </w:tc>
        <w:tc>
          <w:tcPr>
            <w:tcW w:w="3118" w:type="dxa"/>
            <w:tcBorders>
              <w:top w:val="nil" w:sz="6" w:space="0" w:color="auto"/>
              <w:left w:val="single" w:sz="4" w:space="0" w:color="F9BE8F"/>
              <w:bottom w:val="single" w:sz="4" w:space="0" w:color="F9BE8F"/>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994" w:type="dxa"/>
            <w:tcBorders>
              <w:top w:val="nil" w:sz="6" w:space="0" w:color="auto"/>
              <w:left w:val="single" w:sz="4" w:space="0" w:color="F9BE8F"/>
              <w:bottom w:val="single" w:sz="4" w:space="0" w:color="F9BE8F"/>
              <w:right w:val="single" w:sz="4" w:space="0" w:color="F9BE8F"/>
            </w:tcBorders>
          </w:tcPr>
          <w:p>
            <w:pPr/>
          </w:p>
        </w:tc>
        <w:tc>
          <w:tcPr>
            <w:tcW w:w="992" w:type="dxa"/>
            <w:tcBorders>
              <w:top w:val="nil" w:sz="6" w:space="0" w:color="auto"/>
              <w:left w:val="single" w:sz="4" w:space="0" w:color="F9BE8F"/>
              <w:bottom w:val="single" w:sz="4" w:space="0" w:color="F9BE8F"/>
              <w:right w:val="single" w:sz="4" w:space="0" w:color="F9BE8F"/>
            </w:tcBorders>
          </w:tcPr>
          <w:p>
            <w:pPr/>
          </w:p>
        </w:tc>
        <w:tc>
          <w:tcPr>
            <w:tcW w:w="919" w:type="dxa"/>
            <w:tcBorders>
              <w:top w:val="nil" w:sz="6" w:space="0" w:color="auto"/>
              <w:left w:val="single" w:sz="4" w:space="0" w:color="F9BE8F"/>
              <w:bottom w:val="single" w:sz="4" w:space="0" w:color="F9BE8F"/>
              <w:right w:val="single" w:sz="4" w:space="0" w:color="F9BE8F"/>
            </w:tcBorders>
          </w:tcPr>
          <w:p>
            <w:pPr/>
          </w:p>
        </w:tc>
      </w:tr>
      <w:tr>
        <w:trPr>
          <w:trHeight w:val="5667" w:hRule="exact"/>
        </w:trPr>
        <w:tc>
          <w:tcPr>
            <w:tcW w:w="993" w:type="dxa"/>
            <w:vMerge/>
            <w:tcBorders>
              <w:left w:val="single" w:sz="4" w:space="0" w:color="F9BE8F"/>
              <w:bottom w:val="single" w:sz="4" w:space="0" w:color="F9BE8F"/>
              <w:right w:val="single" w:sz="4" w:space="0" w:color="F9BE8F"/>
            </w:tcBorders>
            <w:shd w:val="clear" w:color="auto" w:fill="FCE9D9"/>
          </w:tcPr>
          <w:p>
            <w:pPr/>
          </w:p>
        </w:tc>
        <w:tc>
          <w:tcPr>
            <w:tcW w:w="14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23" w:right="19"/>
              <w:jc w:val="left"/>
              <w:rPr>
                <w:rFonts w:ascii="宋体" w:hAnsi="宋体" w:cs="宋体" w:eastAsia="宋体" w:hint="default"/>
                <w:sz w:val="18"/>
                <w:szCs w:val="18"/>
              </w:rPr>
            </w:pPr>
            <w:r>
              <w:rPr>
                <w:rFonts w:ascii="宋体" w:hAnsi="宋体" w:cs="宋体" w:eastAsia="宋体" w:hint="default"/>
                <w:sz w:val="18"/>
                <w:szCs w:val="18"/>
              </w:rPr>
              <w:t>陈国兴</w:t>
            </w:r>
            <w:r>
              <w:rPr>
                <w:rFonts w:ascii="Times New Roman" w:hAnsi="Times New Roman" w:cs="Times New Roman" w:eastAsia="Times New Roman" w:hint="default"/>
                <w:sz w:val="18"/>
                <w:szCs w:val="18"/>
              </w:rPr>
              <w:t>;</w:t>
            </w:r>
            <w:r>
              <w:rPr>
                <w:rFonts w:ascii="宋体" w:hAnsi="宋体" w:cs="宋体" w:eastAsia="宋体" w:hint="default"/>
                <w:sz w:val="18"/>
                <w:szCs w:val="18"/>
              </w:rPr>
              <w:t>刘金柱</w:t>
            </w:r>
            <w:r>
              <w:rPr>
                <w:rFonts w:ascii="Times New Roman" w:hAnsi="Times New Roman" w:cs="Times New Roman" w:eastAsia="Times New Roman" w:hint="default"/>
                <w:sz w:val="18"/>
                <w:szCs w:val="18"/>
              </w:rPr>
              <w:t>;</w:t>
            </w:r>
            <w:r>
              <w:rPr>
                <w:rFonts w:ascii="宋体" w:hAnsi="宋体" w:cs="宋体" w:eastAsia="宋体" w:hint="default"/>
                <w:sz w:val="18"/>
                <w:szCs w:val="18"/>
              </w:rPr>
              <w:t>武 汉悦然心动投资 管理中心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颜庆华</w:t>
            </w:r>
            <w:r>
              <w:rPr>
                <w:rFonts w:ascii="Times New Roman" w:hAnsi="Times New Roman" w:cs="Times New Roman" w:eastAsia="Times New Roman" w:hint="default"/>
                <w:sz w:val="18"/>
                <w:szCs w:val="18"/>
              </w:rPr>
              <w:t>;</w:t>
            </w:r>
            <w:r>
              <w:rPr>
                <w:rFonts w:ascii="宋体" w:hAnsi="宋体" w:cs="宋体" w:eastAsia="宋体" w:hint="default"/>
                <w:sz w:val="18"/>
                <w:szCs w:val="18"/>
              </w:rPr>
              <w:t>曾李 青</w:t>
            </w:r>
            <w:r>
              <w:rPr>
                <w:rFonts w:ascii="Times New Roman" w:hAnsi="Times New Roman" w:cs="Times New Roman" w:eastAsia="Times New Roman" w:hint="default"/>
                <w:sz w:val="18"/>
                <w:szCs w:val="18"/>
              </w:rPr>
              <w:t>;</w:t>
            </w:r>
            <w:r>
              <w:rPr>
                <w:rFonts w:ascii="宋体" w:hAnsi="宋体" w:cs="宋体" w:eastAsia="宋体" w:hint="default"/>
                <w:sz w:val="18"/>
                <w:szCs w:val="18"/>
              </w:rPr>
              <w:t>赵威</w:t>
            </w:r>
          </w:p>
        </w:tc>
        <w:tc>
          <w:tcPr>
            <w:tcW w:w="11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6" w:lineRule="auto"/>
              <w:ind w:left="24" w:right="20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118" w:type="dxa"/>
            <w:tcBorders>
              <w:top w:val="single" w:sz="4" w:space="0" w:color="F9BE8F"/>
              <w:left w:val="single" w:sz="4" w:space="0" w:color="F9BE8F"/>
              <w:bottom w:val="single" w:sz="4" w:space="0" w:color="F9BE8F"/>
              <w:right w:val="single" w:sz="4" w:space="0" w:color="F9BE8F"/>
            </w:tcBorders>
          </w:tcPr>
          <w:p>
            <w:pPr>
              <w:pStyle w:val="TableParagraph"/>
              <w:spacing w:line="307" w:lineRule="auto" w:before="49"/>
              <w:ind w:left="23"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本人通过本次收购获得的摩登 大道新增股份自该等新增股份上市之日 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个月届满之日不得以任何方式 进行转让。</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个月法定锁定期限届满 </w:t>
            </w:r>
            <w:r>
              <w:rPr>
                <w:rFonts w:ascii="宋体" w:hAnsi="宋体" w:cs="宋体" w:eastAsia="宋体" w:hint="default"/>
                <w:spacing w:val="-3"/>
                <w:sz w:val="18"/>
                <w:szCs w:val="18"/>
              </w:rPr>
              <w:t>后，本企业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本人通过本次收购获得的摩</w:t>
            </w:r>
            <w:r>
              <w:rPr>
                <w:rFonts w:ascii="宋体" w:hAnsi="宋体" w:cs="宋体" w:eastAsia="宋体" w:hint="default"/>
                <w:spacing w:val="-85"/>
                <w:sz w:val="18"/>
                <w:szCs w:val="18"/>
              </w:rPr>
              <w:t> </w:t>
            </w:r>
            <w:r>
              <w:rPr>
                <w:rFonts w:ascii="宋体" w:hAnsi="宋体" w:cs="宋体" w:eastAsia="宋体" w:hint="default"/>
                <w:sz w:val="18"/>
                <w:szCs w:val="18"/>
              </w:rPr>
              <w:t>登大道新增股份按照下述安排分期解 锁：第一期：自新增股份上市之日起满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个月且</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年度对应的业绩补偿义 务（如有）已履行完毕的，其本次取得 的新增股份中的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扣减前述因履行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年度对应的补偿义务已补偿股份 </w:t>
            </w:r>
            <w:r>
              <w:rPr>
                <w:rFonts w:ascii="宋体" w:hAnsi="宋体" w:cs="宋体" w:eastAsia="宋体" w:hint="default"/>
                <w:spacing w:val="-8"/>
                <w:sz w:val="18"/>
                <w:szCs w:val="18"/>
              </w:rPr>
              <w:t>数量（如有）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第二期：自新增股份上市之日起满</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p>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sz w:val="18"/>
                <w:szCs w:val="18"/>
              </w:rPr>
              <w:t>个月且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年度对应的业绩补偿义务</w:t>
            </w:r>
          </w:p>
          <w:p>
            <w:pPr>
              <w:pStyle w:val="TableParagraph"/>
              <w:spacing w:line="307" w:lineRule="auto" w:before="63"/>
              <w:ind w:left="23" w:right="22"/>
              <w:jc w:val="left"/>
              <w:rPr>
                <w:rFonts w:ascii="宋体" w:hAnsi="宋体" w:cs="宋体" w:eastAsia="宋体" w:hint="default"/>
                <w:sz w:val="18"/>
                <w:szCs w:val="18"/>
              </w:rPr>
            </w:pPr>
            <w:r>
              <w:rPr>
                <w:rFonts w:ascii="宋体" w:hAnsi="宋体" w:cs="宋体" w:eastAsia="宋体" w:hint="default"/>
                <w:sz w:val="18"/>
                <w:szCs w:val="18"/>
              </w:rPr>
              <w:t>（如有）已履行完毕的，其本次取得的 新增股份中的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扣减前述因履行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年度对应的补偿义务已补偿股份 </w:t>
            </w:r>
            <w:r>
              <w:rPr>
                <w:rFonts w:ascii="宋体" w:hAnsi="宋体" w:cs="宋体" w:eastAsia="宋体" w:hint="default"/>
                <w:spacing w:val="-8"/>
                <w:sz w:val="18"/>
                <w:szCs w:val="18"/>
              </w:rPr>
              <w:t>数量（如有）</w:t>
            </w:r>
          </w:p>
        </w:tc>
        <w:tc>
          <w:tcPr>
            <w:tcW w:w="9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07" w:lineRule="auto"/>
              <w:ind w:left="23" w:right="1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本次资产 重组新增股 份上市之日 起至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 月届满之 日；</w:t>
            </w:r>
            <w:r>
              <w:rPr>
                <w:rFonts w:ascii="Times New Roman" w:hAnsi="Times New Roman" w:cs="Times New Roman" w:eastAsia="Times New Roman" w:hint="default"/>
                <w:sz w:val="18"/>
                <w:szCs w:val="18"/>
              </w:rPr>
              <w:t>2.</w:t>
            </w:r>
            <w:r>
              <w:rPr>
                <w:rFonts w:ascii="宋体" w:hAnsi="宋体" w:cs="宋体" w:eastAsia="宋体" w:hint="default"/>
                <w:sz w:val="18"/>
                <w:szCs w:val="18"/>
              </w:rPr>
              <w:t>上述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个月法定 锁定期限届 满起满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 </w:t>
            </w:r>
            <w:r>
              <w:rPr>
                <w:rFonts w:ascii="宋体" w:hAnsi="宋体" w:cs="宋体" w:eastAsia="宋体" w:hint="default"/>
                <w:spacing w:val="-23"/>
                <w:sz w:val="18"/>
                <w:szCs w:val="18"/>
              </w:rPr>
              <w:t>月、</w:t>
            </w:r>
            <w:r>
              <w:rPr>
                <w:rFonts w:ascii="Times New Roman" w:hAnsi="Times New Roman" w:cs="Times New Roman" w:eastAsia="Times New Roman" w:hint="default"/>
                <w:spacing w:val="-23"/>
                <w:sz w:val="18"/>
                <w:szCs w:val="18"/>
              </w:rPr>
              <w:t>36</w:t>
            </w:r>
            <w:r>
              <w:rPr>
                <w:rFonts w:ascii="Times New Roman" w:hAnsi="Times New Roman" w:cs="Times New Roman" w:eastAsia="Times New Roman" w:hint="default"/>
                <w:sz w:val="18"/>
                <w:szCs w:val="18"/>
              </w:rPr>
            </w:r>
          </w:p>
          <w:p>
            <w:pPr>
              <w:pStyle w:val="TableParagraph"/>
              <w:spacing w:line="312" w:lineRule="auto" w:before="7"/>
              <w:ind w:left="23"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本次资产重 组新增股份 上市之日起 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后。</w:t>
            </w:r>
          </w:p>
        </w:tc>
        <w:tc>
          <w:tcPr>
            <w:tcW w:w="91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6" w:lineRule="auto"/>
              <w:ind w:left="24" w:right="163"/>
              <w:jc w:val="left"/>
              <w:rPr>
                <w:rFonts w:ascii="宋体" w:hAnsi="宋体" w:cs="宋体" w:eastAsia="宋体" w:hint="default"/>
                <w:sz w:val="18"/>
                <w:szCs w:val="18"/>
              </w:rPr>
            </w:pPr>
            <w:r>
              <w:rPr>
                <w:rFonts w:ascii="宋体" w:hAnsi="宋体" w:cs="宋体" w:eastAsia="宋体" w:hint="default"/>
                <w:sz w:val="18"/>
                <w:szCs w:val="18"/>
              </w:rPr>
              <w:t>严格履行 中</w:t>
            </w:r>
          </w:p>
        </w:tc>
      </w:tr>
    </w:tbl>
    <w:p>
      <w:pPr>
        <w:spacing w:after="0" w:line="316" w:lineRule="auto"/>
        <w:jc w:val="left"/>
        <w:rPr>
          <w:rFonts w:ascii="宋体" w:hAnsi="宋体" w:cs="宋体" w:eastAsia="宋体" w:hint="default"/>
          <w:sz w:val="18"/>
          <w:szCs w:val="18"/>
        </w:rPr>
        <w:sectPr>
          <w:pgSz w:w="11910" w:h="16840"/>
          <w:pgMar w:header="877" w:footer="1186" w:top="1100" w:bottom="1380" w:left="980" w:right="980"/>
        </w:sectPr>
      </w:pPr>
    </w:p>
    <w:p>
      <w:pPr>
        <w:spacing w:line="240" w:lineRule="auto" w:before="11"/>
        <w:rPr>
          <w:rFonts w:ascii="Times New Roman" w:hAnsi="Times New Roman" w:cs="Times New Roman" w:eastAsia="Times New Roman" w:hint="default"/>
          <w:sz w:val="27"/>
          <w:szCs w:val="27"/>
        </w:rPr>
      </w:pPr>
      <w:r>
        <w:rPr/>
        <w:pict>
          <v:shape style="position:absolute;margin-left:357.050018pt;margin-top:72.47998pt;width:82.25pt;height:267.3pt;mso-position-horizontal-relative:page;mso-position-vertical-relative:page;z-index:-10731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19"/>
                    <w:ind w:left="0" w:right="0" w:firstLine="0"/>
                    <w:jc w:val="left"/>
                    <w:rPr>
                      <w:rFonts w:ascii="宋体" w:hAnsi="宋体" w:cs="宋体" w:eastAsia="宋体" w:hint="default"/>
                      <w:sz w:val="18"/>
                      <w:szCs w:val="18"/>
                    </w:rPr>
                  </w:pPr>
                  <w:r>
                    <w:rPr>
                      <w:rFonts w:ascii="宋体" w:hAnsi="宋体" w:cs="宋体" w:eastAsia="宋体" w:hint="default"/>
                      <w:sz w:val="18"/>
                      <w:szCs w:val="18"/>
                    </w:rPr>
                    <w:t>第四期：</w:t>
                  </w:r>
                </w:p>
              </w:txbxContent>
            </v:textbox>
            <w10:wrap type="none"/>
          </v:shape>
        </w:pict>
      </w:r>
      <w:r>
        <w:rPr/>
        <w:pict>
          <v:group style="position:absolute;margin-left:390.190002pt;margin-top:721.419983pt;width:49.1pt;height:40pt;mso-position-horizontal-relative:page;mso-position-vertical-relative:page;z-index:-1073152" coordorigin="7804,14428" coordsize="982,800">
            <v:group style="position:absolute;left:7804;top:14779;width:982;height:449" coordorigin="7804,14779" coordsize="982,449">
              <v:shape style="position:absolute;left:7804;top:14779;width:982;height:449" coordorigin="7804,14779" coordsize="982,449" path="m7804,15228l8785,15228,8785,14779,7804,14779,7804,15228xe" filled="true" fillcolor="#ffffff" stroked="false">
                <v:path arrowok="t"/>
                <v:fill type="solid"/>
              </v:shape>
            </v:group>
            <v:group style="position:absolute;left:7825;top:14428;width:936;height:351" coordorigin="7825,14428" coordsize="936,351">
              <v:shape style="position:absolute;left:7825;top:14428;width:936;height:351" coordorigin="7825,14428" coordsize="936,351" path="m7825,14779l8761,14779,8761,14428,7825,14428,7825,14779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993"/>
        <w:gridCol w:w="1416"/>
        <w:gridCol w:w="1136"/>
        <w:gridCol w:w="3118"/>
        <w:gridCol w:w="994"/>
        <w:gridCol w:w="992"/>
        <w:gridCol w:w="919"/>
      </w:tblGrid>
      <w:tr>
        <w:trPr>
          <w:trHeight w:val="320" w:hRule="exact"/>
        </w:trPr>
        <w:tc>
          <w:tcPr>
            <w:tcW w:w="993" w:type="dxa"/>
            <w:vMerge w:val="restart"/>
            <w:tcBorders>
              <w:top w:val="single" w:sz="4" w:space="0" w:color="F9BE8F"/>
              <w:left w:val="single" w:sz="4" w:space="0" w:color="F9BE8F"/>
              <w:right w:val="single" w:sz="4" w:space="0" w:color="F9BE8F"/>
            </w:tcBorders>
            <w:shd w:val="clear" w:color="auto" w:fill="FCE9D9"/>
          </w:tcPr>
          <w:p>
            <w:pPr/>
          </w:p>
        </w:tc>
        <w:tc>
          <w:tcPr>
            <w:tcW w:w="1416" w:type="dxa"/>
            <w:vMerge w:val="restart"/>
            <w:tcBorders>
              <w:top w:val="single" w:sz="4" w:space="0" w:color="F9BE8F"/>
              <w:left w:val="single" w:sz="4" w:space="0" w:color="F9BE8F"/>
              <w:right w:val="single" w:sz="4" w:space="0" w:color="F9BE8F"/>
            </w:tcBorders>
          </w:tcPr>
          <w:p>
            <w:pPr/>
          </w:p>
        </w:tc>
        <w:tc>
          <w:tcPr>
            <w:tcW w:w="1136" w:type="dxa"/>
            <w:vMerge w:val="restart"/>
            <w:tcBorders>
              <w:top w:val="single" w:sz="4" w:space="0" w:color="F9BE8F"/>
              <w:left w:val="single" w:sz="4" w:space="0" w:color="F9BE8F"/>
              <w:right w:val="single" w:sz="4" w:space="0" w:color="F9BE8F"/>
            </w:tcBorders>
          </w:tcPr>
          <w:p>
            <w:pPr/>
          </w:p>
        </w:tc>
        <w:tc>
          <w:tcPr>
            <w:tcW w:w="3118" w:type="dxa"/>
            <w:tcBorders>
              <w:top w:val="single" w:sz="4" w:space="0" w:color="F9BE8F"/>
              <w:left w:val="single" w:sz="4" w:space="0" w:color="F9BE8F"/>
              <w:bottom w:val="nil" w:sz="6" w:space="0" w:color="auto"/>
              <w:right w:val="single" w:sz="4" w:space="0" w:color="F9BE8F"/>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第三期：自新增股份上市之日起满</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36</w:t>
            </w:r>
          </w:p>
        </w:tc>
        <w:tc>
          <w:tcPr>
            <w:tcW w:w="994" w:type="dxa"/>
            <w:vMerge w:val="restart"/>
            <w:tcBorders>
              <w:top w:val="single" w:sz="4" w:space="0" w:color="F9BE8F"/>
              <w:left w:val="single" w:sz="4" w:space="0" w:color="F9BE8F"/>
              <w:right w:val="single" w:sz="4" w:space="0" w:color="F9BE8F"/>
            </w:tcBorders>
          </w:tcPr>
          <w:p>
            <w:pPr>
              <w:pStyle w:val="TableParagraph"/>
              <w:spacing w:line="5345"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6"/>
                <w:sz w:val="20"/>
                <w:szCs w:val="20"/>
              </w:rPr>
              <w:pict>
                <v:group style="width:49.1pt;height:267.3pt;mso-position-horizontal-relative:char;mso-position-vertical-relative:line" coordorigin="0,0" coordsize="982,5346">
                  <v:group style="position:absolute;left:0;top:0;width:982;height:5346" coordorigin="0,0" coordsize="982,5346">
                    <v:shape style="position:absolute;left:0;top:0;width:982;height:5346" coordorigin="0,0" coordsize="982,5346" path="m0,5346l982,5346,982,0,0,0,0,5346xe" filled="true" fillcolor="#ffffff" stroked="false">
                      <v:path arrowok="t"/>
                      <v:fill type="solid"/>
                    </v:shape>
                  </v:group>
                </v:group>
              </w:pict>
            </w:r>
            <w:r>
              <w:rPr>
                <w:rFonts w:ascii="Times New Roman" w:hAnsi="Times New Roman" w:cs="Times New Roman" w:eastAsia="Times New Roman" w:hint="default"/>
                <w:position w:val="-106"/>
                <w:sz w:val="20"/>
                <w:szCs w:val="20"/>
              </w:rPr>
            </w:r>
          </w:p>
        </w:tc>
        <w:tc>
          <w:tcPr>
            <w:tcW w:w="992" w:type="dxa"/>
            <w:vMerge w:val="restart"/>
            <w:tcBorders>
              <w:top w:val="single" w:sz="4" w:space="0" w:color="F9BE8F"/>
              <w:left w:val="single" w:sz="4" w:space="0" w:color="F9BE8F"/>
              <w:right w:val="single" w:sz="4" w:space="0" w:color="F9BE8F"/>
            </w:tcBorders>
          </w:tcPr>
          <w:p>
            <w:pPr/>
          </w:p>
        </w:tc>
        <w:tc>
          <w:tcPr>
            <w:tcW w:w="919" w:type="dxa"/>
            <w:vMerge w:val="restart"/>
            <w:tcBorders>
              <w:top w:val="single" w:sz="4" w:space="0" w:color="F9BE8F"/>
              <w:left w:val="single" w:sz="4" w:space="0" w:color="F9BE8F"/>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vMerge/>
            <w:tcBorders>
              <w:left w:val="single" w:sz="4" w:space="0" w:color="F9BE8F"/>
              <w:right w:val="single" w:sz="4" w:space="0" w:color="F9BE8F"/>
            </w:tcBorders>
          </w:tcPr>
          <w:p>
            <w:pPr/>
          </w:p>
        </w:tc>
        <w:tc>
          <w:tcPr>
            <w:tcW w:w="1136" w:type="dxa"/>
            <w:vMerge/>
            <w:tcBorders>
              <w:left w:val="single" w:sz="4" w:space="0" w:color="F9BE8F"/>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个月且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年度对应的补偿义务（如</w:t>
            </w:r>
          </w:p>
        </w:tc>
        <w:tc>
          <w:tcPr>
            <w:tcW w:w="994" w:type="dxa"/>
            <w:vMerge/>
            <w:tcBorders>
              <w:left w:val="single" w:sz="4" w:space="0" w:color="F9BE8F"/>
              <w:right w:val="single" w:sz="4" w:space="0" w:color="F9BE8F"/>
            </w:tcBorders>
          </w:tcPr>
          <w:p>
            <w:pPr/>
          </w:p>
        </w:tc>
        <w:tc>
          <w:tcPr>
            <w:tcW w:w="992" w:type="dxa"/>
            <w:vMerge/>
            <w:tcBorders>
              <w:left w:val="single" w:sz="4" w:space="0" w:color="F9BE8F"/>
              <w:right w:val="single" w:sz="4" w:space="0" w:color="F9BE8F"/>
            </w:tcBorders>
          </w:tcPr>
          <w:p>
            <w:pPr/>
          </w:p>
        </w:tc>
        <w:tc>
          <w:tcPr>
            <w:tcW w:w="919" w:type="dxa"/>
            <w:vMerge/>
            <w:tcBorders>
              <w:left w:val="single" w:sz="4" w:space="0" w:color="F9BE8F"/>
              <w:right w:val="single" w:sz="4" w:space="0" w:color="F9BE8F"/>
            </w:tcBorders>
          </w:tcPr>
          <w:p>
            <w:pPr/>
          </w:p>
        </w:tc>
      </w:tr>
      <w:tr>
        <w:trPr>
          <w:trHeight w:val="307" w:hRule="exact"/>
        </w:trPr>
        <w:tc>
          <w:tcPr>
            <w:tcW w:w="993" w:type="dxa"/>
            <w:vMerge/>
            <w:tcBorders>
              <w:left w:val="single" w:sz="4" w:space="0" w:color="F9BE8F"/>
              <w:right w:val="single" w:sz="4" w:space="0" w:color="F9BE8F"/>
            </w:tcBorders>
            <w:shd w:val="clear" w:color="auto" w:fill="FCE9D9"/>
          </w:tcPr>
          <w:p>
            <w:pPr/>
          </w:p>
        </w:tc>
        <w:tc>
          <w:tcPr>
            <w:tcW w:w="1416" w:type="dxa"/>
            <w:vMerge/>
            <w:tcBorders>
              <w:left w:val="single" w:sz="4" w:space="0" w:color="F9BE8F"/>
              <w:right w:val="single" w:sz="4" w:space="0" w:color="F9BE8F"/>
            </w:tcBorders>
          </w:tcPr>
          <w:p>
            <w:pPr/>
          </w:p>
        </w:tc>
        <w:tc>
          <w:tcPr>
            <w:tcW w:w="1136" w:type="dxa"/>
            <w:vMerge/>
            <w:tcBorders>
              <w:left w:val="single" w:sz="4" w:space="0" w:color="F9BE8F"/>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有）已履行完毕的，其本次取得的新增</w:t>
            </w:r>
          </w:p>
        </w:tc>
        <w:tc>
          <w:tcPr>
            <w:tcW w:w="994" w:type="dxa"/>
            <w:vMerge/>
            <w:tcBorders>
              <w:left w:val="single" w:sz="4" w:space="0" w:color="F9BE8F"/>
              <w:right w:val="single" w:sz="4" w:space="0" w:color="F9BE8F"/>
            </w:tcBorders>
          </w:tcPr>
          <w:p>
            <w:pPr/>
          </w:p>
        </w:tc>
        <w:tc>
          <w:tcPr>
            <w:tcW w:w="992" w:type="dxa"/>
            <w:vMerge/>
            <w:tcBorders>
              <w:left w:val="single" w:sz="4" w:space="0" w:color="F9BE8F"/>
              <w:right w:val="single" w:sz="4" w:space="0" w:color="F9BE8F"/>
            </w:tcBorders>
          </w:tcPr>
          <w:p>
            <w:pPr/>
          </w:p>
        </w:tc>
        <w:tc>
          <w:tcPr>
            <w:tcW w:w="919" w:type="dxa"/>
            <w:vMerge/>
            <w:tcBorders>
              <w:left w:val="single" w:sz="4" w:space="0" w:color="F9BE8F"/>
              <w:right w:val="single" w:sz="4" w:space="0" w:color="F9BE8F"/>
            </w:tcBorders>
          </w:tcPr>
          <w:p>
            <w:pPr/>
          </w:p>
        </w:tc>
      </w:tr>
      <w:tr>
        <w:trPr>
          <w:trHeight w:val="317" w:hRule="exact"/>
        </w:trPr>
        <w:tc>
          <w:tcPr>
            <w:tcW w:w="993" w:type="dxa"/>
            <w:vMerge/>
            <w:tcBorders>
              <w:left w:val="single" w:sz="4" w:space="0" w:color="F9BE8F"/>
              <w:right w:val="single" w:sz="4" w:space="0" w:color="F9BE8F"/>
            </w:tcBorders>
            <w:shd w:val="clear" w:color="auto" w:fill="FCE9D9"/>
          </w:tcPr>
          <w:p>
            <w:pPr/>
          </w:p>
        </w:tc>
        <w:tc>
          <w:tcPr>
            <w:tcW w:w="1416" w:type="dxa"/>
            <w:vMerge/>
            <w:tcBorders>
              <w:left w:val="single" w:sz="4" w:space="0" w:color="F9BE8F"/>
              <w:right w:val="single" w:sz="4" w:space="0" w:color="F9BE8F"/>
            </w:tcBorders>
          </w:tcPr>
          <w:p>
            <w:pPr/>
          </w:p>
        </w:tc>
        <w:tc>
          <w:tcPr>
            <w:tcW w:w="1136" w:type="dxa"/>
            <w:vMerge/>
            <w:tcBorders>
              <w:left w:val="single" w:sz="4" w:space="0" w:color="F9BE8F"/>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股份中的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扣减前述因履行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94" w:type="dxa"/>
            <w:vMerge/>
            <w:tcBorders>
              <w:left w:val="single" w:sz="4" w:space="0" w:color="F9BE8F"/>
              <w:right w:val="single" w:sz="4" w:space="0" w:color="F9BE8F"/>
            </w:tcBorders>
          </w:tcPr>
          <w:p>
            <w:pPr/>
          </w:p>
        </w:tc>
        <w:tc>
          <w:tcPr>
            <w:tcW w:w="992" w:type="dxa"/>
            <w:vMerge/>
            <w:tcBorders>
              <w:left w:val="single" w:sz="4" w:space="0" w:color="F9BE8F"/>
              <w:right w:val="single" w:sz="4" w:space="0" w:color="F9BE8F"/>
            </w:tcBorders>
          </w:tcPr>
          <w:p>
            <w:pPr/>
          </w:p>
        </w:tc>
        <w:tc>
          <w:tcPr>
            <w:tcW w:w="919" w:type="dxa"/>
            <w:vMerge/>
            <w:tcBorders>
              <w:left w:val="single" w:sz="4" w:space="0" w:color="F9BE8F"/>
              <w:right w:val="single" w:sz="4" w:space="0" w:color="F9BE8F"/>
            </w:tcBorders>
          </w:tcPr>
          <w:p>
            <w:pPr/>
          </w:p>
        </w:tc>
      </w:tr>
      <w:tr>
        <w:trPr>
          <w:trHeight w:val="307" w:hRule="exact"/>
        </w:trPr>
        <w:tc>
          <w:tcPr>
            <w:tcW w:w="993" w:type="dxa"/>
            <w:vMerge/>
            <w:tcBorders>
              <w:left w:val="single" w:sz="4" w:space="0" w:color="F9BE8F"/>
              <w:right w:val="single" w:sz="4" w:space="0" w:color="F9BE8F"/>
            </w:tcBorders>
            <w:shd w:val="clear" w:color="auto" w:fill="FCE9D9"/>
          </w:tcPr>
          <w:p>
            <w:pPr/>
          </w:p>
        </w:tc>
        <w:tc>
          <w:tcPr>
            <w:tcW w:w="1416" w:type="dxa"/>
            <w:vMerge/>
            <w:tcBorders>
              <w:left w:val="single" w:sz="4" w:space="0" w:color="F9BE8F"/>
              <w:right w:val="single" w:sz="4" w:space="0" w:color="F9BE8F"/>
            </w:tcBorders>
          </w:tcPr>
          <w:p>
            <w:pPr/>
          </w:p>
        </w:tc>
        <w:tc>
          <w:tcPr>
            <w:tcW w:w="1136" w:type="dxa"/>
            <w:vMerge/>
            <w:tcBorders>
              <w:left w:val="single" w:sz="4" w:space="0" w:color="F9BE8F"/>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度对应的补偿义务已补偿股份数量（如</w:t>
            </w:r>
          </w:p>
        </w:tc>
        <w:tc>
          <w:tcPr>
            <w:tcW w:w="994" w:type="dxa"/>
            <w:vMerge/>
            <w:tcBorders>
              <w:left w:val="single" w:sz="4" w:space="0" w:color="F9BE8F"/>
              <w:right w:val="single" w:sz="4" w:space="0" w:color="F9BE8F"/>
            </w:tcBorders>
          </w:tcPr>
          <w:p>
            <w:pPr/>
          </w:p>
        </w:tc>
        <w:tc>
          <w:tcPr>
            <w:tcW w:w="992" w:type="dxa"/>
            <w:vMerge/>
            <w:tcBorders>
              <w:left w:val="single" w:sz="4" w:space="0" w:color="F9BE8F"/>
              <w:right w:val="single" w:sz="4" w:space="0" w:color="F9BE8F"/>
            </w:tcBorders>
          </w:tcPr>
          <w:p>
            <w:pPr/>
          </w:p>
        </w:tc>
        <w:tc>
          <w:tcPr>
            <w:tcW w:w="919" w:type="dxa"/>
            <w:vMerge/>
            <w:tcBorders>
              <w:left w:val="single" w:sz="4" w:space="0" w:color="F9BE8F"/>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vMerge/>
            <w:tcBorders>
              <w:left w:val="single" w:sz="4" w:space="0" w:color="F9BE8F"/>
              <w:right w:val="single" w:sz="4" w:space="0" w:color="F9BE8F"/>
            </w:tcBorders>
          </w:tcPr>
          <w:p>
            <w:pPr/>
          </w:p>
        </w:tc>
        <w:tc>
          <w:tcPr>
            <w:tcW w:w="1136" w:type="dxa"/>
            <w:vMerge/>
            <w:tcBorders>
              <w:left w:val="single" w:sz="4" w:space="0" w:color="F9BE8F"/>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有）后的剩余部分可解除锁定。</w:t>
            </w:r>
          </w:p>
        </w:tc>
        <w:tc>
          <w:tcPr>
            <w:tcW w:w="994" w:type="dxa"/>
            <w:vMerge/>
            <w:tcBorders>
              <w:left w:val="single" w:sz="4" w:space="0" w:color="F9BE8F"/>
              <w:right w:val="single" w:sz="4" w:space="0" w:color="F9BE8F"/>
            </w:tcBorders>
          </w:tcPr>
          <w:p>
            <w:pPr/>
          </w:p>
        </w:tc>
        <w:tc>
          <w:tcPr>
            <w:tcW w:w="992" w:type="dxa"/>
            <w:vMerge/>
            <w:tcBorders>
              <w:left w:val="single" w:sz="4" w:space="0" w:color="F9BE8F"/>
              <w:right w:val="single" w:sz="4" w:space="0" w:color="F9BE8F"/>
            </w:tcBorders>
          </w:tcPr>
          <w:p>
            <w:pPr/>
          </w:p>
        </w:tc>
        <w:tc>
          <w:tcPr>
            <w:tcW w:w="919" w:type="dxa"/>
            <w:vMerge/>
            <w:tcBorders>
              <w:left w:val="single" w:sz="4" w:space="0" w:color="F9BE8F"/>
              <w:right w:val="single" w:sz="4" w:space="0" w:color="F9BE8F"/>
            </w:tcBorders>
          </w:tcPr>
          <w:p>
            <w:pPr/>
          </w:p>
        </w:tc>
      </w:tr>
      <w:tr>
        <w:trPr>
          <w:trHeight w:val="317" w:hRule="exact"/>
        </w:trPr>
        <w:tc>
          <w:tcPr>
            <w:tcW w:w="993" w:type="dxa"/>
            <w:vMerge/>
            <w:tcBorders>
              <w:left w:val="single" w:sz="4" w:space="0" w:color="F9BE8F"/>
              <w:right w:val="single" w:sz="4" w:space="0" w:color="F9BE8F"/>
            </w:tcBorders>
            <w:shd w:val="clear" w:color="auto" w:fill="FCE9D9"/>
          </w:tcPr>
          <w:p>
            <w:pPr/>
          </w:p>
        </w:tc>
        <w:tc>
          <w:tcPr>
            <w:tcW w:w="1416" w:type="dxa"/>
            <w:vMerge/>
            <w:tcBorders>
              <w:left w:val="single" w:sz="4" w:space="0" w:color="F9BE8F"/>
              <w:right w:val="single" w:sz="4" w:space="0" w:color="F9BE8F"/>
            </w:tcBorders>
          </w:tcPr>
          <w:p>
            <w:pPr/>
          </w:p>
        </w:tc>
        <w:tc>
          <w:tcPr>
            <w:tcW w:w="1136" w:type="dxa"/>
            <w:vMerge/>
            <w:tcBorders>
              <w:left w:val="single" w:sz="4" w:space="0" w:color="F9BE8F"/>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自新增股份上市之日起满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48 </w:t>
            </w:r>
            <w:r>
              <w:rPr>
                <w:rFonts w:ascii="宋体" w:hAnsi="宋体" w:cs="宋体" w:eastAsia="宋体" w:hint="default"/>
                <w:sz w:val="18"/>
                <w:szCs w:val="18"/>
              </w:rPr>
              <w:t>个月且</w:t>
            </w:r>
          </w:p>
        </w:tc>
        <w:tc>
          <w:tcPr>
            <w:tcW w:w="994" w:type="dxa"/>
            <w:vMerge/>
            <w:tcBorders>
              <w:left w:val="single" w:sz="4" w:space="0" w:color="F9BE8F"/>
              <w:right w:val="single" w:sz="4" w:space="0" w:color="F9BE8F"/>
            </w:tcBorders>
          </w:tcPr>
          <w:p>
            <w:pPr/>
          </w:p>
        </w:tc>
        <w:tc>
          <w:tcPr>
            <w:tcW w:w="992" w:type="dxa"/>
            <w:vMerge/>
            <w:tcBorders>
              <w:left w:val="single" w:sz="4" w:space="0" w:color="F9BE8F"/>
              <w:right w:val="single" w:sz="4" w:space="0" w:color="F9BE8F"/>
            </w:tcBorders>
          </w:tcPr>
          <w:p>
            <w:pPr/>
          </w:p>
        </w:tc>
        <w:tc>
          <w:tcPr>
            <w:tcW w:w="919" w:type="dxa"/>
            <w:vMerge/>
            <w:tcBorders>
              <w:left w:val="single" w:sz="4" w:space="0" w:color="F9BE8F"/>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vMerge/>
            <w:tcBorders>
              <w:left w:val="single" w:sz="4" w:space="0" w:color="F9BE8F"/>
              <w:right w:val="single" w:sz="4" w:space="0" w:color="F9BE8F"/>
            </w:tcBorders>
          </w:tcPr>
          <w:p>
            <w:pPr/>
          </w:p>
        </w:tc>
        <w:tc>
          <w:tcPr>
            <w:tcW w:w="1136" w:type="dxa"/>
            <w:vMerge/>
            <w:tcBorders>
              <w:left w:val="single" w:sz="4" w:space="0" w:color="F9BE8F"/>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年度对应</w:t>
            </w:r>
          </w:p>
        </w:tc>
        <w:tc>
          <w:tcPr>
            <w:tcW w:w="994" w:type="dxa"/>
            <w:vMerge/>
            <w:tcBorders>
              <w:left w:val="single" w:sz="4" w:space="0" w:color="F9BE8F"/>
              <w:right w:val="single" w:sz="4" w:space="0" w:color="F9BE8F"/>
            </w:tcBorders>
          </w:tcPr>
          <w:p>
            <w:pPr/>
          </w:p>
        </w:tc>
        <w:tc>
          <w:tcPr>
            <w:tcW w:w="992" w:type="dxa"/>
            <w:vMerge/>
            <w:tcBorders>
              <w:left w:val="single" w:sz="4" w:space="0" w:color="F9BE8F"/>
              <w:right w:val="single" w:sz="4" w:space="0" w:color="F9BE8F"/>
            </w:tcBorders>
          </w:tcPr>
          <w:p>
            <w:pPr/>
          </w:p>
        </w:tc>
        <w:tc>
          <w:tcPr>
            <w:tcW w:w="919" w:type="dxa"/>
            <w:vMerge/>
            <w:tcBorders>
              <w:left w:val="single" w:sz="4" w:space="0" w:color="F9BE8F"/>
              <w:right w:val="single" w:sz="4" w:space="0" w:color="F9BE8F"/>
            </w:tcBorders>
          </w:tcPr>
          <w:p>
            <w:pPr/>
          </w:p>
        </w:tc>
      </w:tr>
      <w:tr>
        <w:trPr>
          <w:trHeight w:val="307" w:hRule="exact"/>
        </w:trPr>
        <w:tc>
          <w:tcPr>
            <w:tcW w:w="993" w:type="dxa"/>
            <w:vMerge/>
            <w:tcBorders>
              <w:left w:val="single" w:sz="4" w:space="0" w:color="F9BE8F"/>
              <w:right w:val="single" w:sz="4" w:space="0" w:color="F9BE8F"/>
            </w:tcBorders>
            <w:shd w:val="clear" w:color="auto" w:fill="FCE9D9"/>
          </w:tcPr>
          <w:p>
            <w:pPr/>
          </w:p>
        </w:tc>
        <w:tc>
          <w:tcPr>
            <w:tcW w:w="1416" w:type="dxa"/>
            <w:vMerge/>
            <w:tcBorders>
              <w:left w:val="single" w:sz="4" w:space="0" w:color="F9BE8F"/>
              <w:right w:val="single" w:sz="4" w:space="0" w:color="F9BE8F"/>
            </w:tcBorders>
          </w:tcPr>
          <w:p>
            <w:pPr/>
          </w:p>
        </w:tc>
        <w:tc>
          <w:tcPr>
            <w:tcW w:w="1136" w:type="dxa"/>
            <w:vMerge/>
            <w:tcBorders>
              <w:left w:val="single" w:sz="4" w:space="0" w:color="F9BE8F"/>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的补偿义务（如有）已履行完毕的，其</w:t>
            </w:r>
          </w:p>
        </w:tc>
        <w:tc>
          <w:tcPr>
            <w:tcW w:w="994" w:type="dxa"/>
            <w:vMerge/>
            <w:tcBorders>
              <w:left w:val="single" w:sz="4" w:space="0" w:color="F9BE8F"/>
              <w:right w:val="single" w:sz="4" w:space="0" w:color="F9BE8F"/>
            </w:tcBorders>
          </w:tcPr>
          <w:p>
            <w:pPr/>
          </w:p>
        </w:tc>
        <w:tc>
          <w:tcPr>
            <w:tcW w:w="992" w:type="dxa"/>
            <w:vMerge/>
            <w:tcBorders>
              <w:left w:val="single" w:sz="4" w:space="0" w:color="F9BE8F"/>
              <w:right w:val="single" w:sz="4" w:space="0" w:color="F9BE8F"/>
            </w:tcBorders>
          </w:tcPr>
          <w:p>
            <w:pPr/>
          </w:p>
        </w:tc>
        <w:tc>
          <w:tcPr>
            <w:tcW w:w="919" w:type="dxa"/>
            <w:vMerge/>
            <w:tcBorders>
              <w:left w:val="single" w:sz="4" w:space="0" w:color="F9BE8F"/>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vMerge/>
            <w:tcBorders>
              <w:left w:val="single" w:sz="4" w:space="0" w:color="F9BE8F"/>
              <w:right w:val="single" w:sz="4" w:space="0" w:color="F9BE8F"/>
            </w:tcBorders>
          </w:tcPr>
          <w:p>
            <w:pPr/>
          </w:p>
        </w:tc>
        <w:tc>
          <w:tcPr>
            <w:tcW w:w="1136" w:type="dxa"/>
            <w:vMerge/>
            <w:tcBorders>
              <w:left w:val="single" w:sz="4" w:space="0" w:color="F9BE8F"/>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本次取得的新增股份中尚未解锁的剩余</w:t>
            </w:r>
          </w:p>
        </w:tc>
        <w:tc>
          <w:tcPr>
            <w:tcW w:w="994" w:type="dxa"/>
            <w:vMerge/>
            <w:tcBorders>
              <w:left w:val="single" w:sz="4" w:space="0" w:color="F9BE8F"/>
              <w:right w:val="single" w:sz="4" w:space="0" w:color="F9BE8F"/>
            </w:tcBorders>
          </w:tcPr>
          <w:p>
            <w:pPr/>
          </w:p>
        </w:tc>
        <w:tc>
          <w:tcPr>
            <w:tcW w:w="992" w:type="dxa"/>
            <w:vMerge/>
            <w:tcBorders>
              <w:left w:val="single" w:sz="4" w:space="0" w:color="F9BE8F"/>
              <w:right w:val="single" w:sz="4" w:space="0" w:color="F9BE8F"/>
            </w:tcBorders>
          </w:tcPr>
          <w:p>
            <w:pPr/>
          </w:p>
        </w:tc>
        <w:tc>
          <w:tcPr>
            <w:tcW w:w="919" w:type="dxa"/>
            <w:vMerge/>
            <w:tcBorders>
              <w:left w:val="single" w:sz="4" w:space="0" w:color="F9BE8F"/>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vMerge/>
            <w:tcBorders>
              <w:left w:val="single" w:sz="4" w:space="0" w:color="F9BE8F"/>
              <w:right w:val="single" w:sz="4" w:space="0" w:color="F9BE8F"/>
            </w:tcBorders>
          </w:tcPr>
          <w:p>
            <w:pPr/>
          </w:p>
        </w:tc>
        <w:tc>
          <w:tcPr>
            <w:tcW w:w="1136" w:type="dxa"/>
            <w:vMerge/>
            <w:tcBorders>
              <w:left w:val="single" w:sz="4" w:space="0" w:color="F9BE8F"/>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股份可解除锁定。在本协议约定的补偿</w:t>
            </w:r>
          </w:p>
        </w:tc>
        <w:tc>
          <w:tcPr>
            <w:tcW w:w="994" w:type="dxa"/>
            <w:vMerge/>
            <w:tcBorders>
              <w:left w:val="single" w:sz="4" w:space="0" w:color="F9BE8F"/>
              <w:right w:val="single" w:sz="4" w:space="0" w:color="F9BE8F"/>
            </w:tcBorders>
          </w:tcPr>
          <w:p>
            <w:pPr/>
          </w:p>
        </w:tc>
        <w:tc>
          <w:tcPr>
            <w:tcW w:w="992" w:type="dxa"/>
            <w:vMerge/>
            <w:tcBorders>
              <w:left w:val="single" w:sz="4" w:space="0" w:color="F9BE8F"/>
              <w:right w:val="single" w:sz="4" w:space="0" w:color="F9BE8F"/>
            </w:tcBorders>
          </w:tcPr>
          <w:p>
            <w:pPr/>
          </w:p>
        </w:tc>
        <w:tc>
          <w:tcPr>
            <w:tcW w:w="919" w:type="dxa"/>
            <w:vMerge/>
            <w:tcBorders>
              <w:left w:val="single" w:sz="4" w:space="0" w:color="F9BE8F"/>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vMerge/>
            <w:tcBorders>
              <w:left w:val="single" w:sz="4" w:space="0" w:color="F9BE8F"/>
              <w:right w:val="single" w:sz="4" w:space="0" w:color="F9BE8F"/>
            </w:tcBorders>
          </w:tcPr>
          <w:p>
            <w:pPr/>
          </w:p>
        </w:tc>
        <w:tc>
          <w:tcPr>
            <w:tcW w:w="1136" w:type="dxa"/>
            <w:vMerge/>
            <w:tcBorders>
              <w:left w:val="single" w:sz="4" w:space="0" w:color="F9BE8F"/>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期内，如果悦然心动当年累积实际实现</w:t>
            </w:r>
          </w:p>
        </w:tc>
        <w:tc>
          <w:tcPr>
            <w:tcW w:w="994" w:type="dxa"/>
            <w:vMerge/>
            <w:tcBorders>
              <w:left w:val="single" w:sz="4" w:space="0" w:color="F9BE8F"/>
              <w:right w:val="single" w:sz="4" w:space="0" w:color="F9BE8F"/>
            </w:tcBorders>
          </w:tcPr>
          <w:p>
            <w:pPr/>
          </w:p>
        </w:tc>
        <w:tc>
          <w:tcPr>
            <w:tcW w:w="992" w:type="dxa"/>
            <w:vMerge/>
            <w:tcBorders>
              <w:left w:val="single" w:sz="4" w:space="0" w:color="F9BE8F"/>
              <w:right w:val="single" w:sz="4" w:space="0" w:color="F9BE8F"/>
            </w:tcBorders>
          </w:tcPr>
          <w:p>
            <w:pPr/>
          </w:p>
        </w:tc>
        <w:tc>
          <w:tcPr>
            <w:tcW w:w="919" w:type="dxa"/>
            <w:vMerge/>
            <w:tcBorders>
              <w:left w:val="single" w:sz="4" w:space="0" w:color="F9BE8F"/>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vMerge/>
            <w:tcBorders>
              <w:left w:val="single" w:sz="4" w:space="0" w:color="F9BE8F"/>
              <w:right w:val="single" w:sz="4" w:space="0" w:color="F9BE8F"/>
            </w:tcBorders>
          </w:tcPr>
          <w:p>
            <w:pPr/>
          </w:p>
        </w:tc>
        <w:tc>
          <w:tcPr>
            <w:tcW w:w="1136" w:type="dxa"/>
            <w:vMerge/>
            <w:tcBorders>
              <w:left w:val="single" w:sz="4" w:space="0" w:color="F9BE8F"/>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的净利润不足承诺的累积应实现的净利</w:t>
            </w:r>
          </w:p>
        </w:tc>
        <w:tc>
          <w:tcPr>
            <w:tcW w:w="994" w:type="dxa"/>
            <w:vMerge/>
            <w:tcBorders>
              <w:left w:val="single" w:sz="4" w:space="0" w:color="F9BE8F"/>
              <w:right w:val="single" w:sz="4" w:space="0" w:color="F9BE8F"/>
            </w:tcBorders>
          </w:tcPr>
          <w:p>
            <w:pPr/>
          </w:p>
        </w:tc>
        <w:tc>
          <w:tcPr>
            <w:tcW w:w="992" w:type="dxa"/>
            <w:vMerge/>
            <w:tcBorders>
              <w:left w:val="single" w:sz="4" w:space="0" w:color="F9BE8F"/>
              <w:right w:val="single" w:sz="4" w:space="0" w:color="F9BE8F"/>
            </w:tcBorders>
          </w:tcPr>
          <w:p>
            <w:pPr/>
          </w:p>
        </w:tc>
        <w:tc>
          <w:tcPr>
            <w:tcW w:w="919" w:type="dxa"/>
            <w:vMerge/>
            <w:tcBorders>
              <w:left w:val="single" w:sz="4" w:space="0" w:color="F9BE8F"/>
              <w:right w:val="single" w:sz="4" w:space="0" w:color="F9BE8F"/>
            </w:tcBorders>
          </w:tcPr>
          <w:p>
            <w:pPr/>
          </w:p>
        </w:tc>
      </w:tr>
      <w:tr>
        <w:trPr>
          <w:trHeight w:val="317" w:hRule="exact"/>
        </w:trPr>
        <w:tc>
          <w:tcPr>
            <w:tcW w:w="993" w:type="dxa"/>
            <w:vMerge/>
            <w:tcBorders>
              <w:left w:val="single" w:sz="4" w:space="0" w:color="F9BE8F"/>
              <w:right w:val="single" w:sz="4" w:space="0" w:color="F9BE8F"/>
            </w:tcBorders>
            <w:shd w:val="clear" w:color="auto" w:fill="FCE9D9"/>
          </w:tcPr>
          <w:p>
            <w:pPr/>
          </w:p>
        </w:tc>
        <w:tc>
          <w:tcPr>
            <w:tcW w:w="1416" w:type="dxa"/>
            <w:vMerge/>
            <w:tcBorders>
              <w:left w:val="single" w:sz="4" w:space="0" w:color="F9BE8F"/>
              <w:right w:val="single" w:sz="4" w:space="0" w:color="F9BE8F"/>
            </w:tcBorders>
          </w:tcPr>
          <w:p>
            <w:pPr/>
          </w:p>
        </w:tc>
        <w:tc>
          <w:tcPr>
            <w:tcW w:w="1136" w:type="dxa"/>
            <w:vMerge/>
            <w:tcBorders>
              <w:left w:val="single" w:sz="4" w:space="0" w:color="F9BE8F"/>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润的</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50%</w:t>
            </w:r>
            <w:r>
              <w:rPr>
                <w:rFonts w:ascii="宋体" w:hAnsi="宋体" w:cs="宋体" w:eastAsia="宋体" w:hint="default"/>
                <w:spacing w:val="-4"/>
                <w:sz w:val="18"/>
                <w:szCs w:val="18"/>
              </w:rPr>
              <w:t>，则本企业</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本人在本次交易中</w:t>
            </w:r>
          </w:p>
        </w:tc>
        <w:tc>
          <w:tcPr>
            <w:tcW w:w="994" w:type="dxa"/>
            <w:vMerge/>
            <w:tcBorders>
              <w:left w:val="single" w:sz="4" w:space="0" w:color="F9BE8F"/>
              <w:right w:val="single" w:sz="4" w:space="0" w:color="F9BE8F"/>
            </w:tcBorders>
          </w:tcPr>
          <w:p>
            <w:pPr/>
          </w:p>
        </w:tc>
        <w:tc>
          <w:tcPr>
            <w:tcW w:w="992" w:type="dxa"/>
            <w:vMerge/>
            <w:tcBorders>
              <w:left w:val="single" w:sz="4" w:space="0" w:color="F9BE8F"/>
              <w:right w:val="single" w:sz="4" w:space="0" w:color="F9BE8F"/>
            </w:tcBorders>
          </w:tcPr>
          <w:p>
            <w:pPr/>
          </w:p>
        </w:tc>
        <w:tc>
          <w:tcPr>
            <w:tcW w:w="919" w:type="dxa"/>
            <w:vMerge/>
            <w:tcBorders>
              <w:left w:val="single" w:sz="4" w:space="0" w:color="F9BE8F"/>
              <w:right w:val="single" w:sz="4" w:space="0" w:color="F9BE8F"/>
            </w:tcBorders>
          </w:tcPr>
          <w:p>
            <w:pPr/>
          </w:p>
        </w:tc>
      </w:tr>
      <w:tr>
        <w:trPr>
          <w:trHeight w:val="307" w:hRule="exact"/>
        </w:trPr>
        <w:tc>
          <w:tcPr>
            <w:tcW w:w="993" w:type="dxa"/>
            <w:vMerge/>
            <w:tcBorders>
              <w:left w:val="single" w:sz="4" w:space="0" w:color="F9BE8F"/>
              <w:right w:val="single" w:sz="4" w:space="0" w:color="F9BE8F"/>
            </w:tcBorders>
            <w:shd w:val="clear" w:color="auto" w:fill="FCE9D9"/>
          </w:tcPr>
          <w:p>
            <w:pPr/>
          </w:p>
        </w:tc>
        <w:tc>
          <w:tcPr>
            <w:tcW w:w="1416" w:type="dxa"/>
            <w:vMerge/>
            <w:tcBorders>
              <w:left w:val="single" w:sz="4" w:space="0" w:color="F9BE8F"/>
              <w:right w:val="single" w:sz="4" w:space="0" w:color="F9BE8F"/>
            </w:tcBorders>
          </w:tcPr>
          <w:p>
            <w:pPr/>
          </w:p>
        </w:tc>
        <w:tc>
          <w:tcPr>
            <w:tcW w:w="1136" w:type="dxa"/>
            <w:vMerge/>
            <w:tcBorders>
              <w:left w:val="single" w:sz="4" w:space="0" w:color="F9BE8F"/>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取得的新增股份中尚未解除锁定部分延</w:t>
            </w:r>
          </w:p>
        </w:tc>
        <w:tc>
          <w:tcPr>
            <w:tcW w:w="994" w:type="dxa"/>
            <w:vMerge/>
            <w:tcBorders>
              <w:left w:val="single" w:sz="4" w:space="0" w:color="F9BE8F"/>
              <w:right w:val="single" w:sz="4" w:space="0" w:color="F9BE8F"/>
            </w:tcBorders>
          </w:tcPr>
          <w:p>
            <w:pPr/>
          </w:p>
        </w:tc>
        <w:tc>
          <w:tcPr>
            <w:tcW w:w="992" w:type="dxa"/>
            <w:vMerge/>
            <w:tcBorders>
              <w:left w:val="single" w:sz="4" w:space="0" w:color="F9BE8F"/>
              <w:right w:val="single" w:sz="4" w:space="0" w:color="F9BE8F"/>
            </w:tcBorders>
          </w:tcPr>
          <w:p>
            <w:pPr/>
          </w:p>
        </w:tc>
        <w:tc>
          <w:tcPr>
            <w:tcW w:w="919" w:type="dxa"/>
            <w:vMerge/>
            <w:tcBorders>
              <w:left w:val="single" w:sz="4" w:space="0" w:color="F9BE8F"/>
              <w:right w:val="single" w:sz="4" w:space="0" w:color="F9BE8F"/>
            </w:tcBorders>
          </w:tcPr>
          <w:p>
            <w:pPr/>
          </w:p>
        </w:tc>
      </w:tr>
      <w:tr>
        <w:trPr>
          <w:trHeight w:val="317" w:hRule="exact"/>
        </w:trPr>
        <w:tc>
          <w:tcPr>
            <w:tcW w:w="993" w:type="dxa"/>
            <w:vMerge/>
            <w:tcBorders>
              <w:left w:val="single" w:sz="4" w:space="0" w:color="F9BE8F"/>
              <w:right w:val="single" w:sz="4" w:space="0" w:color="F9BE8F"/>
            </w:tcBorders>
            <w:shd w:val="clear" w:color="auto" w:fill="FCE9D9"/>
          </w:tcPr>
          <w:p>
            <w:pPr/>
          </w:p>
        </w:tc>
        <w:tc>
          <w:tcPr>
            <w:tcW w:w="1416" w:type="dxa"/>
            <w:vMerge/>
            <w:tcBorders>
              <w:left w:val="single" w:sz="4" w:space="0" w:color="F9BE8F"/>
              <w:right w:val="single" w:sz="4" w:space="0" w:color="F9BE8F"/>
            </w:tcBorders>
          </w:tcPr>
          <w:p>
            <w:pPr/>
          </w:p>
        </w:tc>
        <w:tc>
          <w:tcPr>
            <w:tcW w:w="1136" w:type="dxa"/>
            <w:vMerge/>
            <w:tcBorders>
              <w:left w:val="single" w:sz="4" w:space="0" w:color="F9BE8F"/>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长至新增股份上市之日起满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w:t>
            </w:r>
          </w:p>
        </w:tc>
        <w:tc>
          <w:tcPr>
            <w:tcW w:w="994" w:type="dxa"/>
            <w:vMerge/>
            <w:tcBorders>
              <w:left w:val="single" w:sz="4" w:space="0" w:color="F9BE8F"/>
              <w:right w:val="single" w:sz="4" w:space="0" w:color="F9BE8F"/>
            </w:tcBorders>
          </w:tcPr>
          <w:p>
            <w:pPr/>
          </w:p>
        </w:tc>
        <w:tc>
          <w:tcPr>
            <w:tcW w:w="992" w:type="dxa"/>
            <w:vMerge/>
            <w:tcBorders>
              <w:left w:val="single" w:sz="4" w:space="0" w:color="F9BE8F"/>
              <w:right w:val="single" w:sz="4" w:space="0" w:color="F9BE8F"/>
            </w:tcBorders>
          </w:tcPr>
          <w:p>
            <w:pPr/>
          </w:p>
        </w:tc>
        <w:tc>
          <w:tcPr>
            <w:tcW w:w="919" w:type="dxa"/>
            <w:vMerge/>
            <w:tcBorders>
              <w:left w:val="single" w:sz="4" w:space="0" w:color="F9BE8F"/>
              <w:right w:val="single" w:sz="4" w:space="0" w:color="F9BE8F"/>
            </w:tcBorders>
          </w:tcPr>
          <w:p>
            <w:pPr/>
          </w:p>
        </w:tc>
      </w:tr>
      <w:tr>
        <w:trPr>
          <w:trHeight w:val="355" w:hRule="exact"/>
        </w:trPr>
        <w:tc>
          <w:tcPr>
            <w:tcW w:w="993" w:type="dxa"/>
            <w:vMerge/>
            <w:tcBorders>
              <w:left w:val="single" w:sz="4" w:space="0" w:color="F9BE8F"/>
              <w:right w:val="single" w:sz="4" w:space="0" w:color="F9BE8F"/>
            </w:tcBorders>
            <w:shd w:val="clear" w:color="auto" w:fill="FCE9D9"/>
          </w:tcPr>
          <w:p>
            <w:pPr/>
          </w:p>
        </w:tc>
        <w:tc>
          <w:tcPr>
            <w:tcW w:w="1416" w:type="dxa"/>
            <w:vMerge/>
            <w:tcBorders>
              <w:left w:val="single" w:sz="4" w:space="0" w:color="F9BE8F"/>
              <w:bottom w:val="single" w:sz="4" w:space="0" w:color="F9BE8F"/>
              <w:right w:val="single" w:sz="4" w:space="0" w:color="F9BE8F"/>
            </w:tcBorders>
          </w:tcPr>
          <w:p>
            <w:pPr/>
          </w:p>
        </w:tc>
        <w:tc>
          <w:tcPr>
            <w:tcW w:w="1136" w:type="dxa"/>
            <w:vMerge/>
            <w:tcBorders>
              <w:left w:val="single" w:sz="4" w:space="0" w:color="F9BE8F"/>
              <w:bottom w:val="single" w:sz="4" w:space="0" w:color="F9BE8F"/>
              <w:right w:val="single" w:sz="4" w:space="0" w:color="F9BE8F"/>
            </w:tcBorders>
          </w:tcPr>
          <w:p>
            <w:pPr/>
          </w:p>
        </w:tc>
        <w:tc>
          <w:tcPr>
            <w:tcW w:w="3118" w:type="dxa"/>
            <w:tcBorders>
              <w:top w:val="nil" w:sz="6" w:space="0" w:color="auto"/>
              <w:left w:val="single" w:sz="4" w:space="0" w:color="F9BE8F"/>
              <w:bottom w:val="single" w:sz="4" w:space="0" w:color="F9BE8F"/>
              <w:right w:val="single" w:sz="4" w:space="0" w:color="F9BE8F"/>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方可解除锁定。</w:t>
            </w:r>
          </w:p>
        </w:tc>
        <w:tc>
          <w:tcPr>
            <w:tcW w:w="994" w:type="dxa"/>
            <w:vMerge/>
            <w:tcBorders>
              <w:left w:val="single" w:sz="4" w:space="0" w:color="F9BE8F"/>
              <w:bottom w:val="single" w:sz="4" w:space="0" w:color="F9BE8F"/>
              <w:right w:val="single" w:sz="4" w:space="0" w:color="F9BE8F"/>
            </w:tcBorders>
          </w:tcPr>
          <w:p>
            <w:pPr/>
          </w:p>
        </w:tc>
        <w:tc>
          <w:tcPr>
            <w:tcW w:w="992" w:type="dxa"/>
            <w:vMerge/>
            <w:tcBorders>
              <w:left w:val="single" w:sz="4" w:space="0" w:color="F9BE8F"/>
              <w:bottom w:val="single" w:sz="4" w:space="0" w:color="F9BE8F"/>
              <w:right w:val="single" w:sz="4" w:space="0" w:color="F9BE8F"/>
            </w:tcBorders>
          </w:tcPr>
          <w:p>
            <w:pPr/>
          </w:p>
        </w:tc>
        <w:tc>
          <w:tcPr>
            <w:tcW w:w="919" w:type="dxa"/>
            <w:vMerge/>
            <w:tcBorders>
              <w:left w:val="single" w:sz="4" w:space="0" w:color="F9BE8F"/>
              <w:bottom w:val="single" w:sz="4" w:space="0" w:color="F9BE8F"/>
              <w:right w:val="single" w:sz="4" w:space="0" w:color="F9BE8F"/>
            </w:tcBorders>
          </w:tcPr>
          <w:p>
            <w:pPr/>
          </w:p>
        </w:tc>
      </w:tr>
      <w:tr>
        <w:trPr>
          <w:trHeight w:val="355" w:hRule="exact"/>
        </w:trPr>
        <w:tc>
          <w:tcPr>
            <w:tcW w:w="993" w:type="dxa"/>
            <w:vMerge/>
            <w:tcBorders>
              <w:left w:val="single" w:sz="4" w:space="0" w:color="F9BE8F"/>
              <w:right w:val="single" w:sz="4" w:space="0" w:color="F9BE8F"/>
            </w:tcBorders>
            <w:shd w:val="clear" w:color="auto" w:fill="FCE9D9"/>
          </w:tcPr>
          <w:p>
            <w:pPr/>
          </w:p>
        </w:tc>
        <w:tc>
          <w:tcPr>
            <w:tcW w:w="1416" w:type="dxa"/>
            <w:tcBorders>
              <w:top w:val="single" w:sz="4" w:space="0" w:color="F9BE8F"/>
              <w:left w:val="single" w:sz="4" w:space="0" w:color="F9BE8F"/>
              <w:bottom w:val="nil" w:sz="6" w:space="0" w:color="auto"/>
              <w:right w:val="single" w:sz="4" w:space="0" w:color="F9BE8F"/>
            </w:tcBorders>
          </w:tcPr>
          <w:p>
            <w:pPr/>
          </w:p>
        </w:tc>
        <w:tc>
          <w:tcPr>
            <w:tcW w:w="1136" w:type="dxa"/>
            <w:tcBorders>
              <w:top w:val="single" w:sz="4" w:space="0" w:color="F9BE8F"/>
              <w:left w:val="single" w:sz="4" w:space="0" w:color="F9BE8F"/>
              <w:bottom w:val="nil" w:sz="6" w:space="0" w:color="auto"/>
              <w:right w:val="single" w:sz="4" w:space="0" w:color="F9BE8F"/>
            </w:tcBorders>
          </w:tcPr>
          <w:p>
            <w:pPr/>
          </w:p>
        </w:tc>
        <w:tc>
          <w:tcPr>
            <w:tcW w:w="3118" w:type="dxa"/>
            <w:tcBorders>
              <w:top w:val="single" w:sz="4" w:space="0" w:color="F9BE8F"/>
              <w:left w:val="single" w:sz="4" w:space="0" w:color="F9BE8F"/>
              <w:bottom w:val="nil" w:sz="6" w:space="0" w:color="auto"/>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截至本声明与承诺作出之日，悦然心动</w:t>
            </w:r>
          </w:p>
        </w:tc>
        <w:tc>
          <w:tcPr>
            <w:tcW w:w="994" w:type="dxa"/>
            <w:tcBorders>
              <w:top w:val="single" w:sz="4" w:space="0" w:color="F9BE8F"/>
              <w:left w:val="single" w:sz="4" w:space="0" w:color="F9BE8F"/>
              <w:bottom w:val="nil" w:sz="6" w:space="0" w:color="auto"/>
              <w:right w:val="single" w:sz="4" w:space="0" w:color="F9BE8F"/>
            </w:tcBorders>
          </w:tcPr>
          <w:p>
            <w:pPr/>
          </w:p>
        </w:tc>
        <w:tc>
          <w:tcPr>
            <w:tcW w:w="992" w:type="dxa"/>
            <w:vMerge w:val="restart"/>
            <w:tcBorders>
              <w:top w:val="single" w:sz="4" w:space="0" w:color="F9BE8F"/>
              <w:left w:val="single" w:sz="4" w:space="0" w:color="F9BE8F"/>
              <w:right w:val="single" w:sz="4" w:space="0" w:color="F9BE8F"/>
            </w:tcBorders>
          </w:tcPr>
          <w:p>
            <w:pPr/>
          </w:p>
        </w:tc>
        <w:tc>
          <w:tcPr>
            <w:tcW w:w="919" w:type="dxa"/>
            <w:tcBorders>
              <w:top w:val="single" w:sz="4" w:space="0" w:color="F9BE8F"/>
              <w:left w:val="single" w:sz="4" w:space="0" w:color="F9BE8F"/>
              <w:bottom w:val="nil" w:sz="6" w:space="0" w:color="auto"/>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及其子公司不存在因违反中国大陆以外</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vMerge/>
            <w:tcBorders>
              <w:left w:val="single" w:sz="4" w:space="0" w:color="F9BE8F"/>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的税收法规被立案调查、处罚或起诉的</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vMerge/>
            <w:tcBorders>
              <w:left w:val="single" w:sz="4" w:space="0" w:color="F9BE8F"/>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
        </w:tc>
      </w:tr>
      <w:tr>
        <w:trPr>
          <w:trHeight w:val="629"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Style w:val="TableParagraph"/>
              <w:spacing w:line="300" w:lineRule="auto" w:before="10"/>
              <w:ind w:left="23" w:right="19"/>
              <w:jc w:val="left"/>
              <w:rPr>
                <w:rFonts w:ascii="宋体" w:hAnsi="宋体" w:cs="宋体" w:eastAsia="宋体" w:hint="default"/>
                <w:sz w:val="18"/>
                <w:szCs w:val="18"/>
              </w:rPr>
            </w:pPr>
            <w:r>
              <w:rPr>
                <w:rFonts w:ascii="宋体" w:hAnsi="宋体" w:cs="宋体" w:eastAsia="宋体" w:hint="default"/>
                <w:sz w:val="18"/>
                <w:szCs w:val="18"/>
              </w:rPr>
              <w:t>陈国兴</w:t>
            </w:r>
            <w:r>
              <w:rPr>
                <w:rFonts w:ascii="Times New Roman" w:hAnsi="Times New Roman" w:cs="Times New Roman" w:eastAsia="Times New Roman" w:hint="default"/>
                <w:sz w:val="18"/>
                <w:szCs w:val="18"/>
              </w:rPr>
              <w:t>;</w:t>
            </w:r>
            <w:r>
              <w:rPr>
                <w:rFonts w:ascii="宋体" w:hAnsi="宋体" w:cs="宋体" w:eastAsia="宋体" w:hint="default"/>
                <w:sz w:val="18"/>
                <w:szCs w:val="18"/>
              </w:rPr>
              <w:t>刘金柱</w:t>
            </w:r>
            <w:r>
              <w:rPr>
                <w:rFonts w:ascii="Times New Roman" w:hAnsi="Times New Roman" w:cs="Times New Roman" w:eastAsia="Times New Roman" w:hint="default"/>
                <w:sz w:val="18"/>
                <w:szCs w:val="18"/>
              </w:rPr>
              <w:t>;</w:t>
            </w:r>
            <w:r>
              <w:rPr>
                <w:rFonts w:ascii="宋体" w:hAnsi="宋体" w:cs="宋体" w:eastAsia="宋体" w:hint="default"/>
                <w:sz w:val="18"/>
                <w:szCs w:val="18"/>
              </w:rPr>
              <w:t>颜 庆华</w:t>
            </w:r>
            <w:r>
              <w:rPr>
                <w:rFonts w:ascii="Times New Roman" w:hAnsi="Times New Roman" w:cs="Times New Roman" w:eastAsia="Times New Roman" w:hint="default"/>
                <w:sz w:val="18"/>
                <w:szCs w:val="18"/>
              </w:rPr>
              <w:t>;</w:t>
            </w:r>
            <w:r>
              <w:rPr>
                <w:rFonts w:ascii="宋体" w:hAnsi="宋体" w:cs="宋体" w:eastAsia="宋体" w:hint="default"/>
                <w:sz w:val="18"/>
                <w:szCs w:val="18"/>
              </w:rPr>
              <w:t>赵威</w:t>
            </w:r>
          </w:p>
        </w:tc>
        <w:tc>
          <w:tcPr>
            <w:tcW w:w="1136" w:type="dxa"/>
            <w:tcBorders>
              <w:top w:val="nil" w:sz="6" w:space="0" w:color="auto"/>
              <w:left w:val="single" w:sz="4" w:space="0" w:color="F9BE8F"/>
              <w:bottom w:val="nil" w:sz="6" w:space="0" w:color="auto"/>
              <w:right w:val="single" w:sz="4" w:space="0" w:color="F9BE8F"/>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316" w:lineRule="auto" w:before="10"/>
              <w:ind w:left="23" w:right="22"/>
              <w:jc w:val="left"/>
              <w:rPr>
                <w:rFonts w:ascii="宋体" w:hAnsi="宋体" w:cs="宋体" w:eastAsia="宋体" w:hint="default"/>
                <w:sz w:val="18"/>
                <w:szCs w:val="18"/>
              </w:rPr>
            </w:pPr>
            <w:r>
              <w:rPr>
                <w:rFonts w:ascii="宋体" w:hAnsi="宋体" w:cs="宋体" w:eastAsia="宋体" w:hint="default"/>
                <w:sz w:val="18"/>
                <w:szCs w:val="18"/>
              </w:rPr>
              <w:t>情况，如悦然心动及其子公司因违反中 国大陆以外的税收法规被立案调查、处</w:t>
            </w:r>
          </w:p>
        </w:tc>
        <w:tc>
          <w:tcPr>
            <w:tcW w:w="994"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vMerge/>
            <w:tcBorders>
              <w:left w:val="single" w:sz="4" w:space="0" w:color="F9BE8F"/>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Style w:val="TableParagraph"/>
              <w:spacing w:line="316" w:lineRule="auto" w:before="10"/>
              <w:ind w:left="24" w:right="163"/>
              <w:jc w:val="left"/>
              <w:rPr>
                <w:rFonts w:ascii="宋体" w:hAnsi="宋体" w:cs="宋体" w:eastAsia="宋体" w:hint="default"/>
                <w:sz w:val="18"/>
                <w:szCs w:val="18"/>
              </w:rPr>
            </w:pPr>
            <w:r>
              <w:rPr>
                <w:rFonts w:ascii="宋体" w:hAnsi="宋体" w:cs="宋体" w:eastAsia="宋体" w:hint="default"/>
                <w:sz w:val="18"/>
                <w:szCs w:val="18"/>
              </w:rPr>
              <w:t>严格履行 中</w:t>
            </w:r>
          </w:p>
        </w:tc>
      </w:tr>
      <w:tr>
        <w:trPr>
          <w:trHeight w:val="307"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罚或起诉，或因此遭受其他损失的，所</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vMerge/>
            <w:tcBorders>
              <w:left w:val="single" w:sz="4" w:space="0" w:color="F9BE8F"/>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有因此产生的费用均由本人及作出此承</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vMerge/>
            <w:tcBorders>
              <w:left w:val="single" w:sz="4" w:space="0" w:color="F9BE8F"/>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
        </w:tc>
      </w:tr>
      <w:tr>
        <w:trPr>
          <w:trHeight w:val="357" w:hRule="exact"/>
        </w:trPr>
        <w:tc>
          <w:tcPr>
            <w:tcW w:w="993" w:type="dxa"/>
            <w:vMerge/>
            <w:tcBorders>
              <w:left w:val="single" w:sz="4" w:space="0" w:color="F9BE8F"/>
              <w:bottom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single" w:sz="4" w:space="0" w:color="F9BE8F"/>
              <w:right w:val="single" w:sz="4" w:space="0" w:color="F9BE8F"/>
            </w:tcBorders>
          </w:tcPr>
          <w:p>
            <w:pPr/>
          </w:p>
        </w:tc>
        <w:tc>
          <w:tcPr>
            <w:tcW w:w="1136" w:type="dxa"/>
            <w:tcBorders>
              <w:top w:val="nil" w:sz="6" w:space="0" w:color="auto"/>
              <w:left w:val="single" w:sz="4" w:space="0" w:color="F9BE8F"/>
              <w:bottom w:val="single" w:sz="4" w:space="0" w:color="F9BE8F"/>
              <w:right w:val="single" w:sz="4" w:space="0" w:color="F9BE8F"/>
            </w:tcBorders>
          </w:tcPr>
          <w:p>
            <w:pPr/>
          </w:p>
        </w:tc>
        <w:tc>
          <w:tcPr>
            <w:tcW w:w="3118" w:type="dxa"/>
            <w:tcBorders>
              <w:top w:val="nil" w:sz="6" w:space="0" w:color="auto"/>
              <w:left w:val="single" w:sz="4" w:space="0" w:color="F9BE8F"/>
              <w:bottom w:val="single" w:sz="4" w:space="0" w:color="F9BE8F"/>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诺的悦然心动股东共同承担。</w:t>
            </w:r>
          </w:p>
        </w:tc>
        <w:tc>
          <w:tcPr>
            <w:tcW w:w="994" w:type="dxa"/>
            <w:tcBorders>
              <w:top w:val="nil" w:sz="6" w:space="0" w:color="auto"/>
              <w:left w:val="single" w:sz="4" w:space="0" w:color="F9BE8F"/>
              <w:bottom w:val="single" w:sz="4" w:space="0" w:color="F9BE8F"/>
              <w:right w:val="single" w:sz="4" w:space="0" w:color="F9BE8F"/>
            </w:tcBorders>
          </w:tcPr>
          <w:p>
            <w:pPr/>
          </w:p>
        </w:tc>
        <w:tc>
          <w:tcPr>
            <w:tcW w:w="992" w:type="dxa"/>
            <w:vMerge/>
            <w:tcBorders>
              <w:left w:val="single" w:sz="4" w:space="0" w:color="F9BE8F"/>
              <w:bottom w:val="single" w:sz="4" w:space="0" w:color="F9BE8F"/>
              <w:right w:val="single" w:sz="4" w:space="0" w:color="F9BE8F"/>
            </w:tcBorders>
          </w:tcPr>
          <w:p>
            <w:pPr/>
          </w:p>
        </w:tc>
        <w:tc>
          <w:tcPr>
            <w:tcW w:w="919" w:type="dxa"/>
            <w:tcBorders>
              <w:top w:val="nil" w:sz="6" w:space="0" w:color="auto"/>
              <w:left w:val="single" w:sz="4" w:space="0" w:color="F9BE8F"/>
              <w:bottom w:val="single" w:sz="4" w:space="0" w:color="F9BE8F"/>
              <w:right w:val="single" w:sz="4" w:space="0" w:color="F9BE8F"/>
            </w:tcBorders>
          </w:tcPr>
          <w:p>
            <w:pPr/>
          </w:p>
        </w:tc>
      </w:tr>
      <w:tr>
        <w:trPr>
          <w:trHeight w:val="356" w:hRule="exact"/>
        </w:trPr>
        <w:tc>
          <w:tcPr>
            <w:tcW w:w="993" w:type="dxa"/>
            <w:tcBorders>
              <w:top w:val="single" w:sz="4" w:space="0" w:color="F9BE8F"/>
              <w:left w:val="single" w:sz="4" w:space="0" w:color="F9BE8F"/>
              <w:bottom w:val="nil" w:sz="6" w:space="0" w:color="auto"/>
              <w:right w:val="single" w:sz="4" w:space="0" w:color="F9BE8F"/>
            </w:tcBorders>
            <w:shd w:val="clear" w:color="auto" w:fill="FCE9D9"/>
          </w:tcPr>
          <w:p>
            <w:pPr/>
          </w:p>
        </w:tc>
        <w:tc>
          <w:tcPr>
            <w:tcW w:w="1416" w:type="dxa"/>
            <w:tcBorders>
              <w:top w:val="single" w:sz="4" w:space="0" w:color="F9BE8F"/>
              <w:left w:val="single" w:sz="4" w:space="0" w:color="F9BE8F"/>
              <w:bottom w:val="nil" w:sz="6" w:space="0" w:color="auto"/>
              <w:right w:val="single" w:sz="4" w:space="0" w:color="F9BE8F"/>
            </w:tcBorders>
          </w:tcPr>
          <w:p>
            <w:pPr/>
          </w:p>
        </w:tc>
        <w:tc>
          <w:tcPr>
            <w:tcW w:w="1136" w:type="dxa"/>
            <w:tcBorders>
              <w:top w:val="single" w:sz="4" w:space="0" w:color="F9BE8F"/>
              <w:left w:val="single" w:sz="4" w:space="0" w:color="F9BE8F"/>
              <w:bottom w:val="nil" w:sz="6" w:space="0" w:color="auto"/>
              <w:right w:val="single" w:sz="4" w:space="0" w:color="F9BE8F"/>
            </w:tcBorders>
          </w:tcPr>
          <w:p>
            <w:pPr/>
          </w:p>
        </w:tc>
        <w:tc>
          <w:tcPr>
            <w:tcW w:w="3118" w:type="dxa"/>
            <w:tcBorders>
              <w:top w:val="single" w:sz="4" w:space="0" w:color="F9BE8F"/>
              <w:left w:val="single" w:sz="4" w:space="0" w:color="F9BE8F"/>
              <w:bottom w:val="nil" w:sz="6" w:space="0" w:color="auto"/>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在担任董事、监事、高管任职期间每年</w:t>
            </w:r>
          </w:p>
        </w:tc>
        <w:tc>
          <w:tcPr>
            <w:tcW w:w="994" w:type="dxa"/>
            <w:tcBorders>
              <w:top w:val="single" w:sz="4" w:space="0" w:color="F9BE8F"/>
              <w:left w:val="single" w:sz="4" w:space="0" w:color="F9BE8F"/>
              <w:bottom w:val="nil" w:sz="6" w:space="0" w:color="auto"/>
              <w:right w:val="single" w:sz="4" w:space="0" w:color="F9BE8F"/>
            </w:tcBorders>
          </w:tcPr>
          <w:p>
            <w:pPr/>
          </w:p>
        </w:tc>
        <w:tc>
          <w:tcPr>
            <w:tcW w:w="992" w:type="dxa"/>
            <w:vMerge w:val="restart"/>
            <w:tcBorders>
              <w:top w:val="single" w:sz="4" w:space="0" w:color="F9BE8F"/>
              <w:left w:val="single" w:sz="4" w:space="0" w:color="F9BE8F"/>
              <w:right w:val="single" w:sz="4" w:space="0" w:color="F9BE8F"/>
            </w:tcBorders>
          </w:tcPr>
          <w:p>
            <w:pPr/>
          </w:p>
        </w:tc>
        <w:tc>
          <w:tcPr>
            <w:tcW w:w="919" w:type="dxa"/>
            <w:tcBorders>
              <w:top w:val="single" w:sz="4" w:space="0" w:color="F9BE8F"/>
              <w:left w:val="single" w:sz="4" w:space="0" w:color="F9BE8F"/>
              <w:bottom w:val="nil" w:sz="6" w:space="0" w:color="auto"/>
              <w:right w:val="single" w:sz="4" w:space="0" w:color="F9BE8F"/>
            </w:tcBorders>
          </w:tcPr>
          <w:p>
            <w:pPr/>
          </w:p>
        </w:tc>
      </w:tr>
      <w:tr>
        <w:trPr>
          <w:trHeight w:val="312" w:hRule="exact"/>
        </w:trPr>
        <w:tc>
          <w:tcPr>
            <w:tcW w:w="993" w:type="dxa"/>
            <w:tcBorders>
              <w:top w:val="nil" w:sz="6" w:space="0" w:color="auto"/>
              <w:left w:val="single" w:sz="4" w:space="0" w:color="F9BE8F"/>
              <w:bottom w:val="nil" w:sz="6" w:space="0" w:color="auto"/>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转让的股份不超过其所持有的公司股份</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vMerge/>
            <w:tcBorders>
              <w:left w:val="single" w:sz="4" w:space="0" w:color="F9BE8F"/>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
        </w:tc>
      </w:tr>
      <w:tr>
        <w:trPr>
          <w:trHeight w:val="936" w:hRule="exact"/>
        </w:trPr>
        <w:tc>
          <w:tcPr>
            <w:tcW w:w="993" w:type="dxa"/>
            <w:tcBorders>
              <w:top w:val="nil" w:sz="6" w:space="0" w:color="auto"/>
              <w:left w:val="single" w:sz="4" w:space="0" w:color="F9BE8F"/>
              <w:bottom w:val="nil" w:sz="6" w:space="0" w:color="auto"/>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林永飞</w:t>
            </w:r>
            <w:r>
              <w:rPr>
                <w:rFonts w:ascii="Times New Roman" w:hAnsi="Times New Roman" w:cs="Times New Roman" w:eastAsia="Times New Roman" w:hint="default"/>
                <w:sz w:val="18"/>
                <w:szCs w:val="18"/>
              </w:rPr>
              <w:t>;</w:t>
            </w:r>
            <w:r>
              <w:rPr>
                <w:rFonts w:ascii="宋体" w:hAnsi="宋体" w:cs="宋体" w:eastAsia="宋体" w:hint="default"/>
                <w:sz w:val="18"/>
                <w:szCs w:val="18"/>
              </w:rPr>
              <w:t>翁武强</w:t>
            </w:r>
          </w:p>
        </w:tc>
        <w:tc>
          <w:tcPr>
            <w:tcW w:w="1136" w:type="dxa"/>
            <w:tcBorders>
              <w:top w:val="nil" w:sz="6" w:space="0" w:color="auto"/>
              <w:left w:val="single" w:sz="4" w:space="0" w:color="F9BE8F"/>
              <w:bottom w:val="nil" w:sz="6" w:space="0" w:color="auto"/>
              <w:right w:val="single" w:sz="4" w:space="0" w:color="F9BE8F"/>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20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309" w:lineRule="auto" w:before="10"/>
              <w:ind w:left="23" w:right="17"/>
              <w:jc w:val="both"/>
              <w:rPr>
                <w:rFonts w:ascii="宋体" w:hAnsi="宋体" w:cs="宋体" w:eastAsia="宋体" w:hint="default"/>
                <w:sz w:val="18"/>
                <w:szCs w:val="18"/>
              </w:rPr>
            </w:pPr>
            <w:r>
              <w:rPr>
                <w:rFonts w:ascii="宋体" w:hAnsi="宋体" w:cs="宋体" w:eastAsia="宋体" w:hint="default"/>
                <w:sz w:val="18"/>
                <w:szCs w:val="18"/>
              </w:rPr>
              <w:t>总数的</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；离职后六个月内，不转让 其所持有的公司股份；在申报离任六个 月后的十二月内通过证券交易所挂牌交</w:t>
            </w:r>
          </w:p>
        </w:tc>
        <w:tc>
          <w:tcPr>
            <w:tcW w:w="994" w:type="dxa"/>
            <w:tcBorders>
              <w:top w:val="nil" w:sz="6" w:space="0" w:color="auto"/>
              <w:left w:val="single" w:sz="4" w:space="0" w:color="F9BE8F"/>
              <w:bottom w:val="nil" w:sz="6" w:space="0" w:color="auto"/>
              <w:right w:val="single" w:sz="4" w:space="0" w:color="F9BE8F"/>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vMerge/>
            <w:tcBorders>
              <w:left w:val="single" w:sz="4" w:space="0" w:color="F9BE8F"/>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3"/>
              <w:jc w:val="left"/>
              <w:rPr>
                <w:rFonts w:ascii="宋体" w:hAnsi="宋体" w:cs="宋体" w:eastAsia="宋体" w:hint="default"/>
                <w:sz w:val="18"/>
                <w:szCs w:val="18"/>
              </w:rPr>
            </w:pPr>
            <w:r>
              <w:rPr>
                <w:rFonts w:ascii="宋体" w:hAnsi="宋体" w:cs="宋体" w:eastAsia="宋体" w:hint="default"/>
                <w:sz w:val="18"/>
                <w:szCs w:val="18"/>
              </w:rPr>
              <w:t>严格履行 中</w:t>
            </w:r>
          </w:p>
        </w:tc>
      </w:tr>
      <w:tr>
        <w:trPr>
          <w:trHeight w:val="312" w:hRule="exact"/>
        </w:trPr>
        <w:tc>
          <w:tcPr>
            <w:tcW w:w="993" w:type="dxa"/>
            <w:tcBorders>
              <w:top w:val="nil" w:sz="6" w:space="0" w:color="auto"/>
              <w:left w:val="single" w:sz="4" w:space="0" w:color="F9BE8F"/>
              <w:bottom w:val="nil" w:sz="6" w:space="0" w:color="auto"/>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易出售发行人股票数量占其所持有发行</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vMerge/>
            <w:tcBorders>
              <w:left w:val="single" w:sz="4" w:space="0" w:color="F9BE8F"/>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
        </w:tc>
      </w:tr>
      <w:tr>
        <w:trPr>
          <w:trHeight w:val="360" w:hRule="exact"/>
        </w:trPr>
        <w:tc>
          <w:tcPr>
            <w:tcW w:w="993" w:type="dxa"/>
            <w:tcBorders>
              <w:top w:val="nil" w:sz="6" w:space="0" w:color="auto"/>
              <w:left w:val="single" w:sz="4" w:space="0" w:color="F9BE8F"/>
              <w:bottom w:val="nil" w:sz="6" w:space="0" w:color="auto"/>
              <w:right w:val="single" w:sz="4" w:space="0" w:color="F9BE8F"/>
            </w:tcBorders>
            <w:shd w:val="clear" w:color="auto" w:fill="FCE9D9"/>
          </w:tcPr>
          <w:p>
            <w:pPr/>
          </w:p>
        </w:tc>
        <w:tc>
          <w:tcPr>
            <w:tcW w:w="1416" w:type="dxa"/>
            <w:tcBorders>
              <w:top w:val="nil" w:sz="6" w:space="0" w:color="auto"/>
              <w:left w:val="single" w:sz="4" w:space="0" w:color="F9BE8F"/>
              <w:bottom w:val="single" w:sz="4" w:space="0" w:color="F9BE8F"/>
              <w:right w:val="single" w:sz="4" w:space="0" w:color="F9BE8F"/>
            </w:tcBorders>
          </w:tcPr>
          <w:p>
            <w:pPr/>
          </w:p>
        </w:tc>
        <w:tc>
          <w:tcPr>
            <w:tcW w:w="1136" w:type="dxa"/>
            <w:tcBorders>
              <w:top w:val="nil" w:sz="6" w:space="0" w:color="auto"/>
              <w:left w:val="single" w:sz="4" w:space="0" w:color="F9BE8F"/>
              <w:bottom w:val="single" w:sz="4" w:space="0" w:color="F9BE8F"/>
              <w:right w:val="single" w:sz="4" w:space="0" w:color="F9BE8F"/>
            </w:tcBorders>
          </w:tcPr>
          <w:p>
            <w:pPr/>
          </w:p>
        </w:tc>
        <w:tc>
          <w:tcPr>
            <w:tcW w:w="3118" w:type="dxa"/>
            <w:tcBorders>
              <w:top w:val="nil" w:sz="6" w:space="0" w:color="auto"/>
              <w:left w:val="single" w:sz="4" w:space="0" w:color="F9BE8F"/>
              <w:bottom w:val="single" w:sz="4" w:space="0" w:color="F9BE8F"/>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人股票总数的比例不超过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994" w:type="dxa"/>
            <w:tcBorders>
              <w:top w:val="nil" w:sz="6" w:space="0" w:color="auto"/>
              <w:left w:val="single" w:sz="4" w:space="0" w:color="F9BE8F"/>
              <w:bottom w:val="single" w:sz="4" w:space="0" w:color="F9BE8F"/>
              <w:right w:val="single" w:sz="4" w:space="0" w:color="F9BE8F"/>
            </w:tcBorders>
          </w:tcPr>
          <w:p>
            <w:pPr/>
          </w:p>
        </w:tc>
        <w:tc>
          <w:tcPr>
            <w:tcW w:w="992" w:type="dxa"/>
            <w:vMerge/>
            <w:tcBorders>
              <w:left w:val="single" w:sz="4" w:space="0" w:color="F9BE8F"/>
              <w:bottom w:val="single" w:sz="4" w:space="0" w:color="F9BE8F"/>
              <w:right w:val="single" w:sz="4" w:space="0" w:color="F9BE8F"/>
            </w:tcBorders>
          </w:tcPr>
          <w:p>
            <w:pPr/>
          </w:p>
        </w:tc>
        <w:tc>
          <w:tcPr>
            <w:tcW w:w="919" w:type="dxa"/>
            <w:tcBorders>
              <w:top w:val="nil" w:sz="6" w:space="0" w:color="auto"/>
              <w:left w:val="single" w:sz="4" w:space="0" w:color="F9BE8F"/>
              <w:bottom w:val="single" w:sz="4" w:space="0" w:color="F9BE8F"/>
              <w:right w:val="single" w:sz="4" w:space="0" w:color="F9BE8F"/>
            </w:tcBorders>
          </w:tcPr>
          <w:p>
            <w:pPr/>
          </w:p>
        </w:tc>
      </w:tr>
      <w:tr>
        <w:trPr>
          <w:trHeight w:val="1961" w:hRule="exact"/>
        </w:trPr>
        <w:tc>
          <w:tcPr>
            <w:tcW w:w="993"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316" w:lineRule="auto"/>
              <w:ind w:left="22" w:right="58"/>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14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翁武游</w:t>
            </w:r>
            <w:r>
              <w:rPr>
                <w:rFonts w:ascii="Times New Roman" w:hAnsi="Times New Roman" w:cs="Times New Roman" w:eastAsia="Times New Roman" w:hint="default"/>
                <w:sz w:val="18"/>
                <w:szCs w:val="18"/>
              </w:rPr>
              <w:t>;</w:t>
            </w:r>
            <w:r>
              <w:rPr>
                <w:rFonts w:ascii="宋体" w:hAnsi="宋体" w:cs="宋体" w:eastAsia="宋体" w:hint="default"/>
                <w:sz w:val="18"/>
                <w:szCs w:val="18"/>
              </w:rPr>
              <w:t>杨厚威</w:t>
            </w:r>
          </w:p>
        </w:tc>
        <w:tc>
          <w:tcPr>
            <w:tcW w:w="11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20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311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22"/>
              <w:jc w:val="both"/>
              <w:rPr>
                <w:rFonts w:ascii="宋体" w:hAnsi="宋体" w:cs="宋体" w:eastAsia="宋体" w:hint="default"/>
                <w:sz w:val="18"/>
                <w:szCs w:val="18"/>
              </w:rPr>
            </w:pPr>
            <w:r>
              <w:rPr>
                <w:rFonts w:ascii="宋体" w:hAnsi="宋体" w:cs="宋体" w:eastAsia="宋体" w:hint="default"/>
                <w:sz w:val="18"/>
                <w:szCs w:val="18"/>
              </w:rPr>
              <w:t>离职后六个月内，不转让其所持有的公 司股份；在申报离任六个月后的十二月 内通过证券交易所挂牌交易出售发行人 股票数量占其所持有发行人股票总数的 比例不超过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9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F9BE8F"/>
              <w:left w:val="single" w:sz="4" w:space="0" w:color="F9BE8F"/>
              <w:bottom w:val="single" w:sz="4" w:space="0" w:color="F9BE8F"/>
              <w:right w:val="single" w:sz="4" w:space="0" w:color="F9BE8F"/>
            </w:tcBorders>
          </w:tcPr>
          <w:p>
            <w:pPr>
              <w:pStyle w:val="TableParagraph"/>
              <w:spacing w:line="319" w:lineRule="auto" w:before="49"/>
              <w:ind w:left="23" w:right="56"/>
              <w:jc w:val="both"/>
              <w:rPr>
                <w:rFonts w:ascii="宋体" w:hAnsi="宋体" w:cs="宋体" w:eastAsia="宋体" w:hint="default"/>
                <w:sz w:val="18"/>
                <w:szCs w:val="18"/>
              </w:rPr>
            </w:pPr>
            <w:r>
              <w:rPr>
                <w:rFonts w:ascii="宋体" w:hAnsi="宋体" w:cs="宋体" w:eastAsia="宋体" w:hint="default"/>
                <w:sz w:val="18"/>
                <w:szCs w:val="18"/>
              </w:rPr>
              <w:t>任职期间、 离职后六个 月内，申报 离任六个月 后十二个月 内</w:t>
            </w:r>
          </w:p>
        </w:tc>
        <w:tc>
          <w:tcPr>
            <w:tcW w:w="91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63"/>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355" w:hRule="exact"/>
        </w:trPr>
        <w:tc>
          <w:tcPr>
            <w:tcW w:w="993" w:type="dxa"/>
            <w:tcBorders>
              <w:top w:val="nil" w:sz="6" w:space="0" w:color="auto"/>
              <w:left w:val="single" w:sz="4" w:space="0" w:color="F9BE8F"/>
              <w:bottom w:val="nil" w:sz="6" w:space="0" w:color="auto"/>
              <w:right w:val="single" w:sz="4" w:space="0" w:color="F9BE8F"/>
            </w:tcBorders>
            <w:shd w:val="clear" w:color="auto" w:fill="FCE9D9"/>
          </w:tcPr>
          <w:p>
            <w:pPr/>
          </w:p>
        </w:tc>
        <w:tc>
          <w:tcPr>
            <w:tcW w:w="1416" w:type="dxa"/>
            <w:tcBorders>
              <w:top w:val="single" w:sz="4" w:space="0" w:color="F9BE8F"/>
              <w:left w:val="single" w:sz="4" w:space="0" w:color="F9BE8F"/>
              <w:bottom w:val="nil" w:sz="6" w:space="0" w:color="auto"/>
              <w:right w:val="single" w:sz="4" w:space="0" w:color="F9BE8F"/>
            </w:tcBorders>
          </w:tcPr>
          <w:p>
            <w:pPr/>
          </w:p>
        </w:tc>
        <w:tc>
          <w:tcPr>
            <w:tcW w:w="1136" w:type="dxa"/>
            <w:tcBorders>
              <w:top w:val="single" w:sz="4" w:space="0" w:color="F9BE8F"/>
              <w:left w:val="single" w:sz="4" w:space="0" w:color="F9BE8F"/>
              <w:bottom w:val="nil" w:sz="6" w:space="0" w:color="auto"/>
              <w:right w:val="single" w:sz="4" w:space="0" w:color="F9BE8F"/>
            </w:tcBorders>
          </w:tcPr>
          <w:p>
            <w:pPr/>
          </w:p>
        </w:tc>
        <w:tc>
          <w:tcPr>
            <w:tcW w:w="3118" w:type="dxa"/>
            <w:tcBorders>
              <w:top w:val="single" w:sz="4" w:space="0" w:color="F9BE8F"/>
              <w:left w:val="single" w:sz="4" w:space="0" w:color="F9BE8F"/>
              <w:bottom w:val="nil" w:sz="6" w:space="0" w:color="auto"/>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发行上市后的前三个会计年度，公司每</w:t>
            </w:r>
          </w:p>
        </w:tc>
        <w:tc>
          <w:tcPr>
            <w:tcW w:w="994" w:type="dxa"/>
            <w:tcBorders>
              <w:top w:val="single" w:sz="4" w:space="0" w:color="F9BE8F"/>
              <w:left w:val="single" w:sz="4" w:space="0" w:color="F9BE8F"/>
              <w:bottom w:val="nil" w:sz="6" w:space="0" w:color="auto"/>
              <w:right w:val="single" w:sz="4" w:space="0" w:color="F9BE8F"/>
            </w:tcBorders>
          </w:tcPr>
          <w:p>
            <w:pPr/>
          </w:p>
        </w:tc>
        <w:tc>
          <w:tcPr>
            <w:tcW w:w="992" w:type="dxa"/>
            <w:tcBorders>
              <w:top w:val="single" w:sz="4" w:space="0" w:color="F9BE8F"/>
              <w:left w:val="single" w:sz="4" w:space="0" w:color="F9BE8F"/>
              <w:bottom w:val="nil" w:sz="6" w:space="0" w:color="auto"/>
              <w:right w:val="single" w:sz="4" w:space="0" w:color="F9BE8F"/>
            </w:tcBorders>
          </w:tcPr>
          <w:p>
            <w:pPr/>
          </w:p>
        </w:tc>
        <w:tc>
          <w:tcPr>
            <w:tcW w:w="919" w:type="dxa"/>
            <w:tcBorders>
              <w:top w:val="single" w:sz="4" w:space="0" w:color="F9BE8F"/>
              <w:left w:val="single" w:sz="4" w:space="0" w:color="F9BE8F"/>
              <w:bottom w:val="nil" w:sz="6" w:space="0" w:color="auto"/>
              <w:right w:val="single" w:sz="4" w:space="0" w:color="F9BE8F"/>
            </w:tcBorders>
          </w:tcPr>
          <w:p>
            <w:pPr/>
          </w:p>
        </w:tc>
      </w:tr>
      <w:tr>
        <w:trPr>
          <w:trHeight w:val="936" w:hRule="exact"/>
        </w:trPr>
        <w:tc>
          <w:tcPr>
            <w:tcW w:w="993" w:type="dxa"/>
            <w:tcBorders>
              <w:top w:val="nil" w:sz="6" w:space="0" w:color="auto"/>
              <w:left w:val="single" w:sz="4" w:space="0" w:color="F9BE8F"/>
              <w:bottom w:val="nil" w:sz="6" w:space="0" w:color="auto"/>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Style w:val="TableParagraph"/>
              <w:spacing w:line="316" w:lineRule="auto" w:before="147"/>
              <w:ind w:left="23" w:right="120"/>
              <w:jc w:val="left"/>
              <w:rPr>
                <w:rFonts w:ascii="宋体" w:hAnsi="宋体" w:cs="宋体" w:eastAsia="宋体" w:hint="default"/>
                <w:sz w:val="18"/>
                <w:szCs w:val="18"/>
              </w:rPr>
            </w:pPr>
            <w:r>
              <w:rPr>
                <w:rFonts w:ascii="宋体" w:hAnsi="宋体" w:cs="宋体" w:eastAsia="宋体" w:hint="default"/>
                <w:sz w:val="18"/>
                <w:szCs w:val="18"/>
              </w:rPr>
              <w:t>摩登大道时尚集 团股份有限公司</w:t>
            </w:r>
          </w:p>
        </w:tc>
        <w:tc>
          <w:tcPr>
            <w:tcW w:w="1136" w:type="dxa"/>
            <w:tcBorders>
              <w:top w:val="nil" w:sz="6" w:space="0" w:color="auto"/>
              <w:left w:val="single" w:sz="4" w:space="0" w:color="F9BE8F"/>
              <w:bottom w:val="nil" w:sz="6" w:space="0" w:color="auto"/>
              <w:right w:val="single" w:sz="4" w:space="0" w:color="F9BE8F"/>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3118" w:type="dxa"/>
            <w:tcBorders>
              <w:top w:val="nil" w:sz="6" w:space="0" w:color="auto"/>
              <w:left w:val="single" w:sz="4" w:space="0" w:color="F9BE8F"/>
              <w:bottom w:val="nil" w:sz="6" w:space="0" w:color="auto"/>
              <w:right w:val="single" w:sz="13" w:space="0" w:color="FFFFFF"/>
            </w:tcBorders>
          </w:tcPr>
          <w:p>
            <w:pPr>
              <w:pStyle w:val="TableParagraph"/>
              <w:spacing w:line="316" w:lineRule="auto" w:before="10"/>
              <w:ind w:left="23" w:right="10"/>
              <w:jc w:val="both"/>
              <w:rPr>
                <w:rFonts w:ascii="宋体" w:hAnsi="宋体" w:cs="宋体" w:eastAsia="宋体" w:hint="default"/>
                <w:sz w:val="18"/>
                <w:szCs w:val="18"/>
              </w:rPr>
            </w:pPr>
            <w:r>
              <w:rPr>
                <w:rFonts w:ascii="宋体" w:hAnsi="宋体" w:cs="宋体" w:eastAsia="宋体" w:hint="default"/>
                <w:sz w:val="18"/>
                <w:szCs w:val="18"/>
              </w:rPr>
              <w:t>年以现金形式分配的利润不少于当年实 现的可供分配利润的百分之三十；发行 </w:t>
            </w:r>
            <w:r>
              <w:rPr>
                <w:rFonts w:ascii="宋体" w:hAnsi="宋体" w:cs="宋体" w:eastAsia="宋体" w:hint="default"/>
                <w:spacing w:val="-6"/>
                <w:sz w:val="18"/>
                <w:szCs w:val="18"/>
              </w:rPr>
              <w:t>上市三年后，公司可根据生产经营情况</w:t>
            </w:r>
          </w:p>
        </w:tc>
        <w:tc>
          <w:tcPr>
            <w:tcW w:w="994" w:type="dxa"/>
            <w:tcBorders>
              <w:top w:val="nil" w:sz="6" w:space="0" w:color="auto"/>
              <w:left w:val="single" w:sz="13" w:space="0" w:color="FFFFFF"/>
              <w:bottom w:val="nil" w:sz="6" w:space="0" w:color="auto"/>
              <w:right w:val="single" w:sz="4" w:space="0" w:color="F9BE8F"/>
            </w:tcBorders>
          </w:tcPr>
          <w:p>
            <w:pPr>
              <w:pStyle w:val="TableParagraph"/>
              <w:spacing w:line="240" w:lineRule="auto" w:before="147"/>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12" w:lineRule="exact" w:before="63"/>
              <w:ind w:left="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99" w:lineRule="exact"/>
              <w:ind w:left="-133" w:right="0"/>
              <w:jc w:val="left"/>
              <w:rPr>
                <w:rFonts w:ascii="宋体" w:hAnsi="宋体" w:cs="宋体" w:eastAsia="宋体" w:hint="default"/>
                <w:sz w:val="18"/>
                <w:szCs w:val="18"/>
              </w:rPr>
            </w:pPr>
            <w:r>
              <w:rPr>
                <w:rFonts w:ascii="宋体" w:hAnsi="宋体" w:cs="宋体" w:eastAsia="宋体" w:hint="default"/>
                <w:sz w:val="18"/>
                <w:szCs w:val="18"/>
              </w:rPr>
              <w:t>、</w:t>
            </w:r>
          </w:p>
        </w:tc>
        <w:tc>
          <w:tcPr>
            <w:tcW w:w="992" w:type="dxa"/>
            <w:tcBorders>
              <w:top w:val="nil" w:sz="6" w:space="0" w:color="auto"/>
              <w:left w:val="single" w:sz="4" w:space="0" w:color="F9BE8F"/>
              <w:bottom w:val="nil" w:sz="6" w:space="0" w:color="auto"/>
              <w:right w:val="single" w:sz="4" w:space="0" w:color="F9BE8F"/>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上市期间</w:t>
            </w:r>
          </w:p>
        </w:tc>
        <w:tc>
          <w:tcPr>
            <w:tcW w:w="919" w:type="dxa"/>
            <w:tcBorders>
              <w:top w:val="nil" w:sz="6" w:space="0" w:color="auto"/>
              <w:left w:val="single" w:sz="4" w:space="0" w:color="F9BE8F"/>
              <w:bottom w:val="nil" w:sz="6" w:space="0" w:color="auto"/>
              <w:right w:val="single" w:sz="4" w:space="0" w:color="F9BE8F"/>
            </w:tcBorders>
          </w:tcPr>
          <w:p>
            <w:pPr>
              <w:pStyle w:val="TableParagraph"/>
              <w:spacing w:line="316" w:lineRule="auto" w:before="147"/>
              <w:ind w:left="24" w:right="163"/>
              <w:jc w:val="left"/>
              <w:rPr>
                <w:rFonts w:ascii="宋体" w:hAnsi="宋体" w:cs="宋体" w:eastAsia="宋体" w:hint="default"/>
                <w:sz w:val="18"/>
                <w:szCs w:val="18"/>
              </w:rPr>
            </w:pPr>
            <w:r>
              <w:rPr>
                <w:rFonts w:ascii="宋体" w:hAnsi="宋体" w:cs="宋体" w:eastAsia="宋体" w:hint="default"/>
                <w:sz w:val="18"/>
                <w:szCs w:val="18"/>
              </w:rPr>
              <w:t>严格履行 中</w:t>
            </w:r>
          </w:p>
        </w:tc>
      </w:tr>
      <w:tr>
        <w:trPr>
          <w:trHeight w:val="319" w:hRule="exact"/>
        </w:trPr>
        <w:tc>
          <w:tcPr>
            <w:tcW w:w="993" w:type="dxa"/>
            <w:tcBorders>
              <w:top w:val="nil" w:sz="6" w:space="0" w:color="auto"/>
              <w:left w:val="single" w:sz="4" w:space="0" w:color="F9BE8F"/>
              <w:bottom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single" w:sz="4" w:space="0" w:color="F9BE8F"/>
              <w:right w:val="single" w:sz="4" w:space="0" w:color="F9BE8F"/>
            </w:tcBorders>
          </w:tcPr>
          <w:p>
            <w:pPr/>
          </w:p>
        </w:tc>
        <w:tc>
          <w:tcPr>
            <w:tcW w:w="1136" w:type="dxa"/>
            <w:tcBorders>
              <w:top w:val="nil" w:sz="6" w:space="0" w:color="auto"/>
              <w:left w:val="single" w:sz="4" w:space="0" w:color="F9BE8F"/>
              <w:bottom w:val="single" w:sz="4" w:space="0" w:color="F9BE8F"/>
              <w:right w:val="single" w:sz="4" w:space="0" w:color="F9BE8F"/>
            </w:tcBorders>
          </w:tcPr>
          <w:p>
            <w:pPr/>
          </w:p>
        </w:tc>
        <w:tc>
          <w:tcPr>
            <w:tcW w:w="3118" w:type="dxa"/>
            <w:tcBorders>
              <w:top w:val="nil" w:sz="6" w:space="0" w:color="auto"/>
              <w:left w:val="single" w:sz="4" w:space="0" w:color="F9BE8F"/>
              <w:bottom w:val="single" w:sz="4" w:space="0" w:color="F9BE8F"/>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投资规划和长期发展的需要确定现金分</w:t>
            </w:r>
          </w:p>
        </w:tc>
        <w:tc>
          <w:tcPr>
            <w:tcW w:w="994" w:type="dxa"/>
            <w:tcBorders>
              <w:top w:val="nil" w:sz="6" w:space="0" w:color="auto"/>
              <w:left w:val="single" w:sz="4" w:space="0" w:color="F9BE8F"/>
              <w:bottom w:val="single" w:sz="4" w:space="0" w:color="F9BE8F"/>
              <w:right w:val="single" w:sz="4" w:space="0" w:color="F9BE8F"/>
            </w:tcBorders>
          </w:tcPr>
          <w:p>
            <w:pPr/>
          </w:p>
        </w:tc>
        <w:tc>
          <w:tcPr>
            <w:tcW w:w="992" w:type="dxa"/>
            <w:tcBorders>
              <w:top w:val="nil" w:sz="6" w:space="0" w:color="auto"/>
              <w:left w:val="single" w:sz="4" w:space="0" w:color="F9BE8F"/>
              <w:bottom w:val="single" w:sz="4" w:space="0" w:color="F9BE8F"/>
              <w:right w:val="single" w:sz="4" w:space="0" w:color="F9BE8F"/>
            </w:tcBorders>
          </w:tcPr>
          <w:p>
            <w:pPr/>
          </w:p>
        </w:tc>
        <w:tc>
          <w:tcPr>
            <w:tcW w:w="919" w:type="dxa"/>
            <w:tcBorders>
              <w:top w:val="nil" w:sz="6" w:space="0" w:color="auto"/>
              <w:left w:val="single" w:sz="4" w:space="0" w:color="F9BE8F"/>
              <w:bottom w:val="single" w:sz="4" w:space="0" w:color="F9BE8F"/>
              <w:right w:val="single" w:sz="4" w:space="0" w:color="F9BE8F"/>
            </w:tcBorders>
          </w:tcPr>
          <w:p>
            <w:pPr/>
          </w:p>
        </w:tc>
      </w:tr>
    </w:tbl>
    <w:p>
      <w:pPr>
        <w:spacing w:after="0"/>
        <w:sectPr>
          <w:pgSz w:w="11910" w:h="16840"/>
          <w:pgMar w:header="877" w:footer="1186" w:top="1100" w:bottom="1380" w:left="980" w:right="980"/>
        </w:sectPr>
      </w:pPr>
    </w:p>
    <w:p>
      <w:pPr>
        <w:spacing w:line="240" w:lineRule="auto" w:before="11"/>
        <w:rPr>
          <w:rFonts w:ascii="Times New Roman" w:hAnsi="Times New Roman" w:cs="Times New Roman" w:eastAsia="Times New Roman" w:hint="default"/>
          <w:sz w:val="27"/>
          <w:szCs w:val="27"/>
        </w:rPr>
      </w:pPr>
      <w:r>
        <w:rPr/>
        <w:pict>
          <v:shape style="position:absolute;margin-left:249.050003pt;margin-top:168.62999pt;width:190.25pt;height:179.45pt;mso-position-horizontal-relative:page;mso-position-vertical-relative:page;z-index:-10731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60"/>
                    <w:ind w:left="0" w:right="0" w:firstLine="0"/>
                    <w:jc w:val="left"/>
                    <w:rPr>
                      <w:rFonts w:ascii="宋体" w:hAnsi="宋体" w:cs="宋体" w:eastAsia="宋体" w:hint="default"/>
                      <w:sz w:val="18"/>
                      <w:szCs w:val="18"/>
                    </w:rPr>
                  </w:pPr>
                  <w:r>
                    <w:rPr>
                      <w:rFonts w:ascii="宋体" w:hAnsi="宋体" w:cs="宋体" w:eastAsia="宋体" w:hint="default"/>
                      <w:sz w:val="18"/>
                      <w:szCs w:val="18"/>
                    </w:rPr>
                    <w:t>类似或在任何方面构成竞争的公司、</w:t>
                  </w:r>
                </w:p>
              </w:txbxContent>
            </v:textbox>
            <w10:wrap type="none"/>
          </v:shape>
        </w:pict>
      </w:r>
      <w:r>
        <w:rPr/>
        <w:pict>
          <v:group style="position:absolute;margin-left:390.190002pt;margin-top:168.62999pt;width:49.1pt;height:179.45pt;mso-position-horizontal-relative:page;mso-position-vertical-relative:page;z-index:-1073104" coordorigin="7804,3373" coordsize="982,3589">
            <v:shape style="position:absolute;left:7804;top:3373;width:982;height:3589" coordorigin="7804,3373" coordsize="982,3589" path="m7804,6961l8785,6961,8785,3373,7804,3373,7804,6961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993"/>
        <w:gridCol w:w="1416"/>
        <w:gridCol w:w="1136"/>
        <w:gridCol w:w="3118"/>
        <w:gridCol w:w="994"/>
        <w:gridCol w:w="992"/>
        <w:gridCol w:w="919"/>
      </w:tblGrid>
      <w:tr>
        <w:trPr>
          <w:trHeight w:val="315" w:hRule="exact"/>
        </w:trPr>
        <w:tc>
          <w:tcPr>
            <w:tcW w:w="993" w:type="dxa"/>
            <w:vMerge w:val="restart"/>
            <w:tcBorders>
              <w:top w:val="single" w:sz="4" w:space="0" w:color="F9BE8F"/>
              <w:left w:val="single" w:sz="4" w:space="0" w:color="F9BE8F"/>
              <w:right w:val="single" w:sz="4" w:space="0" w:color="F9BE8F"/>
            </w:tcBorders>
            <w:shd w:val="clear" w:color="auto" w:fill="FCE9D9"/>
          </w:tcPr>
          <w:p>
            <w:pPr/>
          </w:p>
        </w:tc>
        <w:tc>
          <w:tcPr>
            <w:tcW w:w="1416" w:type="dxa"/>
            <w:vMerge w:val="restart"/>
            <w:tcBorders>
              <w:top w:val="single" w:sz="4" w:space="0" w:color="F9BE8F"/>
              <w:left w:val="single" w:sz="4" w:space="0" w:color="F9BE8F"/>
              <w:right w:val="single" w:sz="4" w:space="0" w:color="F9BE8F"/>
            </w:tcBorders>
          </w:tcPr>
          <w:p>
            <w:pPr/>
          </w:p>
        </w:tc>
        <w:tc>
          <w:tcPr>
            <w:tcW w:w="1136" w:type="dxa"/>
            <w:vMerge w:val="restart"/>
            <w:tcBorders>
              <w:top w:val="single" w:sz="4" w:space="0" w:color="F9BE8F"/>
              <w:left w:val="single" w:sz="4" w:space="0" w:color="F9BE8F"/>
              <w:right w:val="single" w:sz="4" w:space="0" w:color="F9BE8F"/>
            </w:tcBorders>
          </w:tcPr>
          <w:p>
            <w:pPr/>
          </w:p>
        </w:tc>
        <w:tc>
          <w:tcPr>
            <w:tcW w:w="3118" w:type="dxa"/>
            <w:tcBorders>
              <w:top w:val="single" w:sz="4" w:space="0" w:color="F9BE8F"/>
              <w:left w:val="single" w:sz="4" w:space="0" w:color="F9BE8F"/>
              <w:bottom w:val="nil" w:sz="6" w:space="0" w:color="auto"/>
              <w:right w:val="single" w:sz="4" w:space="0" w:color="F9BE8F"/>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红比例，但各年度以现金形式分配的利</w:t>
            </w:r>
          </w:p>
        </w:tc>
        <w:tc>
          <w:tcPr>
            <w:tcW w:w="994" w:type="dxa"/>
            <w:vMerge w:val="restart"/>
            <w:tcBorders>
              <w:top w:val="single" w:sz="4" w:space="0" w:color="F9BE8F"/>
              <w:left w:val="single" w:sz="4" w:space="0" w:color="F9BE8F"/>
              <w:right w:val="single" w:sz="4" w:space="0" w:color="F9BE8F"/>
            </w:tcBorders>
          </w:tcPr>
          <w:p>
            <w:pPr/>
          </w:p>
        </w:tc>
        <w:tc>
          <w:tcPr>
            <w:tcW w:w="992" w:type="dxa"/>
            <w:vMerge w:val="restart"/>
            <w:tcBorders>
              <w:top w:val="single" w:sz="4" w:space="0" w:color="F9BE8F"/>
              <w:left w:val="single" w:sz="4" w:space="0" w:color="F9BE8F"/>
              <w:right w:val="single" w:sz="4" w:space="0" w:color="F9BE8F"/>
            </w:tcBorders>
          </w:tcPr>
          <w:p>
            <w:pPr/>
          </w:p>
        </w:tc>
        <w:tc>
          <w:tcPr>
            <w:tcW w:w="919" w:type="dxa"/>
            <w:vMerge w:val="restart"/>
            <w:tcBorders>
              <w:top w:val="single" w:sz="4" w:space="0" w:color="F9BE8F"/>
              <w:left w:val="single" w:sz="4" w:space="0" w:color="F9BE8F"/>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vMerge/>
            <w:tcBorders>
              <w:left w:val="single" w:sz="4" w:space="0" w:color="F9BE8F"/>
              <w:right w:val="single" w:sz="4" w:space="0" w:color="F9BE8F"/>
            </w:tcBorders>
          </w:tcPr>
          <w:p>
            <w:pPr/>
          </w:p>
        </w:tc>
        <w:tc>
          <w:tcPr>
            <w:tcW w:w="1136" w:type="dxa"/>
            <w:vMerge/>
            <w:tcBorders>
              <w:left w:val="single" w:sz="4" w:space="0" w:color="F9BE8F"/>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润不少于当年实现的可供分配利润的百</w:t>
            </w:r>
          </w:p>
        </w:tc>
        <w:tc>
          <w:tcPr>
            <w:tcW w:w="994" w:type="dxa"/>
            <w:vMerge/>
            <w:tcBorders>
              <w:left w:val="single" w:sz="4" w:space="0" w:color="F9BE8F"/>
              <w:right w:val="single" w:sz="4" w:space="0" w:color="F9BE8F"/>
            </w:tcBorders>
          </w:tcPr>
          <w:p>
            <w:pPr/>
          </w:p>
        </w:tc>
        <w:tc>
          <w:tcPr>
            <w:tcW w:w="992" w:type="dxa"/>
            <w:vMerge/>
            <w:tcBorders>
              <w:left w:val="single" w:sz="4" w:space="0" w:color="F9BE8F"/>
              <w:right w:val="single" w:sz="4" w:space="0" w:color="F9BE8F"/>
            </w:tcBorders>
          </w:tcPr>
          <w:p>
            <w:pPr/>
          </w:p>
        </w:tc>
        <w:tc>
          <w:tcPr>
            <w:tcW w:w="919" w:type="dxa"/>
            <w:vMerge/>
            <w:tcBorders>
              <w:left w:val="single" w:sz="4" w:space="0" w:color="F9BE8F"/>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vMerge/>
            <w:tcBorders>
              <w:left w:val="single" w:sz="4" w:space="0" w:color="F9BE8F"/>
              <w:right w:val="single" w:sz="4" w:space="0" w:color="F9BE8F"/>
            </w:tcBorders>
          </w:tcPr>
          <w:p>
            <w:pPr/>
          </w:p>
        </w:tc>
        <w:tc>
          <w:tcPr>
            <w:tcW w:w="1136" w:type="dxa"/>
            <w:vMerge/>
            <w:tcBorders>
              <w:left w:val="single" w:sz="4" w:space="0" w:color="F9BE8F"/>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分之十；同时，公司可以根据各年度的</w:t>
            </w:r>
          </w:p>
        </w:tc>
        <w:tc>
          <w:tcPr>
            <w:tcW w:w="994" w:type="dxa"/>
            <w:vMerge/>
            <w:tcBorders>
              <w:left w:val="single" w:sz="4" w:space="0" w:color="F9BE8F"/>
              <w:right w:val="single" w:sz="4" w:space="0" w:color="F9BE8F"/>
            </w:tcBorders>
          </w:tcPr>
          <w:p>
            <w:pPr/>
          </w:p>
        </w:tc>
        <w:tc>
          <w:tcPr>
            <w:tcW w:w="992" w:type="dxa"/>
            <w:vMerge/>
            <w:tcBorders>
              <w:left w:val="single" w:sz="4" w:space="0" w:color="F9BE8F"/>
              <w:right w:val="single" w:sz="4" w:space="0" w:color="F9BE8F"/>
            </w:tcBorders>
          </w:tcPr>
          <w:p>
            <w:pPr/>
          </w:p>
        </w:tc>
        <w:tc>
          <w:tcPr>
            <w:tcW w:w="919" w:type="dxa"/>
            <w:vMerge/>
            <w:tcBorders>
              <w:left w:val="single" w:sz="4" w:space="0" w:color="F9BE8F"/>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vMerge/>
            <w:tcBorders>
              <w:left w:val="single" w:sz="4" w:space="0" w:color="F9BE8F"/>
              <w:right w:val="single" w:sz="4" w:space="0" w:color="F9BE8F"/>
            </w:tcBorders>
          </w:tcPr>
          <w:p>
            <w:pPr/>
          </w:p>
        </w:tc>
        <w:tc>
          <w:tcPr>
            <w:tcW w:w="1136" w:type="dxa"/>
            <w:vMerge/>
            <w:tcBorders>
              <w:left w:val="single" w:sz="4" w:space="0" w:color="F9BE8F"/>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盈利及现金流状况，在保证最低现金分</w:t>
            </w:r>
          </w:p>
        </w:tc>
        <w:tc>
          <w:tcPr>
            <w:tcW w:w="994" w:type="dxa"/>
            <w:vMerge/>
            <w:tcBorders>
              <w:left w:val="single" w:sz="4" w:space="0" w:color="F9BE8F"/>
              <w:right w:val="single" w:sz="4" w:space="0" w:color="F9BE8F"/>
            </w:tcBorders>
          </w:tcPr>
          <w:p>
            <w:pPr/>
          </w:p>
        </w:tc>
        <w:tc>
          <w:tcPr>
            <w:tcW w:w="992" w:type="dxa"/>
            <w:vMerge/>
            <w:tcBorders>
              <w:left w:val="single" w:sz="4" w:space="0" w:color="F9BE8F"/>
              <w:right w:val="single" w:sz="4" w:space="0" w:color="F9BE8F"/>
            </w:tcBorders>
          </w:tcPr>
          <w:p>
            <w:pPr/>
          </w:p>
        </w:tc>
        <w:tc>
          <w:tcPr>
            <w:tcW w:w="919" w:type="dxa"/>
            <w:vMerge/>
            <w:tcBorders>
              <w:left w:val="single" w:sz="4" w:space="0" w:color="F9BE8F"/>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vMerge/>
            <w:tcBorders>
              <w:left w:val="single" w:sz="4" w:space="0" w:color="F9BE8F"/>
              <w:right w:val="single" w:sz="4" w:space="0" w:color="F9BE8F"/>
            </w:tcBorders>
          </w:tcPr>
          <w:p>
            <w:pPr/>
          </w:p>
        </w:tc>
        <w:tc>
          <w:tcPr>
            <w:tcW w:w="1136" w:type="dxa"/>
            <w:vMerge/>
            <w:tcBorders>
              <w:left w:val="single" w:sz="4" w:space="0" w:color="F9BE8F"/>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红比例的前提下，实施股票股利利润分</w:t>
            </w:r>
          </w:p>
        </w:tc>
        <w:tc>
          <w:tcPr>
            <w:tcW w:w="994" w:type="dxa"/>
            <w:vMerge/>
            <w:tcBorders>
              <w:left w:val="single" w:sz="4" w:space="0" w:color="F9BE8F"/>
              <w:right w:val="single" w:sz="4" w:space="0" w:color="F9BE8F"/>
            </w:tcBorders>
          </w:tcPr>
          <w:p>
            <w:pPr/>
          </w:p>
        </w:tc>
        <w:tc>
          <w:tcPr>
            <w:tcW w:w="992" w:type="dxa"/>
            <w:vMerge/>
            <w:tcBorders>
              <w:left w:val="single" w:sz="4" w:space="0" w:color="F9BE8F"/>
              <w:right w:val="single" w:sz="4" w:space="0" w:color="F9BE8F"/>
            </w:tcBorders>
          </w:tcPr>
          <w:p>
            <w:pPr/>
          </w:p>
        </w:tc>
        <w:tc>
          <w:tcPr>
            <w:tcW w:w="919" w:type="dxa"/>
            <w:vMerge/>
            <w:tcBorders>
              <w:left w:val="single" w:sz="4" w:space="0" w:color="F9BE8F"/>
              <w:right w:val="single" w:sz="4" w:space="0" w:color="F9BE8F"/>
            </w:tcBorders>
          </w:tcPr>
          <w:p>
            <w:pPr/>
          </w:p>
        </w:tc>
      </w:tr>
      <w:tr>
        <w:trPr>
          <w:trHeight w:val="360" w:hRule="exact"/>
        </w:trPr>
        <w:tc>
          <w:tcPr>
            <w:tcW w:w="993" w:type="dxa"/>
            <w:vMerge/>
            <w:tcBorders>
              <w:left w:val="single" w:sz="4" w:space="0" w:color="F9BE8F"/>
              <w:right w:val="single" w:sz="4" w:space="0" w:color="F9BE8F"/>
            </w:tcBorders>
            <w:shd w:val="clear" w:color="auto" w:fill="FCE9D9"/>
          </w:tcPr>
          <w:p>
            <w:pPr/>
          </w:p>
        </w:tc>
        <w:tc>
          <w:tcPr>
            <w:tcW w:w="1416" w:type="dxa"/>
            <w:vMerge/>
            <w:tcBorders>
              <w:left w:val="single" w:sz="4" w:space="0" w:color="F9BE8F"/>
              <w:bottom w:val="single" w:sz="4" w:space="0" w:color="F9BE8F"/>
              <w:right w:val="single" w:sz="4" w:space="0" w:color="F9BE8F"/>
            </w:tcBorders>
          </w:tcPr>
          <w:p>
            <w:pPr/>
          </w:p>
        </w:tc>
        <w:tc>
          <w:tcPr>
            <w:tcW w:w="1136" w:type="dxa"/>
            <w:vMerge/>
            <w:tcBorders>
              <w:left w:val="single" w:sz="4" w:space="0" w:color="F9BE8F"/>
              <w:bottom w:val="single" w:sz="4" w:space="0" w:color="F9BE8F"/>
              <w:right w:val="single" w:sz="4" w:space="0" w:color="F9BE8F"/>
            </w:tcBorders>
          </w:tcPr>
          <w:p>
            <w:pPr/>
          </w:p>
        </w:tc>
        <w:tc>
          <w:tcPr>
            <w:tcW w:w="3118" w:type="dxa"/>
            <w:tcBorders>
              <w:top w:val="nil" w:sz="6" w:space="0" w:color="auto"/>
              <w:left w:val="single" w:sz="4" w:space="0" w:color="F9BE8F"/>
              <w:bottom w:val="single" w:sz="4" w:space="0" w:color="F9BE8F"/>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配办法。</w:t>
            </w:r>
          </w:p>
        </w:tc>
        <w:tc>
          <w:tcPr>
            <w:tcW w:w="994" w:type="dxa"/>
            <w:vMerge/>
            <w:tcBorders>
              <w:left w:val="single" w:sz="4" w:space="0" w:color="F9BE8F"/>
              <w:bottom w:val="single" w:sz="4" w:space="0" w:color="F9BE8F"/>
              <w:right w:val="single" w:sz="4" w:space="0" w:color="F9BE8F"/>
            </w:tcBorders>
          </w:tcPr>
          <w:p>
            <w:pPr/>
          </w:p>
        </w:tc>
        <w:tc>
          <w:tcPr>
            <w:tcW w:w="992" w:type="dxa"/>
            <w:vMerge/>
            <w:tcBorders>
              <w:left w:val="single" w:sz="4" w:space="0" w:color="F9BE8F"/>
              <w:bottom w:val="single" w:sz="4" w:space="0" w:color="F9BE8F"/>
              <w:right w:val="single" w:sz="4" w:space="0" w:color="F9BE8F"/>
            </w:tcBorders>
          </w:tcPr>
          <w:p>
            <w:pPr/>
          </w:p>
        </w:tc>
        <w:tc>
          <w:tcPr>
            <w:tcW w:w="919" w:type="dxa"/>
            <w:vMerge/>
            <w:tcBorders>
              <w:left w:val="single" w:sz="4" w:space="0" w:color="F9BE8F"/>
              <w:bottom w:val="single" w:sz="4" w:space="0" w:color="F9BE8F"/>
              <w:right w:val="single" w:sz="4" w:space="0" w:color="F9BE8F"/>
            </w:tcBorders>
          </w:tcPr>
          <w:p>
            <w:pPr/>
          </w:p>
        </w:tc>
      </w:tr>
      <w:tr>
        <w:trPr>
          <w:trHeight w:val="360" w:hRule="exact"/>
        </w:trPr>
        <w:tc>
          <w:tcPr>
            <w:tcW w:w="993" w:type="dxa"/>
            <w:vMerge/>
            <w:tcBorders>
              <w:left w:val="single" w:sz="4" w:space="0" w:color="F9BE8F"/>
              <w:right w:val="single" w:sz="4" w:space="0" w:color="F9BE8F"/>
            </w:tcBorders>
            <w:shd w:val="clear" w:color="auto" w:fill="FCE9D9"/>
          </w:tcPr>
          <w:p>
            <w:pPr/>
          </w:p>
        </w:tc>
        <w:tc>
          <w:tcPr>
            <w:tcW w:w="1416" w:type="dxa"/>
            <w:tcBorders>
              <w:top w:val="single" w:sz="4" w:space="0" w:color="F9BE8F"/>
              <w:left w:val="single" w:sz="4" w:space="0" w:color="F9BE8F"/>
              <w:bottom w:val="nil" w:sz="6" w:space="0" w:color="auto"/>
              <w:right w:val="single" w:sz="4" w:space="0" w:color="F9BE8F"/>
            </w:tcBorders>
          </w:tcPr>
          <w:p>
            <w:pPr/>
          </w:p>
        </w:tc>
        <w:tc>
          <w:tcPr>
            <w:tcW w:w="1136" w:type="dxa"/>
            <w:tcBorders>
              <w:top w:val="single" w:sz="4" w:space="0" w:color="F9BE8F"/>
              <w:left w:val="single" w:sz="4" w:space="0" w:color="F9BE8F"/>
              <w:bottom w:val="nil" w:sz="6" w:space="0" w:color="auto"/>
              <w:right w:val="single" w:sz="4" w:space="0" w:color="F9BE8F"/>
            </w:tcBorders>
          </w:tcPr>
          <w:p>
            <w:pPr/>
          </w:p>
        </w:tc>
        <w:tc>
          <w:tcPr>
            <w:tcW w:w="3118" w:type="dxa"/>
            <w:tcBorders>
              <w:top w:val="single" w:sz="4" w:space="0" w:color="F9BE8F"/>
              <w:left w:val="single" w:sz="4" w:space="0" w:color="F9BE8F"/>
              <w:bottom w:val="nil" w:sz="6" w:space="0" w:color="auto"/>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自承诺函出具之日起，不以任何方式</w:t>
            </w:r>
          </w:p>
        </w:tc>
        <w:tc>
          <w:tcPr>
            <w:tcW w:w="994" w:type="dxa"/>
            <w:tcBorders>
              <w:top w:val="single" w:sz="4" w:space="0" w:color="F9BE8F"/>
              <w:left w:val="single" w:sz="4" w:space="0" w:color="F9BE8F"/>
              <w:bottom w:val="nil" w:sz="6" w:space="0" w:color="auto"/>
              <w:right w:val="single" w:sz="4" w:space="0" w:color="F9BE8F"/>
            </w:tcBorders>
          </w:tcPr>
          <w:p>
            <w:pPr/>
          </w:p>
        </w:tc>
        <w:tc>
          <w:tcPr>
            <w:tcW w:w="992" w:type="dxa"/>
            <w:tcBorders>
              <w:top w:val="single" w:sz="4" w:space="0" w:color="F9BE8F"/>
              <w:left w:val="single" w:sz="4" w:space="0" w:color="F9BE8F"/>
              <w:bottom w:val="nil" w:sz="6" w:space="0" w:color="auto"/>
              <w:right w:val="single" w:sz="4" w:space="0" w:color="F9BE8F"/>
            </w:tcBorders>
          </w:tcPr>
          <w:p>
            <w:pPr/>
          </w:p>
        </w:tc>
        <w:tc>
          <w:tcPr>
            <w:tcW w:w="919" w:type="dxa"/>
            <w:tcBorders>
              <w:top w:val="single" w:sz="4" w:space="0" w:color="F9BE8F"/>
              <w:left w:val="single" w:sz="4" w:space="0" w:color="F9BE8F"/>
              <w:bottom w:val="nil" w:sz="6" w:space="0" w:color="auto"/>
              <w:right w:val="single" w:sz="4" w:space="0" w:color="F9BE8F"/>
            </w:tcBorders>
          </w:tcPr>
          <w:p>
            <w:pPr/>
          </w:p>
        </w:tc>
      </w:tr>
      <w:tr>
        <w:trPr>
          <w:trHeight w:val="307"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（包括但不限于单独或与他人合作、直</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tcBorders>
              <w:top w:val="nil" w:sz="6" w:space="0" w:color="auto"/>
              <w:left w:val="single" w:sz="4" w:space="0" w:color="F9BE8F"/>
              <w:bottom w:val="nil" w:sz="6" w:space="0" w:color="auto"/>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接或间接）从事与本公司相同、相似或</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tcBorders>
              <w:top w:val="nil" w:sz="6" w:space="0" w:color="auto"/>
              <w:left w:val="single" w:sz="4" w:space="0" w:color="F9BE8F"/>
              <w:bottom w:val="nil" w:sz="6" w:space="0" w:color="auto"/>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
        </w:tc>
      </w:tr>
      <w:tr>
        <w:trPr>
          <w:trHeight w:val="317"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在任何方面构成竞争的业务； </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不直</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tcBorders>
              <w:top w:val="nil" w:sz="6" w:space="0" w:color="auto"/>
              <w:left w:val="single" w:sz="4" w:space="0" w:color="F9BE8F"/>
              <w:bottom w:val="nil" w:sz="6" w:space="0" w:color="auto"/>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
        </w:tc>
      </w:tr>
      <w:tr>
        <w:trPr>
          <w:trHeight w:val="307"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接或间接投资控股于业务与本公司相</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tcBorders>
              <w:top w:val="nil" w:sz="6" w:space="0" w:color="auto"/>
              <w:left w:val="single" w:sz="4" w:space="0" w:color="F9BE8F"/>
              <w:bottom w:val="nil" w:sz="6" w:space="0" w:color="auto"/>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同、</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tcBorders>
              <w:top w:val="nil" w:sz="6" w:space="0" w:color="auto"/>
              <w:left w:val="single" w:sz="4" w:space="0" w:color="F9BE8F"/>
              <w:bottom w:val="nil" w:sz="6" w:space="0" w:color="auto"/>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
        </w:tc>
      </w:tr>
      <w:tr>
        <w:trPr>
          <w:trHeight w:val="317"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企业或其他机构、组织；</w:t>
            </w:r>
            <w:r>
              <w:rPr>
                <w:rFonts w:ascii="Times New Roman" w:hAnsi="Times New Roman" w:cs="Times New Roman" w:eastAsia="Times New Roman" w:hint="default"/>
                <w:spacing w:val="-4"/>
                <w:sz w:val="18"/>
                <w:szCs w:val="18"/>
              </w:rPr>
              <w:t>3.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如瑞丰集团</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tcBorders>
              <w:top w:val="nil" w:sz="6" w:space="0" w:color="auto"/>
              <w:left w:val="single" w:sz="4" w:space="0" w:color="F9BE8F"/>
              <w:bottom w:val="nil" w:sz="6" w:space="0" w:color="auto"/>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
        </w:tc>
      </w:tr>
      <w:tr>
        <w:trPr>
          <w:trHeight w:val="307"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直接或间接参股的公司从事的业务与本</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tcBorders>
              <w:top w:val="nil" w:sz="6" w:space="0" w:color="auto"/>
              <w:left w:val="single" w:sz="4" w:space="0" w:color="F9BE8F"/>
              <w:bottom w:val="nil" w:sz="6" w:space="0" w:color="auto"/>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公司有竞争，则瑞丰集团将作为参股股</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tcBorders>
              <w:top w:val="nil" w:sz="6" w:space="0" w:color="auto"/>
              <w:left w:val="single" w:sz="4" w:space="0" w:color="F9BE8F"/>
              <w:bottom w:val="nil" w:sz="6" w:space="0" w:color="auto"/>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东或促使瑞丰集团控制的参股股东对此</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tcBorders>
              <w:top w:val="nil" w:sz="6" w:space="0" w:color="auto"/>
              <w:left w:val="single" w:sz="4" w:space="0" w:color="F9BE8F"/>
              <w:bottom w:val="nil" w:sz="6" w:space="0" w:color="auto"/>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
        </w:tc>
      </w:tr>
      <w:tr>
        <w:trPr>
          <w:trHeight w:val="1565"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120"/>
              <w:jc w:val="left"/>
              <w:rPr>
                <w:rFonts w:ascii="宋体" w:hAnsi="宋体" w:cs="宋体" w:eastAsia="宋体" w:hint="default"/>
                <w:sz w:val="18"/>
                <w:szCs w:val="18"/>
              </w:rPr>
            </w:pPr>
            <w:r>
              <w:rPr>
                <w:rFonts w:ascii="宋体" w:hAnsi="宋体" w:cs="宋体" w:eastAsia="宋体" w:hint="default"/>
                <w:sz w:val="18"/>
                <w:szCs w:val="18"/>
              </w:rPr>
              <w:t>广州瑞丰集团股 份有限公司</w:t>
            </w:r>
          </w:p>
        </w:tc>
        <w:tc>
          <w:tcPr>
            <w:tcW w:w="1136" w:type="dxa"/>
            <w:tcBorders>
              <w:top w:val="nil" w:sz="6" w:space="0" w:color="auto"/>
              <w:left w:val="single" w:sz="4" w:space="0" w:color="F9BE8F"/>
              <w:bottom w:val="nil" w:sz="6" w:space="0" w:color="auto"/>
              <w:right w:val="single" w:sz="4" w:space="0" w:color="F9BE8F"/>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314" w:lineRule="auto" w:before="10"/>
              <w:ind w:left="23" w:right="19"/>
              <w:jc w:val="both"/>
              <w:rPr>
                <w:rFonts w:ascii="宋体" w:hAnsi="宋体" w:cs="宋体" w:eastAsia="宋体" w:hint="default"/>
                <w:sz w:val="18"/>
                <w:szCs w:val="18"/>
              </w:rPr>
            </w:pPr>
            <w:r>
              <w:rPr>
                <w:rFonts w:ascii="宋体" w:hAnsi="宋体" w:cs="宋体" w:eastAsia="宋体" w:hint="default"/>
                <w:spacing w:val="-4"/>
                <w:sz w:val="18"/>
                <w:szCs w:val="18"/>
              </w:rPr>
              <w:t>等事项实施否决权；</w:t>
            </w:r>
            <w:r>
              <w:rPr>
                <w:rFonts w:ascii="Times New Roman" w:hAnsi="Times New Roman" w:cs="Times New Roman" w:eastAsia="Times New Roman" w:hint="default"/>
                <w:spacing w:val="-4"/>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如果未来瑞丰集 团或其控制的其他企业拟从事的新业务 可能与本公司存在同业竞争，瑞丰集团 将本着本公司优先的原则与本公司协商 </w:t>
            </w:r>
            <w:r>
              <w:rPr>
                <w:rFonts w:ascii="宋体" w:hAnsi="宋体" w:cs="宋体" w:eastAsia="宋体" w:hint="default"/>
                <w:spacing w:val="-9"/>
                <w:sz w:val="18"/>
                <w:szCs w:val="18"/>
              </w:rPr>
              <w:t>解决；</w:t>
            </w:r>
            <w:r>
              <w:rPr>
                <w:rFonts w:ascii="Times New Roman" w:hAnsi="Times New Roman" w:cs="Times New Roman" w:eastAsia="Times New Roman" w:hint="default"/>
                <w:spacing w:val="-9"/>
                <w:sz w:val="18"/>
                <w:szCs w:val="18"/>
              </w:rPr>
              <w:t>5. </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如瑞丰集团或其所控制的其他</w:t>
            </w:r>
          </w:p>
        </w:tc>
        <w:tc>
          <w:tcPr>
            <w:tcW w:w="994" w:type="dxa"/>
            <w:tcBorders>
              <w:top w:val="nil" w:sz="6" w:space="0" w:color="auto"/>
              <w:left w:val="single" w:sz="4" w:space="0" w:color="F9BE8F"/>
              <w:bottom w:val="nil" w:sz="6" w:space="0" w:color="auto"/>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F9BE8F"/>
              <w:bottom w:val="nil" w:sz="6" w:space="0" w:color="auto"/>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上市期间</w:t>
            </w:r>
          </w:p>
        </w:tc>
        <w:tc>
          <w:tcPr>
            <w:tcW w:w="919" w:type="dxa"/>
            <w:tcBorders>
              <w:top w:val="nil" w:sz="6" w:space="0" w:color="auto"/>
              <w:left w:val="single" w:sz="4" w:space="0" w:color="F9BE8F"/>
              <w:bottom w:val="nil" w:sz="6" w:space="0" w:color="auto"/>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4" w:right="163"/>
              <w:jc w:val="left"/>
              <w:rPr>
                <w:rFonts w:ascii="宋体" w:hAnsi="宋体" w:cs="宋体" w:eastAsia="宋体" w:hint="default"/>
                <w:sz w:val="18"/>
                <w:szCs w:val="18"/>
              </w:rPr>
            </w:pPr>
            <w:r>
              <w:rPr>
                <w:rFonts w:ascii="宋体" w:hAnsi="宋体" w:cs="宋体" w:eastAsia="宋体" w:hint="default"/>
                <w:sz w:val="18"/>
                <w:szCs w:val="18"/>
              </w:rPr>
              <w:t>严格履行 中</w:t>
            </w:r>
          </w:p>
        </w:tc>
      </w:tr>
      <w:tr>
        <w:trPr>
          <w:trHeight w:val="307"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企业获得的商业机会与本公司主营业务</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tcBorders>
              <w:top w:val="nil" w:sz="6" w:space="0" w:color="auto"/>
              <w:left w:val="single" w:sz="4" w:space="0" w:color="F9BE8F"/>
              <w:bottom w:val="nil" w:sz="6" w:space="0" w:color="auto"/>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发生同业竞争或可能发生同业竞争的，</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tcBorders>
              <w:top w:val="nil" w:sz="6" w:space="0" w:color="auto"/>
              <w:left w:val="single" w:sz="4" w:space="0" w:color="F9BE8F"/>
              <w:bottom w:val="nil" w:sz="6" w:space="0" w:color="auto"/>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瑞丰集团承诺将上述商业机会通知本公</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tcBorders>
              <w:top w:val="nil" w:sz="6" w:space="0" w:color="auto"/>
              <w:left w:val="single" w:sz="4" w:space="0" w:color="F9BE8F"/>
              <w:bottom w:val="nil" w:sz="6" w:space="0" w:color="auto"/>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司，在通知中所指定的合理期间内，如</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tcBorders>
              <w:top w:val="nil" w:sz="6" w:space="0" w:color="auto"/>
              <w:left w:val="single" w:sz="4" w:space="0" w:color="F9BE8F"/>
              <w:bottom w:val="nil" w:sz="6" w:space="0" w:color="auto"/>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本公司作出愿意利用该商业机会的肯定</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tcBorders>
              <w:top w:val="nil" w:sz="6" w:space="0" w:color="auto"/>
              <w:left w:val="single" w:sz="4" w:space="0" w:color="F9BE8F"/>
              <w:bottom w:val="nil" w:sz="6" w:space="0" w:color="auto"/>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答复，则瑞丰集团及其控制的其他企业</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tcBorders>
              <w:top w:val="nil" w:sz="6" w:space="0" w:color="auto"/>
              <w:left w:val="single" w:sz="4" w:space="0" w:color="F9BE8F"/>
              <w:bottom w:val="nil" w:sz="6" w:space="0" w:color="auto"/>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将放弃该商业机会，以确保本公司及其</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tcBorders>
              <w:top w:val="nil" w:sz="6" w:space="0" w:color="auto"/>
              <w:left w:val="single" w:sz="4" w:space="0" w:color="F9BE8F"/>
              <w:bottom w:val="nil" w:sz="6" w:space="0" w:color="auto"/>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全体股东利益不受损害。如因未履行上</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tcBorders>
              <w:top w:val="nil" w:sz="6" w:space="0" w:color="auto"/>
              <w:left w:val="single" w:sz="4" w:space="0" w:color="F9BE8F"/>
              <w:bottom w:val="nil" w:sz="6" w:space="0" w:color="auto"/>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述承诺给本公司造成损失的，瑞丰集团</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tcBorders>
              <w:top w:val="nil" w:sz="6" w:space="0" w:color="auto"/>
              <w:left w:val="single" w:sz="4" w:space="0" w:color="F9BE8F"/>
              <w:bottom w:val="nil" w:sz="6" w:space="0" w:color="auto"/>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
        </w:tc>
      </w:tr>
      <w:tr>
        <w:trPr>
          <w:trHeight w:val="357"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single" w:sz="4" w:space="0" w:color="F9BE8F"/>
              <w:right w:val="single" w:sz="4" w:space="0" w:color="F9BE8F"/>
            </w:tcBorders>
          </w:tcPr>
          <w:p>
            <w:pPr/>
          </w:p>
        </w:tc>
        <w:tc>
          <w:tcPr>
            <w:tcW w:w="1136" w:type="dxa"/>
            <w:tcBorders>
              <w:top w:val="nil" w:sz="6" w:space="0" w:color="auto"/>
              <w:left w:val="single" w:sz="4" w:space="0" w:color="F9BE8F"/>
              <w:bottom w:val="single" w:sz="4" w:space="0" w:color="F9BE8F"/>
              <w:right w:val="single" w:sz="4" w:space="0" w:color="F9BE8F"/>
            </w:tcBorders>
          </w:tcPr>
          <w:p>
            <w:pPr/>
          </w:p>
        </w:tc>
        <w:tc>
          <w:tcPr>
            <w:tcW w:w="3118" w:type="dxa"/>
            <w:tcBorders>
              <w:top w:val="nil" w:sz="6" w:space="0" w:color="auto"/>
              <w:left w:val="single" w:sz="4" w:space="0" w:color="F9BE8F"/>
              <w:bottom w:val="single" w:sz="4" w:space="0" w:color="F9BE8F"/>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将赔偿本公司因此而遭受的一切损失。</w:t>
            </w:r>
          </w:p>
        </w:tc>
        <w:tc>
          <w:tcPr>
            <w:tcW w:w="994" w:type="dxa"/>
            <w:tcBorders>
              <w:top w:val="nil" w:sz="6" w:space="0" w:color="auto"/>
              <w:left w:val="single" w:sz="4" w:space="0" w:color="F9BE8F"/>
              <w:bottom w:val="single" w:sz="4" w:space="0" w:color="F9BE8F"/>
              <w:right w:val="single" w:sz="4" w:space="0" w:color="F9BE8F"/>
            </w:tcBorders>
          </w:tcPr>
          <w:p>
            <w:pPr/>
          </w:p>
        </w:tc>
        <w:tc>
          <w:tcPr>
            <w:tcW w:w="992" w:type="dxa"/>
            <w:tcBorders>
              <w:top w:val="nil" w:sz="6" w:space="0" w:color="auto"/>
              <w:left w:val="single" w:sz="4" w:space="0" w:color="F9BE8F"/>
              <w:bottom w:val="single" w:sz="4" w:space="0" w:color="F9BE8F"/>
              <w:right w:val="single" w:sz="4" w:space="0" w:color="F9BE8F"/>
            </w:tcBorders>
          </w:tcPr>
          <w:p>
            <w:pPr/>
          </w:p>
        </w:tc>
        <w:tc>
          <w:tcPr>
            <w:tcW w:w="919" w:type="dxa"/>
            <w:tcBorders>
              <w:top w:val="nil" w:sz="6" w:space="0" w:color="auto"/>
              <w:left w:val="single" w:sz="4" w:space="0" w:color="F9BE8F"/>
              <w:bottom w:val="single" w:sz="4" w:space="0" w:color="F9BE8F"/>
              <w:right w:val="single" w:sz="4" w:space="0" w:color="F9BE8F"/>
            </w:tcBorders>
          </w:tcPr>
          <w:p>
            <w:pPr/>
          </w:p>
        </w:tc>
      </w:tr>
      <w:tr>
        <w:trPr>
          <w:trHeight w:val="360" w:hRule="exact"/>
        </w:trPr>
        <w:tc>
          <w:tcPr>
            <w:tcW w:w="993" w:type="dxa"/>
            <w:vMerge/>
            <w:tcBorders>
              <w:left w:val="single" w:sz="4" w:space="0" w:color="F9BE8F"/>
              <w:right w:val="single" w:sz="4" w:space="0" w:color="F9BE8F"/>
            </w:tcBorders>
            <w:shd w:val="clear" w:color="auto" w:fill="FCE9D9"/>
          </w:tcPr>
          <w:p>
            <w:pPr/>
          </w:p>
        </w:tc>
        <w:tc>
          <w:tcPr>
            <w:tcW w:w="1416" w:type="dxa"/>
            <w:tcBorders>
              <w:top w:val="single" w:sz="4" w:space="0" w:color="F9BE8F"/>
              <w:left w:val="single" w:sz="4" w:space="0" w:color="F9BE8F"/>
              <w:bottom w:val="nil" w:sz="6" w:space="0" w:color="auto"/>
              <w:right w:val="single" w:sz="4" w:space="0" w:color="F9BE8F"/>
            </w:tcBorders>
          </w:tcPr>
          <w:p>
            <w:pPr/>
          </w:p>
        </w:tc>
        <w:tc>
          <w:tcPr>
            <w:tcW w:w="1136" w:type="dxa"/>
            <w:tcBorders>
              <w:top w:val="single" w:sz="4" w:space="0" w:color="F9BE8F"/>
              <w:left w:val="single" w:sz="4" w:space="0" w:color="F9BE8F"/>
              <w:bottom w:val="nil" w:sz="6" w:space="0" w:color="auto"/>
              <w:right w:val="single" w:sz="4" w:space="0" w:color="F9BE8F"/>
            </w:tcBorders>
          </w:tcPr>
          <w:p>
            <w:pPr/>
          </w:p>
        </w:tc>
        <w:tc>
          <w:tcPr>
            <w:tcW w:w="3118" w:type="dxa"/>
            <w:tcBorders>
              <w:top w:val="single" w:sz="4" w:space="0" w:color="F9BE8F"/>
              <w:left w:val="single" w:sz="4" w:space="0" w:color="F9BE8F"/>
              <w:bottom w:val="nil" w:sz="6" w:space="0" w:color="auto"/>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自出具承诺函之日起，林永飞不以任</w:t>
            </w:r>
          </w:p>
        </w:tc>
        <w:tc>
          <w:tcPr>
            <w:tcW w:w="994" w:type="dxa"/>
            <w:tcBorders>
              <w:top w:val="single" w:sz="4" w:space="0" w:color="F9BE8F"/>
              <w:left w:val="single" w:sz="4" w:space="0" w:color="F9BE8F"/>
              <w:bottom w:val="nil" w:sz="6" w:space="0" w:color="auto"/>
              <w:right w:val="single" w:sz="4" w:space="0" w:color="F9BE8F"/>
            </w:tcBorders>
          </w:tcPr>
          <w:p>
            <w:pPr/>
          </w:p>
        </w:tc>
        <w:tc>
          <w:tcPr>
            <w:tcW w:w="992" w:type="dxa"/>
            <w:tcBorders>
              <w:top w:val="single" w:sz="4" w:space="0" w:color="F9BE8F"/>
              <w:left w:val="single" w:sz="4" w:space="0" w:color="F9BE8F"/>
              <w:bottom w:val="nil" w:sz="6" w:space="0" w:color="auto"/>
              <w:right w:val="single" w:sz="4" w:space="0" w:color="F9BE8F"/>
            </w:tcBorders>
          </w:tcPr>
          <w:p>
            <w:pPr/>
          </w:p>
        </w:tc>
        <w:tc>
          <w:tcPr>
            <w:tcW w:w="919" w:type="dxa"/>
            <w:tcBorders>
              <w:top w:val="single" w:sz="4" w:space="0" w:color="F9BE8F"/>
              <w:left w:val="single" w:sz="4" w:space="0" w:color="F9BE8F"/>
              <w:bottom w:val="nil" w:sz="6" w:space="0" w:color="auto"/>
              <w:right w:val="single" w:sz="4" w:space="0" w:color="F9BE8F"/>
            </w:tcBorders>
          </w:tcPr>
          <w:p>
            <w:pPr/>
          </w:p>
        </w:tc>
      </w:tr>
      <w:tr>
        <w:trPr>
          <w:trHeight w:val="307"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何方式在中国境内、境外直接或间接从</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tcBorders>
              <w:top w:val="nil" w:sz="6" w:space="0" w:color="auto"/>
              <w:left w:val="single" w:sz="4" w:space="0" w:color="F9BE8F"/>
              <w:bottom w:val="nil" w:sz="6" w:space="0" w:color="auto"/>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事与本公司相同、相似或相近的，对本</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tcBorders>
              <w:top w:val="nil" w:sz="6" w:space="0" w:color="auto"/>
              <w:left w:val="single" w:sz="4" w:space="0" w:color="F9BE8F"/>
              <w:bottom w:val="nil" w:sz="6" w:space="0" w:color="auto"/>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公司业务在任何方面构成或可能构成直</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tcBorders>
              <w:top w:val="nil" w:sz="6" w:space="0" w:color="auto"/>
              <w:left w:val="single" w:sz="4" w:space="0" w:color="F9BE8F"/>
              <w:bottom w:val="nil" w:sz="6" w:space="0" w:color="auto"/>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
        </w:tc>
      </w:tr>
      <w:tr>
        <w:trPr>
          <w:trHeight w:val="1561"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1136" w:type="dxa"/>
            <w:tcBorders>
              <w:top w:val="nil" w:sz="6" w:space="0" w:color="auto"/>
              <w:left w:val="single" w:sz="4" w:space="0" w:color="F9BE8F"/>
              <w:bottom w:val="nil" w:sz="6" w:space="0" w:color="auto"/>
              <w:right w:val="single" w:sz="4" w:space="0" w:color="F9BE8F"/>
            </w:tcBorders>
          </w:tcPr>
          <w:p>
            <w:pPr>
              <w:pStyle w:val="TableParagraph"/>
              <w:spacing w:line="319" w:lineRule="auto" w:before="147"/>
              <w:ind w:left="24" w:right="22"/>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314" w:lineRule="auto" w:before="10"/>
              <w:ind w:left="23" w:right="17"/>
              <w:jc w:val="both"/>
              <w:rPr>
                <w:rFonts w:ascii="宋体" w:hAnsi="宋体" w:cs="宋体" w:eastAsia="宋体" w:hint="default"/>
                <w:sz w:val="18"/>
                <w:szCs w:val="18"/>
              </w:rPr>
            </w:pPr>
            <w:r>
              <w:rPr>
                <w:rFonts w:ascii="宋体" w:hAnsi="宋体" w:cs="宋体" w:eastAsia="宋体" w:hint="default"/>
                <w:spacing w:val="-3"/>
                <w:sz w:val="18"/>
                <w:szCs w:val="18"/>
              </w:rPr>
              <w:t>接或间接竞争的任何业务及活动；</w:t>
            </w:r>
            <w:r>
              <w:rPr>
                <w:rFonts w:ascii="Times New Roman" w:hAnsi="Times New Roman" w:cs="Times New Roman" w:eastAsia="Times New Roman" w:hint="default"/>
                <w:spacing w:val="-3"/>
                <w:sz w:val="18"/>
                <w:szCs w:val="18"/>
              </w:rPr>
              <w:t>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与 林永飞有直接及间接控制关系的任何除 本公司（含其子公司）以外的其他公司 亦不在中国境内、境外直接或间接地从 事或参与任何在商业上对本公司业务有</w:t>
            </w:r>
          </w:p>
        </w:tc>
        <w:tc>
          <w:tcPr>
            <w:tcW w:w="994" w:type="dxa"/>
            <w:tcBorders>
              <w:top w:val="nil" w:sz="6" w:space="0" w:color="auto"/>
              <w:left w:val="single" w:sz="4" w:space="0" w:color="F9BE8F"/>
              <w:bottom w:val="nil" w:sz="6" w:space="0" w:color="auto"/>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F9BE8F"/>
              <w:bottom w:val="nil" w:sz="6" w:space="0" w:color="auto"/>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上市期间</w:t>
            </w:r>
          </w:p>
        </w:tc>
        <w:tc>
          <w:tcPr>
            <w:tcW w:w="919" w:type="dxa"/>
            <w:tcBorders>
              <w:top w:val="nil" w:sz="6" w:space="0" w:color="auto"/>
              <w:left w:val="single" w:sz="4" w:space="0" w:color="F9BE8F"/>
              <w:bottom w:val="nil" w:sz="6" w:space="0" w:color="auto"/>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4" w:right="163"/>
              <w:jc w:val="left"/>
              <w:rPr>
                <w:rFonts w:ascii="宋体" w:hAnsi="宋体" w:cs="宋体" w:eastAsia="宋体" w:hint="default"/>
                <w:sz w:val="18"/>
                <w:szCs w:val="18"/>
              </w:rPr>
            </w:pPr>
            <w:r>
              <w:rPr>
                <w:rFonts w:ascii="宋体" w:hAnsi="宋体" w:cs="宋体" w:eastAsia="宋体" w:hint="default"/>
                <w:sz w:val="18"/>
                <w:szCs w:val="18"/>
              </w:rPr>
              <w:t>严格履行 中</w:t>
            </w: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竞争或可能构成竞争的任何业务及活</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tcBorders>
              <w:top w:val="nil" w:sz="6" w:space="0" w:color="auto"/>
              <w:left w:val="single" w:sz="4" w:space="0" w:color="F9BE8F"/>
              <w:bottom w:val="nil" w:sz="6" w:space="0" w:color="auto"/>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
        </w:tc>
      </w:tr>
      <w:tr>
        <w:trPr>
          <w:trHeight w:val="317"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1"/>
                <w:sz w:val="18"/>
                <w:szCs w:val="18"/>
              </w:rPr>
              <w:t>动；</w:t>
            </w:r>
            <w:r>
              <w:rPr>
                <w:rFonts w:ascii="Times New Roman" w:hAnsi="Times New Roman" w:cs="Times New Roman" w:eastAsia="Times New Roman" w:hint="default"/>
                <w:spacing w:val="-11"/>
                <w:sz w:val="18"/>
                <w:szCs w:val="18"/>
              </w:rPr>
              <w:t>3. </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不以任何方式直接或间接投资于</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tcBorders>
              <w:top w:val="nil" w:sz="6" w:space="0" w:color="auto"/>
              <w:left w:val="single" w:sz="4" w:space="0" w:color="F9BE8F"/>
              <w:bottom w:val="nil" w:sz="6" w:space="0" w:color="auto"/>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
        </w:tc>
      </w:tr>
      <w:tr>
        <w:trPr>
          <w:trHeight w:val="307"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业务与本公司相同、相似或相近的或对</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tcBorders>
              <w:top w:val="nil" w:sz="6" w:space="0" w:color="auto"/>
              <w:left w:val="single" w:sz="4" w:space="0" w:color="F9BE8F"/>
              <w:bottom w:val="nil" w:sz="6" w:space="0" w:color="auto"/>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
        </w:tc>
      </w:tr>
      <w:tr>
        <w:trPr>
          <w:trHeight w:val="319" w:hRule="exact"/>
        </w:trPr>
        <w:tc>
          <w:tcPr>
            <w:tcW w:w="993" w:type="dxa"/>
            <w:vMerge/>
            <w:tcBorders>
              <w:left w:val="single" w:sz="4" w:space="0" w:color="F9BE8F"/>
              <w:bottom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single" w:sz="4" w:space="0" w:color="F9BE8F"/>
              <w:right w:val="single" w:sz="4" w:space="0" w:color="F9BE8F"/>
            </w:tcBorders>
          </w:tcPr>
          <w:p>
            <w:pPr/>
          </w:p>
        </w:tc>
        <w:tc>
          <w:tcPr>
            <w:tcW w:w="1136" w:type="dxa"/>
            <w:tcBorders>
              <w:top w:val="nil" w:sz="6" w:space="0" w:color="auto"/>
              <w:left w:val="single" w:sz="4" w:space="0" w:color="F9BE8F"/>
              <w:bottom w:val="single" w:sz="4" w:space="0" w:color="F9BE8F"/>
              <w:right w:val="single" w:sz="4" w:space="0" w:color="F9BE8F"/>
            </w:tcBorders>
          </w:tcPr>
          <w:p>
            <w:pPr/>
          </w:p>
        </w:tc>
        <w:tc>
          <w:tcPr>
            <w:tcW w:w="3118" w:type="dxa"/>
            <w:tcBorders>
              <w:top w:val="nil" w:sz="6" w:space="0" w:color="auto"/>
              <w:left w:val="single" w:sz="4" w:space="0" w:color="F9BE8F"/>
              <w:bottom w:val="single" w:sz="4" w:space="0" w:color="F9BE8F"/>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本公司业务在任何方面构成竞争的公</w:t>
            </w:r>
          </w:p>
        </w:tc>
        <w:tc>
          <w:tcPr>
            <w:tcW w:w="994" w:type="dxa"/>
            <w:tcBorders>
              <w:top w:val="nil" w:sz="6" w:space="0" w:color="auto"/>
              <w:left w:val="single" w:sz="4" w:space="0" w:color="F9BE8F"/>
              <w:bottom w:val="single" w:sz="4" w:space="0" w:color="F9BE8F"/>
              <w:right w:val="single" w:sz="4" w:space="0" w:color="F9BE8F"/>
            </w:tcBorders>
          </w:tcPr>
          <w:p>
            <w:pPr/>
          </w:p>
        </w:tc>
        <w:tc>
          <w:tcPr>
            <w:tcW w:w="992" w:type="dxa"/>
            <w:tcBorders>
              <w:top w:val="nil" w:sz="6" w:space="0" w:color="auto"/>
              <w:left w:val="single" w:sz="4" w:space="0" w:color="F9BE8F"/>
              <w:bottom w:val="single" w:sz="4" w:space="0" w:color="F9BE8F"/>
              <w:right w:val="single" w:sz="4" w:space="0" w:color="F9BE8F"/>
            </w:tcBorders>
          </w:tcPr>
          <w:p>
            <w:pPr/>
          </w:p>
        </w:tc>
        <w:tc>
          <w:tcPr>
            <w:tcW w:w="919" w:type="dxa"/>
            <w:tcBorders>
              <w:top w:val="nil" w:sz="6" w:space="0" w:color="auto"/>
              <w:left w:val="single" w:sz="4" w:space="0" w:color="F9BE8F"/>
              <w:bottom w:val="single" w:sz="4" w:space="0" w:color="F9BE8F"/>
              <w:right w:val="single" w:sz="4" w:space="0" w:color="F9BE8F"/>
            </w:tcBorders>
          </w:tcPr>
          <w:p>
            <w:pPr/>
          </w:p>
        </w:tc>
      </w:tr>
    </w:tbl>
    <w:p>
      <w:pPr>
        <w:spacing w:after="0"/>
        <w:sectPr>
          <w:pgSz w:w="11910" w:h="16840"/>
          <w:pgMar w:header="877" w:footer="1186"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993"/>
        <w:gridCol w:w="1416"/>
        <w:gridCol w:w="1136"/>
        <w:gridCol w:w="3118"/>
        <w:gridCol w:w="994"/>
        <w:gridCol w:w="992"/>
        <w:gridCol w:w="922"/>
      </w:tblGrid>
      <w:tr>
        <w:trPr>
          <w:trHeight w:val="3483" w:hRule="exact"/>
        </w:trPr>
        <w:tc>
          <w:tcPr>
            <w:tcW w:w="993" w:type="dxa"/>
            <w:vMerge w:val="restart"/>
            <w:tcBorders>
              <w:top w:val="single" w:sz="4" w:space="0" w:color="F9BE8F"/>
              <w:left w:val="single" w:sz="4" w:space="0" w:color="F9BE8F"/>
              <w:right w:val="single" w:sz="4" w:space="0" w:color="F9BE8F"/>
            </w:tcBorders>
            <w:shd w:val="clear" w:color="auto" w:fill="FCE9D9"/>
          </w:tcPr>
          <w:p>
            <w:pPr/>
          </w:p>
        </w:tc>
        <w:tc>
          <w:tcPr>
            <w:tcW w:w="1416" w:type="dxa"/>
            <w:tcBorders>
              <w:top w:val="single" w:sz="4" w:space="0" w:color="F9BE8F"/>
              <w:left w:val="single" w:sz="4" w:space="0" w:color="F9BE8F"/>
              <w:bottom w:val="single" w:sz="4" w:space="0" w:color="F9BE8F"/>
              <w:right w:val="single" w:sz="4" w:space="0" w:color="F9BE8F"/>
            </w:tcBorders>
          </w:tcPr>
          <w:p>
            <w:pPr/>
          </w:p>
        </w:tc>
        <w:tc>
          <w:tcPr>
            <w:tcW w:w="1136" w:type="dxa"/>
            <w:tcBorders>
              <w:top w:val="single" w:sz="4" w:space="0" w:color="F9BE8F"/>
              <w:left w:val="single" w:sz="4" w:space="0" w:color="F9BE8F"/>
              <w:bottom w:val="single" w:sz="4" w:space="0" w:color="F9BE8F"/>
              <w:right w:val="single" w:sz="4" w:space="0" w:color="F9BE8F"/>
            </w:tcBorders>
          </w:tcPr>
          <w:p>
            <w:pPr/>
          </w:p>
        </w:tc>
        <w:tc>
          <w:tcPr>
            <w:tcW w:w="3118" w:type="dxa"/>
            <w:tcBorders>
              <w:top w:val="single" w:sz="4" w:space="0" w:color="F9BE8F"/>
              <w:left w:val="single" w:sz="4" w:space="0" w:color="F9BE8F"/>
              <w:bottom w:val="single" w:sz="4" w:space="0" w:color="F9BE8F"/>
              <w:right w:val="single" w:sz="4" w:space="0" w:color="F9BE8F"/>
            </w:tcBorders>
          </w:tcPr>
          <w:p>
            <w:pPr>
              <w:pStyle w:val="TableParagraph"/>
              <w:spacing w:line="312"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司、企业或其他机构、组织；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不会 向其他业务与本公司相同、相似或相近 的或对本公司业务在任何方面构成竞争 的公司、企业或其他机构、组织、个人 提供专有技术或提供销售渠道、客户信 </w:t>
            </w:r>
            <w:r>
              <w:rPr>
                <w:rFonts w:ascii="宋体" w:hAnsi="宋体" w:cs="宋体" w:eastAsia="宋体" w:hint="default"/>
                <w:spacing w:val="-3"/>
                <w:sz w:val="18"/>
                <w:szCs w:val="18"/>
              </w:rPr>
              <w:t>息等商业秘密。</w:t>
            </w:r>
            <w:r>
              <w:rPr>
                <w:rFonts w:ascii="Times New Roman" w:hAnsi="Times New Roman" w:cs="Times New Roman" w:eastAsia="Times New Roman" w:hint="default"/>
                <w:spacing w:val="-3"/>
                <w:sz w:val="18"/>
                <w:szCs w:val="18"/>
              </w:rPr>
              <w:t>5.</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保证其直系亲属，包</w:t>
            </w:r>
            <w:r>
              <w:rPr>
                <w:rFonts w:ascii="宋体" w:hAnsi="宋体" w:cs="宋体" w:eastAsia="宋体" w:hint="default"/>
                <w:sz w:val="18"/>
                <w:szCs w:val="18"/>
              </w:rPr>
              <w:t> 括配偶、父母及配偶的父母、年满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周岁的子女及其配偶等，也遵守以上承 诺。如因未履行上述承诺给本公司造成 损失的，林永飞将赔偿本公司因此而遭 受的一切损失。</w:t>
            </w:r>
          </w:p>
        </w:tc>
        <w:tc>
          <w:tcPr>
            <w:tcW w:w="994" w:type="dxa"/>
            <w:tcBorders>
              <w:top w:val="single" w:sz="4" w:space="0" w:color="F9BE8F"/>
              <w:left w:val="single" w:sz="4" w:space="0" w:color="F9BE8F"/>
              <w:bottom w:val="single" w:sz="4" w:space="0" w:color="F9BE8F"/>
              <w:right w:val="single" w:sz="4" w:space="0" w:color="F9BE8F"/>
            </w:tcBorders>
          </w:tcPr>
          <w:p>
            <w:pPr/>
          </w:p>
        </w:tc>
        <w:tc>
          <w:tcPr>
            <w:tcW w:w="992" w:type="dxa"/>
            <w:tcBorders>
              <w:top w:val="single" w:sz="4" w:space="0" w:color="F9BE8F"/>
              <w:left w:val="single" w:sz="4" w:space="0" w:color="F9BE8F"/>
              <w:bottom w:val="single" w:sz="4" w:space="0" w:color="F9BE8F"/>
              <w:right w:val="single" w:sz="4" w:space="0" w:color="F9BE8F"/>
            </w:tcBorders>
          </w:tcPr>
          <w:p>
            <w:pPr/>
          </w:p>
        </w:tc>
        <w:tc>
          <w:tcPr>
            <w:tcW w:w="922" w:type="dxa"/>
            <w:tcBorders>
              <w:top w:val="single" w:sz="4" w:space="0" w:color="F9BE8F"/>
              <w:left w:val="single" w:sz="4" w:space="0" w:color="F9BE8F"/>
              <w:bottom w:val="single" w:sz="4" w:space="0" w:color="F9BE8F"/>
              <w:right w:val="single" w:sz="4" w:space="0" w:color="F9BE8F"/>
            </w:tcBorders>
          </w:tcPr>
          <w:p>
            <w:pPr/>
          </w:p>
        </w:tc>
      </w:tr>
      <w:tr>
        <w:trPr>
          <w:trHeight w:val="2273" w:hRule="exact"/>
        </w:trPr>
        <w:tc>
          <w:tcPr>
            <w:tcW w:w="993" w:type="dxa"/>
            <w:vMerge/>
            <w:tcBorders>
              <w:left w:val="single" w:sz="4" w:space="0" w:color="F9BE8F"/>
              <w:right w:val="single" w:sz="4" w:space="0" w:color="F9BE8F"/>
            </w:tcBorders>
            <w:shd w:val="clear" w:color="auto" w:fill="FCE9D9"/>
          </w:tcPr>
          <w:p>
            <w:pPr/>
          </w:p>
        </w:tc>
        <w:tc>
          <w:tcPr>
            <w:tcW w:w="14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11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11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若因广州卡奴迪路服饰股份有限公司</w:t>
            </w:r>
          </w:p>
          <w:p>
            <w:pPr>
              <w:pStyle w:val="TableParagraph"/>
              <w:spacing w:line="319" w:lineRule="auto" w:before="76"/>
              <w:ind w:left="23"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（以下简称：卡奴迪路）或任何第三方 对卡奴迪路品牌或产品的虚假宣传行 为，导致卡奴迪路需承担的任何赔偿责 任或产生任何损失，相关赔偿金及费用 均由林永飞先生全部承担，概与卡奴迪 路无关。</w:t>
            </w:r>
            <w:r>
              <w:rPr>
                <w:rFonts w:ascii="Times New Roman" w:hAnsi="Times New Roman" w:cs="Times New Roman" w:eastAsia="Times New Roman" w:hint="default"/>
                <w:sz w:val="18"/>
                <w:szCs w:val="18"/>
              </w:rPr>
              <w:t>”</w:t>
            </w:r>
          </w:p>
        </w:tc>
        <w:tc>
          <w:tcPr>
            <w:tcW w:w="9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上市期间</w:t>
            </w:r>
          </w:p>
        </w:tc>
        <w:tc>
          <w:tcPr>
            <w:tcW w:w="92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4" w:right="166"/>
              <w:jc w:val="left"/>
              <w:rPr>
                <w:rFonts w:ascii="宋体" w:hAnsi="宋体" w:cs="宋体" w:eastAsia="宋体" w:hint="default"/>
                <w:sz w:val="18"/>
                <w:szCs w:val="18"/>
              </w:rPr>
            </w:pPr>
            <w:r>
              <w:rPr>
                <w:rFonts w:ascii="宋体" w:hAnsi="宋体" w:cs="宋体" w:eastAsia="宋体" w:hint="default"/>
                <w:sz w:val="18"/>
                <w:szCs w:val="18"/>
              </w:rPr>
              <w:t>严格履行 中</w:t>
            </w:r>
          </w:p>
        </w:tc>
      </w:tr>
      <w:tr>
        <w:trPr>
          <w:trHeight w:val="4460" w:hRule="exact"/>
        </w:trPr>
        <w:tc>
          <w:tcPr>
            <w:tcW w:w="993" w:type="dxa"/>
            <w:vMerge/>
            <w:tcBorders>
              <w:left w:val="single" w:sz="4" w:space="0" w:color="F9BE8F"/>
              <w:right w:val="single" w:sz="4" w:space="0" w:color="F9BE8F"/>
            </w:tcBorders>
            <w:shd w:val="clear" w:color="auto" w:fill="FCE9D9"/>
          </w:tcPr>
          <w:p>
            <w:pPr/>
          </w:p>
        </w:tc>
        <w:tc>
          <w:tcPr>
            <w:tcW w:w="1416" w:type="dxa"/>
            <w:tcBorders>
              <w:top w:val="single" w:sz="4" w:space="0" w:color="F9BE8F"/>
              <w:left w:val="single" w:sz="4" w:space="0" w:color="F9BE8F"/>
              <w:bottom w:val="single" w:sz="4" w:space="0" w:color="F9BE8F"/>
              <w:right w:val="single" w:sz="4" w:space="0" w:color="F9BE8F"/>
            </w:tcBorders>
          </w:tcPr>
          <w:p>
            <w:pPr>
              <w:pStyle w:val="TableParagraph"/>
              <w:spacing w:line="30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东莞市长久创业 投资行（有限合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广州瑞德金 晟投资管理合伙 </w:t>
            </w:r>
            <w:r>
              <w:rPr>
                <w:rFonts w:ascii="宋体" w:hAnsi="宋体" w:cs="宋体" w:eastAsia="宋体" w:hint="default"/>
                <w:spacing w:val="-15"/>
                <w:sz w:val="18"/>
                <w:szCs w:val="18"/>
              </w:rPr>
              <w:t>企业（有限合伙）</w:t>
            </w:r>
            <w:r>
              <w:rPr>
                <w:rFonts w:ascii="Times New Roman" w:hAnsi="Times New Roman" w:cs="Times New Roman" w:eastAsia="Times New Roman" w:hint="default"/>
                <w:spacing w:val="-1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何琳</w:t>
            </w:r>
            <w:r>
              <w:rPr>
                <w:rFonts w:ascii="Times New Roman" w:hAnsi="Times New Roman" w:cs="Times New Roman" w:eastAsia="Times New Roman" w:hint="default"/>
                <w:sz w:val="18"/>
                <w:szCs w:val="18"/>
              </w:rPr>
              <w:t>;</w:t>
            </w:r>
            <w:r>
              <w:rPr>
                <w:rFonts w:ascii="宋体" w:hAnsi="宋体" w:cs="宋体" w:eastAsia="宋体" w:hint="default"/>
                <w:sz w:val="18"/>
                <w:szCs w:val="18"/>
              </w:rPr>
              <w:t>胡卫红</w:t>
            </w:r>
            <w:r>
              <w:rPr>
                <w:rFonts w:ascii="Times New Roman" w:hAnsi="Times New Roman" w:cs="Times New Roman" w:eastAsia="Times New Roman" w:hint="default"/>
                <w:sz w:val="18"/>
                <w:szCs w:val="18"/>
              </w:rPr>
              <w:t>;</w:t>
            </w:r>
            <w:r>
              <w:rPr>
                <w:rFonts w:ascii="宋体" w:hAnsi="宋体" w:cs="宋体" w:eastAsia="宋体" w:hint="default"/>
                <w:sz w:val="18"/>
                <w:szCs w:val="18"/>
              </w:rPr>
              <w:t>江德 湖</w:t>
            </w:r>
            <w:r>
              <w:rPr>
                <w:rFonts w:ascii="Times New Roman" w:hAnsi="Times New Roman" w:cs="Times New Roman" w:eastAsia="Times New Roman" w:hint="default"/>
                <w:sz w:val="18"/>
                <w:szCs w:val="18"/>
              </w:rPr>
              <w:t>;</w:t>
            </w:r>
            <w:r>
              <w:rPr>
                <w:rFonts w:ascii="宋体" w:hAnsi="宋体" w:cs="宋体" w:eastAsia="宋体" w:hint="default"/>
                <w:sz w:val="18"/>
                <w:szCs w:val="18"/>
              </w:rPr>
              <w:t>寇凤英</w:t>
            </w:r>
            <w:r>
              <w:rPr>
                <w:rFonts w:ascii="Times New Roman" w:hAnsi="Times New Roman" w:cs="Times New Roman" w:eastAsia="Times New Roman" w:hint="default"/>
                <w:sz w:val="18"/>
                <w:szCs w:val="18"/>
              </w:rPr>
              <w:t>;</w:t>
            </w:r>
            <w:r>
              <w:rPr>
                <w:rFonts w:ascii="宋体" w:hAnsi="宋体" w:cs="宋体" w:eastAsia="宋体" w:hint="default"/>
                <w:sz w:val="18"/>
                <w:szCs w:val="18"/>
              </w:rPr>
              <w:t>李恩 平</w:t>
            </w:r>
            <w:r>
              <w:rPr>
                <w:rFonts w:ascii="Times New Roman" w:hAnsi="Times New Roman" w:cs="Times New Roman" w:eastAsia="Times New Roman" w:hint="default"/>
                <w:sz w:val="18"/>
                <w:szCs w:val="18"/>
              </w:rPr>
              <w:t>;</w:t>
            </w:r>
            <w:r>
              <w:rPr>
                <w:rFonts w:ascii="宋体" w:hAnsi="宋体" w:cs="宋体" w:eastAsia="宋体" w:hint="default"/>
                <w:sz w:val="18"/>
                <w:szCs w:val="18"/>
              </w:rPr>
              <w:t>梁美玲</w:t>
            </w:r>
            <w:r>
              <w:rPr>
                <w:rFonts w:ascii="Times New Roman" w:hAnsi="Times New Roman" w:cs="Times New Roman" w:eastAsia="Times New Roman" w:hint="default"/>
                <w:sz w:val="18"/>
                <w:szCs w:val="18"/>
              </w:rPr>
              <w:t>;</w:t>
            </w:r>
            <w:r>
              <w:rPr>
                <w:rFonts w:ascii="宋体" w:hAnsi="宋体" w:cs="宋体" w:eastAsia="宋体" w:hint="default"/>
                <w:sz w:val="18"/>
                <w:szCs w:val="18"/>
              </w:rPr>
              <w:t>摩登大 道时尚集团股份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第一期 </w:t>
            </w:r>
            <w:r>
              <w:rPr>
                <w:rFonts w:ascii="宋体" w:hAnsi="宋体" w:cs="宋体" w:eastAsia="宋体" w:hint="default"/>
                <w:spacing w:val="-10"/>
                <w:sz w:val="18"/>
                <w:szCs w:val="18"/>
              </w:rPr>
              <w:t>员工持股计划（上</w:t>
            </w:r>
            <w:r>
              <w:rPr>
                <w:rFonts w:ascii="宋体" w:hAnsi="宋体" w:cs="宋体" w:eastAsia="宋体" w:hint="default"/>
                <w:sz w:val="18"/>
                <w:szCs w:val="18"/>
              </w:rPr>
              <w:t> 海海通证券资产 管理有限公司代 为承诺）</w:t>
            </w:r>
            <w:r>
              <w:rPr>
                <w:rFonts w:ascii="Times New Roman" w:hAnsi="Times New Roman" w:cs="Times New Roman" w:eastAsia="Times New Roman" w:hint="default"/>
                <w:sz w:val="18"/>
                <w:szCs w:val="18"/>
              </w:rPr>
              <w:t>;</w:t>
            </w:r>
            <w:r>
              <w:rPr>
                <w:rFonts w:ascii="宋体" w:hAnsi="宋体" w:cs="宋体" w:eastAsia="宋体" w:hint="default"/>
                <w:sz w:val="18"/>
                <w:szCs w:val="18"/>
              </w:rPr>
              <w:t>翁华银</w:t>
            </w:r>
          </w:p>
        </w:tc>
        <w:tc>
          <w:tcPr>
            <w:tcW w:w="11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9" w:lineRule="auto"/>
              <w:ind w:left="24" w:right="20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11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9" w:lineRule="auto"/>
              <w:ind w:left="23" w:right="22"/>
              <w:jc w:val="left"/>
              <w:rPr>
                <w:rFonts w:ascii="宋体" w:hAnsi="宋体" w:cs="宋体" w:eastAsia="宋体" w:hint="default"/>
                <w:sz w:val="18"/>
                <w:szCs w:val="18"/>
              </w:rPr>
            </w:pPr>
            <w:r>
              <w:rPr>
                <w:rFonts w:ascii="宋体" w:hAnsi="宋体" w:cs="宋体" w:eastAsia="宋体" w:hint="default"/>
                <w:sz w:val="18"/>
                <w:szCs w:val="18"/>
              </w:rPr>
              <w:t>自本次非公开发行结束之日起三十六个 月内，本方不转让本次认购股份。</w:t>
            </w:r>
          </w:p>
        </w:tc>
        <w:tc>
          <w:tcPr>
            <w:tcW w:w="9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0"/>
              <w:ind w:left="23" w:right="56"/>
              <w:jc w:val="both"/>
              <w:rPr>
                <w:rFonts w:ascii="宋体" w:hAnsi="宋体" w:cs="宋体" w:eastAsia="宋体" w:hint="default"/>
                <w:sz w:val="18"/>
                <w:szCs w:val="18"/>
              </w:rPr>
            </w:pPr>
            <w:r>
              <w:rPr>
                <w:rFonts w:ascii="宋体" w:hAnsi="宋体" w:cs="宋体" w:eastAsia="宋体" w:hint="default"/>
                <w:sz w:val="18"/>
                <w:szCs w:val="18"/>
              </w:rPr>
              <w:t>自本次非公 开发行结束 之日起三十 六个月内</w:t>
            </w:r>
          </w:p>
        </w:tc>
        <w:tc>
          <w:tcPr>
            <w:tcW w:w="92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9" w:lineRule="auto"/>
              <w:ind w:left="24" w:right="166"/>
              <w:jc w:val="left"/>
              <w:rPr>
                <w:rFonts w:ascii="宋体" w:hAnsi="宋体" w:cs="宋体" w:eastAsia="宋体" w:hint="default"/>
                <w:sz w:val="18"/>
                <w:szCs w:val="18"/>
              </w:rPr>
            </w:pPr>
            <w:r>
              <w:rPr>
                <w:rFonts w:ascii="宋体" w:hAnsi="宋体" w:cs="宋体" w:eastAsia="宋体" w:hint="default"/>
                <w:sz w:val="18"/>
                <w:szCs w:val="18"/>
              </w:rPr>
              <w:t>严格履行 中</w:t>
            </w:r>
          </w:p>
        </w:tc>
      </w:tr>
      <w:tr>
        <w:trPr>
          <w:trHeight w:val="2273" w:hRule="exact"/>
        </w:trPr>
        <w:tc>
          <w:tcPr>
            <w:tcW w:w="993" w:type="dxa"/>
            <w:vMerge/>
            <w:tcBorders>
              <w:left w:val="single" w:sz="4" w:space="0" w:color="F9BE8F"/>
              <w:right w:val="single" w:sz="4" w:space="0" w:color="F9BE8F"/>
            </w:tcBorders>
            <w:shd w:val="clear" w:color="auto" w:fill="FCE9D9"/>
          </w:tcPr>
          <w:p>
            <w:pPr/>
          </w:p>
        </w:tc>
        <w:tc>
          <w:tcPr>
            <w:tcW w:w="1416" w:type="dxa"/>
            <w:tcBorders>
              <w:top w:val="single" w:sz="4" w:space="0" w:color="F9BE8F"/>
              <w:left w:val="single" w:sz="4" w:space="0" w:color="F9BE8F"/>
              <w:bottom w:val="single" w:sz="4" w:space="0" w:color="F9BE8F"/>
              <w:right w:val="single" w:sz="4" w:space="0" w:color="F9BE8F"/>
            </w:tcBorders>
          </w:tcPr>
          <w:p>
            <w:pPr>
              <w:pStyle w:val="TableParagraph"/>
              <w:spacing w:line="302"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陈马迪</w:t>
            </w:r>
            <w:r>
              <w:rPr>
                <w:rFonts w:ascii="Times New Roman" w:hAnsi="Times New Roman" w:cs="Times New Roman" w:eastAsia="Times New Roman" w:hint="default"/>
                <w:sz w:val="18"/>
                <w:szCs w:val="18"/>
              </w:rPr>
              <w:t>;</w:t>
            </w:r>
            <w:r>
              <w:rPr>
                <w:rFonts w:ascii="宋体" w:hAnsi="宋体" w:cs="宋体" w:eastAsia="宋体" w:hint="default"/>
                <w:sz w:val="18"/>
                <w:szCs w:val="18"/>
              </w:rPr>
              <w:t>广州瑞丰 集团股份有限公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郭葆春</w:t>
            </w:r>
            <w:r>
              <w:rPr>
                <w:rFonts w:ascii="Times New Roman" w:hAnsi="Times New Roman" w:cs="Times New Roman" w:eastAsia="Times New Roman" w:hint="default"/>
                <w:sz w:val="18"/>
                <w:szCs w:val="18"/>
              </w:rPr>
              <w:t>;</w:t>
            </w:r>
            <w:r>
              <w:rPr>
                <w:rFonts w:ascii="宋体" w:hAnsi="宋体" w:cs="宋体" w:eastAsia="宋体" w:hint="default"/>
                <w:sz w:val="18"/>
                <w:szCs w:val="18"/>
              </w:rPr>
              <w:t>赖小 妍</w:t>
            </w:r>
            <w:r>
              <w:rPr>
                <w:rFonts w:ascii="Times New Roman" w:hAnsi="Times New Roman" w:cs="Times New Roman" w:eastAsia="Times New Roman" w:hint="default"/>
                <w:sz w:val="18"/>
                <w:szCs w:val="18"/>
              </w:rPr>
              <w:t>;</w:t>
            </w:r>
            <w:r>
              <w:rPr>
                <w:rFonts w:ascii="宋体" w:hAnsi="宋体" w:cs="宋体" w:eastAsia="宋体" w:hint="default"/>
                <w:sz w:val="18"/>
                <w:szCs w:val="18"/>
              </w:rPr>
              <w:t>梁洪流</w:t>
            </w:r>
            <w:r>
              <w:rPr>
                <w:rFonts w:ascii="Times New Roman" w:hAnsi="Times New Roman" w:cs="Times New Roman" w:eastAsia="Times New Roman" w:hint="default"/>
                <w:sz w:val="18"/>
                <w:szCs w:val="18"/>
              </w:rPr>
              <w:t>;</w:t>
            </w:r>
            <w:r>
              <w:rPr>
                <w:rFonts w:ascii="宋体" w:hAnsi="宋体" w:cs="宋体" w:eastAsia="宋体" w:hint="default"/>
                <w:sz w:val="18"/>
                <w:szCs w:val="18"/>
              </w:rPr>
              <w:t>林峰 国</w:t>
            </w:r>
            <w:r>
              <w:rPr>
                <w:rFonts w:ascii="Times New Roman" w:hAnsi="Times New Roman" w:cs="Times New Roman" w:eastAsia="Times New Roman" w:hint="default"/>
                <w:sz w:val="18"/>
                <w:szCs w:val="18"/>
              </w:rPr>
              <w:t>;</w:t>
            </w:r>
            <w:r>
              <w:rPr>
                <w:rFonts w:ascii="宋体" w:hAnsi="宋体" w:cs="宋体" w:eastAsia="宋体" w:hint="default"/>
                <w:sz w:val="18"/>
                <w:szCs w:val="18"/>
              </w:rPr>
              <w:t>林永飞</w:t>
            </w:r>
            <w:r>
              <w:rPr>
                <w:rFonts w:ascii="Times New Roman" w:hAnsi="Times New Roman" w:cs="Times New Roman" w:eastAsia="Times New Roman" w:hint="default"/>
                <w:sz w:val="18"/>
                <w:szCs w:val="18"/>
              </w:rPr>
              <w:t>;</w:t>
            </w:r>
            <w:r>
              <w:rPr>
                <w:rFonts w:ascii="宋体" w:hAnsi="宋体" w:cs="宋体" w:eastAsia="宋体" w:hint="default"/>
                <w:sz w:val="18"/>
                <w:szCs w:val="18"/>
              </w:rPr>
              <w:t>刘文 焱</w:t>
            </w:r>
            <w:r>
              <w:rPr>
                <w:rFonts w:ascii="Times New Roman" w:hAnsi="Times New Roman" w:cs="Times New Roman" w:eastAsia="Times New Roman" w:hint="default"/>
                <w:sz w:val="18"/>
                <w:szCs w:val="18"/>
              </w:rPr>
              <w:t>;</w:t>
            </w:r>
            <w:r>
              <w:rPr>
                <w:rFonts w:ascii="宋体" w:hAnsi="宋体" w:cs="宋体" w:eastAsia="宋体" w:hint="default"/>
                <w:sz w:val="18"/>
                <w:szCs w:val="18"/>
              </w:rPr>
              <w:t>刘运国</w:t>
            </w:r>
            <w:r>
              <w:rPr>
                <w:rFonts w:ascii="Times New Roman" w:hAnsi="Times New Roman" w:cs="Times New Roman" w:eastAsia="Times New Roman" w:hint="default"/>
                <w:sz w:val="18"/>
                <w:szCs w:val="18"/>
              </w:rPr>
              <w:t>;</w:t>
            </w:r>
            <w:r>
              <w:rPr>
                <w:rFonts w:ascii="宋体" w:hAnsi="宋体" w:cs="宋体" w:eastAsia="宋体" w:hint="default"/>
                <w:sz w:val="18"/>
                <w:szCs w:val="18"/>
              </w:rPr>
              <w:t>翁武 强</w:t>
            </w:r>
            <w:r>
              <w:rPr>
                <w:rFonts w:ascii="Times New Roman" w:hAnsi="Times New Roman" w:cs="Times New Roman" w:eastAsia="Times New Roman" w:hint="default"/>
                <w:sz w:val="18"/>
                <w:szCs w:val="18"/>
              </w:rPr>
              <w:t>;</w:t>
            </w:r>
            <w:r>
              <w:rPr>
                <w:rFonts w:ascii="宋体" w:hAnsi="宋体" w:cs="宋体" w:eastAsia="宋体" w:hint="default"/>
                <w:sz w:val="18"/>
                <w:szCs w:val="18"/>
              </w:rPr>
              <w:t>翁武游</w:t>
            </w:r>
            <w:r>
              <w:rPr>
                <w:rFonts w:ascii="Times New Roman" w:hAnsi="Times New Roman" w:cs="Times New Roman" w:eastAsia="Times New Roman" w:hint="default"/>
                <w:sz w:val="18"/>
                <w:szCs w:val="18"/>
              </w:rPr>
              <w:t>;</w:t>
            </w:r>
            <w:r>
              <w:rPr>
                <w:rFonts w:ascii="宋体" w:hAnsi="宋体" w:cs="宋体" w:eastAsia="宋体" w:hint="default"/>
                <w:sz w:val="18"/>
                <w:szCs w:val="18"/>
              </w:rPr>
              <w:t>杨厚威</w:t>
            </w:r>
          </w:p>
        </w:tc>
        <w:tc>
          <w:tcPr>
            <w:tcW w:w="11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20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311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22"/>
              <w:jc w:val="both"/>
              <w:rPr>
                <w:rFonts w:ascii="宋体" w:hAnsi="宋体" w:cs="宋体" w:eastAsia="宋体" w:hint="default"/>
                <w:sz w:val="18"/>
                <w:szCs w:val="18"/>
              </w:rPr>
            </w:pPr>
            <w:r>
              <w:rPr>
                <w:rFonts w:ascii="宋体" w:hAnsi="宋体" w:cs="宋体" w:eastAsia="宋体" w:hint="default"/>
                <w:sz w:val="18"/>
                <w:szCs w:val="18"/>
              </w:rPr>
              <w:t>自该声明承诺函出具之日至发行人本次 非公开发行完成后六个月内，其及其关 联方不会减持发行人股票或作出减持计 划；若其及其关联方未履行上述承诺， 则减持股票所得收益归发行人所有。</w:t>
            </w:r>
          </w:p>
        </w:tc>
        <w:tc>
          <w:tcPr>
            <w:tcW w:w="9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56"/>
              <w:jc w:val="both"/>
              <w:rPr>
                <w:rFonts w:ascii="宋体" w:hAnsi="宋体" w:cs="宋体" w:eastAsia="宋体" w:hint="default"/>
                <w:sz w:val="18"/>
                <w:szCs w:val="18"/>
              </w:rPr>
            </w:pPr>
            <w:r>
              <w:rPr>
                <w:rFonts w:ascii="宋体" w:hAnsi="宋体" w:cs="宋体" w:eastAsia="宋体" w:hint="default"/>
                <w:sz w:val="18"/>
                <w:szCs w:val="18"/>
              </w:rPr>
              <w:t>自该声明承 诺函出具之 日至发行人 本次非公开 发行完成后 六个月内</w:t>
            </w:r>
          </w:p>
        </w:tc>
        <w:tc>
          <w:tcPr>
            <w:tcW w:w="92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166"/>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1298" w:hRule="exact"/>
        </w:trPr>
        <w:tc>
          <w:tcPr>
            <w:tcW w:w="993" w:type="dxa"/>
            <w:vMerge/>
            <w:tcBorders>
              <w:left w:val="single" w:sz="4" w:space="0" w:color="F9BE8F"/>
              <w:bottom w:val="single" w:sz="4" w:space="0" w:color="F9BE8F"/>
              <w:right w:val="single" w:sz="4" w:space="0" w:color="F9BE8F"/>
            </w:tcBorders>
            <w:shd w:val="clear" w:color="auto" w:fill="FCE9D9"/>
          </w:tcPr>
          <w:p>
            <w:pPr/>
          </w:p>
        </w:tc>
        <w:tc>
          <w:tcPr>
            <w:tcW w:w="1416"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120"/>
              <w:jc w:val="both"/>
              <w:rPr>
                <w:rFonts w:ascii="宋体" w:hAnsi="宋体" w:cs="宋体" w:eastAsia="宋体" w:hint="default"/>
                <w:sz w:val="18"/>
                <w:szCs w:val="18"/>
              </w:rPr>
            </w:pPr>
            <w:r>
              <w:rPr>
                <w:rFonts w:ascii="宋体" w:hAnsi="宋体" w:cs="宋体" w:eastAsia="宋体" w:hint="default"/>
                <w:sz w:val="18"/>
                <w:szCs w:val="18"/>
              </w:rPr>
              <w:t>摩登大道时尚集 团股份有限公司 第一期员工持股 计划及其全体参</w:t>
            </w:r>
          </w:p>
        </w:tc>
        <w:tc>
          <w:tcPr>
            <w:tcW w:w="11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11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其认购发行人非公开发行股票的资金系 向发行人及其下属公司的部分董事、监 事、高级管理人员及核心骨干员工等人 员募集的资金，其资金来源于其合法薪</w:t>
            </w:r>
          </w:p>
        </w:tc>
        <w:tc>
          <w:tcPr>
            <w:tcW w:w="9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3" w:right="56"/>
              <w:jc w:val="left"/>
              <w:rPr>
                <w:rFonts w:ascii="宋体" w:hAnsi="宋体" w:cs="宋体" w:eastAsia="宋体" w:hint="default"/>
                <w:sz w:val="18"/>
                <w:szCs w:val="18"/>
              </w:rPr>
            </w:pPr>
            <w:r>
              <w:rPr>
                <w:rFonts w:ascii="宋体" w:hAnsi="宋体" w:cs="宋体" w:eastAsia="宋体" w:hint="default"/>
                <w:sz w:val="18"/>
                <w:szCs w:val="18"/>
              </w:rPr>
              <w:t>自承诺作出 之日起有效</w:t>
            </w:r>
          </w:p>
        </w:tc>
        <w:tc>
          <w:tcPr>
            <w:tcW w:w="92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4" w:right="166"/>
              <w:jc w:val="left"/>
              <w:rPr>
                <w:rFonts w:ascii="宋体" w:hAnsi="宋体" w:cs="宋体" w:eastAsia="宋体" w:hint="default"/>
                <w:sz w:val="18"/>
                <w:szCs w:val="18"/>
              </w:rPr>
            </w:pPr>
            <w:r>
              <w:rPr>
                <w:rFonts w:ascii="宋体" w:hAnsi="宋体" w:cs="宋体" w:eastAsia="宋体" w:hint="default"/>
                <w:sz w:val="18"/>
                <w:szCs w:val="18"/>
              </w:rPr>
              <w:t>严格履行 中</w:t>
            </w:r>
          </w:p>
        </w:tc>
      </w:tr>
    </w:tbl>
    <w:p>
      <w:pPr>
        <w:spacing w:after="0" w:line="316" w:lineRule="auto"/>
        <w:jc w:val="left"/>
        <w:rPr>
          <w:rFonts w:ascii="宋体" w:hAnsi="宋体" w:cs="宋体" w:eastAsia="宋体" w:hint="default"/>
          <w:sz w:val="18"/>
          <w:szCs w:val="18"/>
        </w:rPr>
        <w:sectPr>
          <w:pgSz w:w="11910" w:h="16840"/>
          <w:pgMar w:header="877" w:footer="1186" w:top="1100" w:bottom="1380" w:left="980" w:right="980"/>
        </w:sectPr>
      </w:pPr>
    </w:p>
    <w:p>
      <w:pPr>
        <w:spacing w:line="240" w:lineRule="auto" w:before="4"/>
        <w:rPr>
          <w:rFonts w:ascii="Times New Roman" w:hAnsi="Times New Roman" w:cs="Times New Roman" w:eastAsia="Times New Roman" w:hint="default"/>
          <w:sz w:val="28"/>
          <w:szCs w:val="28"/>
        </w:rPr>
      </w:pPr>
      <w:r>
        <w:rPr/>
        <w:pict>
          <v:shape style="position:absolute;margin-left:276.049988pt;margin-top:72.47998pt;width:163.25pt;height:126.9pt;mso-position-horizontal-relative:page;mso-position-vertical-relative:page;z-index:-10730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相关份额系其本人实益拥有，</w:t>
                  </w:r>
                </w:p>
              </w:txbxContent>
            </v:textbox>
            <w10:wrap type="none"/>
          </v:shape>
        </w:pict>
      </w:r>
      <w:r>
        <w:rPr/>
        <w:pict>
          <v:group style="position:absolute;margin-left:177.5pt;margin-top:305.209991pt;width:56.2pt;height:85.8pt;mso-position-horizontal-relative:page;mso-position-vertical-relative:page;z-index:-1073032" coordorigin="3550,6104" coordsize="1124,1716">
            <v:shape style="position:absolute;left:3550;top:6104;width:1124;height:1716" coordorigin="3550,6104" coordsize="1124,1716" path="m3550,7820l4674,7820,4674,6104,3550,6104,3550,7820xe" filled="true" fillcolor="#ffffff" stroked="false">
              <v:path arrowok="t"/>
              <v:fill type="solid"/>
            </v:shape>
            <w10:wrap type="none"/>
          </v:group>
        </w:pict>
      </w:r>
      <w:r>
        <w:rPr/>
        <w:pict>
          <v:group style="position:absolute;margin-left:177.5pt;margin-top:687.695984pt;width:56.2pt;height:69.25pt;mso-position-horizontal-relative:page;mso-position-vertical-relative:page;z-index:-1073008" coordorigin="3550,13754" coordsize="1124,1385">
            <v:shape style="position:absolute;left:3550;top:13754;width:1124;height:1385" coordorigin="3550,13754" coordsize="1124,1385" path="m3550,15139l4674,15139,4674,13754,3550,13754,3550,15139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993"/>
        <w:gridCol w:w="1416"/>
        <w:gridCol w:w="1136"/>
        <w:gridCol w:w="3118"/>
        <w:gridCol w:w="994"/>
        <w:gridCol w:w="992"/>
        <w:gridCol w:w="922"/>
      </w:tblGrid>
      <w:tr>
        <w:trPr>
          <w:trHeight w:val="2547" w:hRule="exact"/>
        </w:trPr>
        <w:tc>
          <w:tcPr>
            <w:tcW w:w="993" w:type="dxa"/>
            <w:vMerge w:val="restart"/>
            <w:tcBorders>
              <w:top w:val="single" w:sz="4" w:space="0" w:color="F9BE8F"/>
              <w:left w:val="single" w:sz="4" w:space="0" w:color="F9BE8F"/>
              <w:right w:val="single" w:sz="4" w:space="0" w:color="F9BE8F"/>
            </w:tcBorders>
            <w:shd w:val="clear" w:color="auto" w:fill="FCE9D9"/>
          </w:tcPr>
          <w:p>
            <w:pPr/>
          </w:p>
        </w:tc>
        <w:tc>
          <w:tcPr>
            <w:tcW w:w="14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与员工</w:t>
            </w:r>
          </w:p>
        </w:tc>
        <w:tc>
          <w:tcPr>
            <w:tcW w:w="1136" w:type="dxa"/>
            <w:tcBorders>
              <w:top w:val="single" w:sz="4" w:space="0" w:color="F9BE8F"/>
              <w:left w:val="single" w:sz="4" w:space="0" w:color="F9BE8F"/>
              <w:bottom w:val="single" w:sz="4" w:space="0" w:color="F9BE8F"/>
              <w:right w:val="single" w:sz="4" w:space="0" w:color="F9BE8F"/>
            </w:tcBorders>
          </w:tcPr>
          <w:p>
            <w:pPr/>
          </w:p>
        </w:tc>
        <w:tc>
          <w:tcPr>
            <w:tcW w:w="311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8"/>
              <w:ind w:left="23" w:right="23"/>
              <w:jc w:val="left"/>
              <w:rPr>
                <w:rFonts w:ascii="宋体" w:hAnsi="宋体" w:cs="宋体" w:eastAsia="宋体" w:hint="default"/>
                <w:sz w:val="18"/>
                <w:szCs w:val="18"/>
              </w:rPr>
            </w:pPr>
            <w:r>
              <w:rPr>
                <w:rFonts w:ascii="宋体" w:hAnsi="宋体" w:cs="宋体" w:eastAsia="宋体" w:hint="default"/>
                <w:sz w:val="18"/>
                <w:szCs w:val="18"/>
              </w:rPr>
              <w:t>酬和通过法律、行政法规允许的方式取 得的自筹资金，资金来源合法合规，其 本人最终出资不包含任何杠杆融资结构 化设计产品，不存在任何分级收益等结 构化安排， 不存在接受他人委托代为认购、代他人 出资或向第三方募集资金参与本次员工 持股计划的情形。</w:t>
            </w:r>
          </w:p>
        </w:tc>
        <w:tc>
          <w:tcPr>
            <w:tcW w:w="994" w:type="dxa"/>
            <w:tcBorders>
              <w:top w:val="single" w:sz="4" w:space="0" w:color="F9BE8F"/>
              <w:left w:val="single" w:sz="4" w:space="0" w:color="F9BE8F"/>
              <w:bottom w:val="single" w:sz="4" w:space="0" w:color="F9BE8F"/>
              <w:right w:val="single" w:sz="4" w:space="0" w:color="F9BE8F"/>
            </w:tcBorders>
          </w:tcPr>
          <w:p>
            <w:pPr>
              <w:pStyle w:val="TableParagraph"/>
              <w:spacing w:line="2537"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0"/>
                <w:sz w:val="20"/>
                <w:szCs w:val="20"/>
              </w:rPr>
              <w:pict>
                <v:group style="width:49.1pt;height:126.9pt;mso-position-horizontal-relative:char;mso-position-vertical-relative:line" coordorigin="0,0" coordsize="982,2538">
                  <v:group style="position:absolute;left:0;top:0;width:982;height:2538" coordorigin="0,0" coordsize="982,2538">
                    <v:shape style="position:absolute;left:0;top:0;width:982;height:2538" coordorigin="0,0" coordsize="982,2538" path="m0,2537l982,2537,982,0,0,0,0,2537xe" filled="true" fillcolor="#ffffff" stroked="false">
                      <v:path arrowok="t"/>
                      <v:fill type="solid"/>
                    </v:shape>
                  </v:group>
                </v:group>
              </w:pict>
            </w:r>
            <w:r>
              <w:rPr>
                <w:rFonts w:ascii="Times New Roman" w:hAnsi="Times New Roman" w:cs="Times New Roman" w:eastAsia="Times New Roman" w:hint="default"/>
                <w:position w:val="-50"/>
                <w:sz w:val="20"/>
                <w:szCs w:val="20"/>
              </w:rPr>
            </w:r>
          </w:p>
        </w:tc>
        <w:tc>
          <w:tcPr>
            <w:tcW w:w="992" w:type="dxa"/>
            <w:tcBorders>
              <w:top w:val="single" w:sz="4" w:space="0" w:color="F9BE8F"/>
              <w:left w:val="single" w:sz="4" w:space="0" w:color="F9BE8F"/>
              <w:bottom w:val="single" w:sz="4" w:space="0" w:color="F9BE8F"/>
              <w:right w:val="single" w:sz="4" w:space="0" w:color="F9BE8F"/>
            </w:tcBorders>
          </w:tcPr>
          <w:p>
            <w:pPr/>
          </w:p>
        </w:tc>
        <w:tc>
          <w:tcPr>
            <w:tcW w:w="922" w:type="dxa"/>
            <w:tcBorders>
              <w:top w:val="single" w:sz="4" w:space="0" w:color="F9BE8F"/>
              <w:left w:val="single" w:sz="4" w:space="0" w:color="F9BE8F"/>
              <w:bottom w:val="single" w:sz="4" w:space="0" w:color="F9BE8F"/>
              <w:right w:val="single" w:sz="4" w:space="0" w:color="F9BE8F"/>
            </w:tcBorders>
          </w:tcPr>
          <w:p>
            <w:pPr/>
          </w:p>
        </w:tc>
      </w:tr>
      <w:tr>
        <w:trPr>
          <w:trHeight w:val="3833" w:hRule="exact"/>
        </w:trPr>
        <w:tc>
          <w:tcPr>
            <w:tcW w:w="993" w:type="dxa"/>
            <w:vMerge/>
            <w:tcBorders>
              <w:left w:val="single" w:sz="4" w:space="0" w:color="F9BE8F"/>
              <w:right w:val="single" w:sz="4" w:space="0" w:color="F9BE8F"/>
            </w:tcBorders>
            <w:shd w:val="clear" w:color="auto" w:fill="FCE9D9"/>
          </w:tcPr>
          <w:p>
            <w:pPr/>
          </w:p>
        </w:tc>
        <w:tc>
          <w:tcPr>
            <w:tcW w:w="14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6"/>
              <w:ind w:left="23" w:right="71"/>
              <w:jc w:val="both"/>
              <w:rPr>
                <w:rFonts w:ascii="宋体" w:hAnsi="宋体" w:cs="宋体" w:eastAsia="宋体" w:hint="default"/>
                <w:sz w:val="18"/>
                <w:szCs w:val="18"/>
              </w:rPr>
            </w:pPr>
            <w:r>
              <w:rPr>
                <w:rFonts w:ascii="宋体" w:hAnsi="宋体" w:cs="宋体" w:eastAsia="宋体" w:hint="default"/>
                <w:sz w:val="18"/>
                <w:szCs w:val="18"/>
              </w:rPr>
              <w:t>东莞市长久创业 投资行（有限合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广州瑞德金 晟投资管理合伙 企业（有限合伙</w:t>
            </w:r>
          </w:p>
        </w:tc>
        <w:tc>
          <w:tcPr>
            <w:tcW w:w="11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11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其认购发行人非公开发行股票的资金来 源于其自有或自筹资金，其合伙人对其 的相关出资均不存在接受他人委托认 购、代他人出资代持、委托持股、信托 持股或向第三方募集资金的情形，发行 人及其控股股东、实际控制人未直接或 间接向其提供任何形式的财务资助或者 补偿，与发行人及其实际控制人均不存 在关联关系及其他利益安排，且其各合 伙人与其他合伙人之间亦不存在任何形 式的分级收益等结构化安排或为他方代 持、受托持有出资份额的安排。</w:t>
            </w:r>
          </w:p>
        </w:tc>
        <w:tc>
          <w:tcPr>
            <w:tcW w:w="9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56"/>
              <w:jc w:val="left"/>
              <w:rPr>
                <w:rFonts w:ascii="宋体" w:hAnsi="宋体" w:cs="宋体" w:eastAsia="宋体" w:hint="default"/>
                <w:sz w:val="18"/>
                <w:szCs w:val="18"/>
              </w:rPr>
            </w:pPr>
            <w:r>
              <w:rPr>
                <w:rFonts w:ascii="宋体" w:hAnsi="宋体" w:cs="宋体" w:eastAsia="宋体" w:hint="default"/>
                <w:sz w:val="18"/>
                <w:szCs w:val="18"/>
              </w:rPr>
              <w:t>自承诺作出 之日起有效</w:t>
            </w:r>
          </w:p>
        </w:tc>
        <w:tc>
          <w:tcPr>
            <w:tcW w:w="92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4" w:right="166"/>
              <w:jc w:val="left"/>
              <w:rPr>
                <w:rFonts w:ascii="宋体" w:hAnsi="宋体" w:cs="宋体" w:eastAsia="宋体" w:hint="default"/>
                <w:sz w:val="18"/>
                <w:szCs w:val="18"/>
              </w:rPr>
            </w:pPr>
            <w:r>
              <w:rPr>
                <w:rFonts w:ascii="宋体" w:hAnsi="宋体" w:cs="宋体" w:eastAsia="宋体" w:hint="default"/>
                <w:sz w:val="18"/>
                <w:szCs w:val="18"/>
              </w:rPr>
              <w:t>严格履行 中</w:t>
            </w:r>
          </w:p>
        </w:tc>
      </w:tr>
      <w:tr>
        <w:trPr>
          <w:trHeight w:val="4148" w:hRule="exact"/>
        </w:trPr>
        <w:tc>
          <w:tcPr>
            <w:tcW w:w="993" w:type="dxa"/>
            <w:vMerge/>
            <w:tcBorders>
              <w:left w:val="single" w:sz="4" w:space="0" w:color="F9BE8F"/>
              <w:right w:val="single" w:sz="4" w:space="0" w:color="F9BE8F"/>
            </w:tcBorders>
            <w:shd w:val="clear" w:color="auto" w:fill="FCE9D9"/>
          </w:tcPr>
          <w:p>
            <w:pPr/>
          </w:p>
        </w:tc>
        <w:tc>
          <w:tcPr>
            <w:tcW w:w="14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60"/>
              <w:ind w:left="23" w:right="19"/>
              <w:jc w:val="left"/>
              <w:rPr>
                <w:rFonts w:ascii="宋体" w:hAnsi="宋体" w:cs="宋体" w:eastAsia="宋体" w:hint="default"/>
                <w:sz w:val="18"/>
                <w:szCs w:val="18"/>
              </w:rPr>
            </w:pPr>
            <w:r>
              <w:rPr>
                <w:rFonts w:ascii="宋体" w:hAnsi="宋体" w:cs="宋体" w:eastAsia="宋体" w:hint="default"/>
                <w:sz w:val="18"/>
                <w:szCs w:val="18"/>
              </w:rPr>
              <w:t>何琳</w:t>
            </w:r>
            <w:r>
              <w:rPr>
                <w:rFonts w:ascii="Times New Roman" w:hAnsi="Times New Roman" w:cs="Times New Roman" w:eastAsia="Times New Roman" w:hint="default"/>
                <w:sz w:val="18"/>
                <w:szCs w:val="18"/>
              </w:rPr>
              <w:t>;</w:t>
            </w:r>
            <w:r>
              <w:rPr>
                <w:rFonts w:ascii="宋体" w:hAnsi="宋体" w:cs="宋体" w:eastAsia="宋体" w:hint="default"/>
                <w:sz w:val="18"/>
                <w:szCs w:val="18"/>
              </w:rPr>
              <w:t>胡卫红</w:t>
            </w:r>
            <w:r>
              <w:rPr>
                <w:rFonts w:ascii="Times New Roman" w:hAnsi="Times New Roman" w:cs="Times New Roman" w:eastAsia="Times New Roman" w:hint="default"/>
                <w:sz w:val="18"/>
                <w:szCs w:val="18"/>
              </w:rPr>
              <w:t>;</w:t>
            </w:r>
            <w:r>
              <w:rPr>
                <w:rFonts w:ascii="宋体" w:hAnsi="宋体" w:cs="宋体" w:eastAsia="宋体" w:hint="default"/>
                <w:sz w:val="18"/>
                <w:szCs w:val="18"/>
              </w:rPr>
              <w:t>江德 湖</w:t>
            </w:r>
            <w:r>
              <w:rPr>
                <w:rFonts w:ascii="Times New Roman" w:hAnsi="Times New Roman" w:cs="Times New Roman" w:eastAsia="Times New Roman" w:hint="default"/>
                <w:sz w:val="18"/>
                <w:szCs w:val="18"/>
              </w:rPr>
              <w:t>;</w:t>
            </w:r>
            <w:r>
              <w:rPr>
                <w:rFonts w:ascii="宋体" w:hAnsi="宋体" w:cs="宋体" w:eastAsia="宋体" w:hint="default"/>
                <w:sz w:val="18"/>
                <w:szCs w:val="18"/>
              </w:rPr>
              <w:t>寇凤英</w:t>
            </w:r>
            <w:r>
              <w:rPr>
                <w:rFonts w:ascii="Times New Roman" w:hAnsi="Times New Roman" w:cs="Times New Roman" w:eastAsia="Times New Roman" w:hint="default"/>
                <w:sz w:val="18"/>
                <w:szCs w:val="18"/>
              </w:rPr>
              <w:t>;</w:t>
            </w:r>
            <w:r>
              <w:rPr>
                <w:rFonts w:ascii="宋体" w:hAnsi="宋体" w:cs="宋体" w:eastAsia="宋体" w:hint="default"/>
                <w:sz w:val="18"/>
                <w:szCs w:val="18"/>
              </w:rPr>
              <w:t>李恩 平</w:t>
            </w:r>
            <w:r>
              <w:rPr>
                <w:rFonts w:ascii="Times New Roman" w:hAnsi="Times New Roman" w:cs="Times New Roman" w:eastAsia="Times New Roman" w:hint="default"/>
                <w:sz w:val="18"/>
                <w:szCs w:val="18"/>
              </w:rPr>
              <w:t>;</w:t>
            </w:r>
            <w:r>
              <w:rPr>
                <w:rFonts w:ascii="宋体" w:hAnsi="宋体" w:cs="宋体" w:eastAsia="宋体" w:hint="default"/>
                <w:sz w:val="18"/>
                <w:szCs w:val="18"/>
              </w:rPr>
              <w:t>梁美玲</w:t>
            </w:r>
            <w:r>
              <w:rPr>
                <w:rFonts w:ascii="Times New Roman" w:hAnsi="Times New Roman" w:cs="Times New Roman" w:eastAsia="Times New Roman" w:hint="default"/>
                <w:sz w:val="18"/>
                <w:szCs w:val="18"/>
              </w:rPr>
              <w:t>;</w:t>
            </w:r>
            <w:r>
              <w:rPr>
                <w:rFonts w:ascii="宋体" w:hAnsi="宋体" w:cs="宋体" w:eastAsia="宋体" w:hint="default"/>
                <w:sz w:val="18"/>
                <w:szCs w:val="18"/>
              </w:rPr>
              <w:t>翁华银</w:t>
            </w:r>
          </w:p>
        </w:tc>
        <w:tc>
          <w:tcPr>
            <w:tcW w:w="11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11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其认购发行人非公开发行股票的的资金 来源于其自有资金和通过法律、行政法 规允许的方式取得的自筹资金，资金来 源合法合规，其本人出资不包含任何杠 杆融资结构化设计产品，不存在任何分 级收益等结构化安排，相关份额系其本 人实益拥有，不存在接受他人委托代为 认购、代他人出资或向第三方募集资金 参与认购本次非公开发行股票的情形， 发行人及其控股股东、实际控制人未直 接或间接向其提供任何形式的财务资助 或者补偿，与发行人及其实际控制人均 不存在关联关系及其他利益安排。</w:t>
            </w:r>
          </w:p>
        </w:tc>
        <w:tc>
          <w:tcPr>
            <w:tcW w:w="9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56"/>
              <w:jc w:val="left"/>
              <w:rPr>
                <w:rFonts w:ascii="宋体" w:hAnsi="宋体" w:cs="宋体" w:eastAsia="宋体" w:hint="default"/>
                <w:sz w:val="18"/>
                <w:szCs w:val="18"/>
              </w:rPr>
            </w:pPr>
            <w:r>
              <w:rPr>
                <w:rFonts w:ascii="宋体" w:hAnsi="宋体" w:cs="宋体" w:eastAsia="宋体" w:hint="default"/>
                <w:sz w:val="18"/>
                <w:szCs w:val="18"/>
              </w:rPr>
              <w:t>自承诺作出 之日起有效</w:t>
            </w:r>
          </w:p>
        </w:tc>
        <w:tc>
          <w:tcPr>
            <w:tcW w:w="92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4" w:right="166"/>
              <w:jc w:val="left"/>
              <w:rPr>
                <w:rFonts w:ascii="宋体" w:hAnsi="宋体" w:cs="宋体" w:eastAsia="宋体" w:hint="default"/>
                <w:sz w:val="18"/>
                <w:szCs w:val="18"/>
              </w:rPr>
            </w:pPr>
            <w:r>
              <w:rPr>
                <w:rFonts w:ascii="宋体" w:hAnsi="宋体" w:cs="宋体" w:eastAsia="宋体" w:hint="default"/>
                <w:sz w:val="18"/>
                <w:szCs w:val="18"/>
              </w:rPr>
              <w:t>严格履行 中</w:t>
            </w:r>
          </w:p>
        </w:tc>
      </w:tr>
      <w:tr>
        <w:trPr>
          <w:trHeight w:val="3171" w:hRule="exact"/>
        </w:trPr>
        <w:tc>
          <w:tcPr>
            <w:tcW w:w="993" w:type="dxa"/>
            <w:vMerge/>
            <w:tcBorders>
              <w:left w:val="single" w:sz="4" w:space="0" w:color="F9BE8F"/>
              <w:bottom w:val="single" w:sz="4" w:space="0" w:color="F9BE8F"/>
              <w:right w:val="single" w:sz="4" w:space="0" w:color="F9BE8F"/>
            </w:tcBorders>
            <w:shd w:val="clear" w:color="auto" w:fill="FCE9D9"/>
          </w:tcPr>
          <w:p>
            <w:pPr/>
          </w:p>
        </w:tc>
        <w:tc>
          <w:tcPr>
            <w:tcW w:w="1416"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东莞市长久创 </w:t>
            </w:r>
            <w:r>
              <w:rPr>
                <w:rFonts w:ascii="宋体" w:hAnsi="宋体" w:cs="宋体" w:eastAsia="宋体" w:hint="default"/>
                <w:spacing w:val="-10"/>
                <w:sz w:val="18"/>
                <w:szCs w:val="18"/>
              </w:rPr>
              <w:t>业投资行（有限合</w:t>
            </w:r>
            <w:r>
              <w:rPr>
                <w:rFonts w:ascii="宋体" w:hAnsi="宋体" w:cs="宋体" w:eastAsia="宋体" w:hint="default"/>
                <w:sz w:val="18"/>
                <w:szCs w:val="18"/>
              </w:rPr>
              <w:t> </w:t>
            </w:r>
            <w:r>
              <w:rPr>
                <w:rFonts w:ascii="宋体" w:hAnsi="宋体" w:cs="宋体" w:eastAsia="宋体" w:hint="default"/>
                <w:spacing w:val="-10"/>
                <w:sz w:val="18"/>
                <w:szCs w:val="18"/>
              </w:rPr>
              <w:t>伙）之合伙人东莞</w:t>
            </w:r>
            <w:r>
              <w:rPr>
                <w:rFonts w:ascii="宋体" w:hAnsi="宋体" w:cs="宋体" w:eastAsia="宋体" w:hint="default"/>
                <w:sz w:val="18"/>
                <w:szCs w:val="18"/>
              </w:rPr>
              <w:t> 市长有投资管理 有限公司、黎建 强</w:t>
            </w:r>
            <w:r>
              <w:rPr>
                <w:rFonts w:ascii="Times New Roman" w:hAnsi="Times New Roman" w:cs="Times New Roman" w:eastAsia="Times New Roman" w:hint="default"/>
                <w:sz w:val="18"/>
                <w:szCs w:val="18"/>
              </w:rPr>
              <w:t>;2.</w:t>
            </w:r>
            <w:r>
              <w:rPr>
                <w:rFonts w:ascii="宋体" w:hAnsi="宋体" w:cs="宋体" w:eastAsia="宋体" w:hint="default"/>
                <w:sz w:val="18"/>
                <w:szCs w:val="18"/>
              </w:rPr>
              <w:t>广州瑞德金 晟投资管理合伙 企业（有限合伙 </w:t>
            </w:r>
            <w:r>
              <w:rPr>
                <w:rFonts w:ascii="宋体" w:hAnsi="宋体" w:cs="宋体" w:eastAsia="宋体" w:hint="default"/>
                <w:spacing w:val="-10"/>
                <w:sz w:val="18"/>
                <w:szCs w:val="18"/>
              </w:rPr>
              <w:t>之合伙人陈萌、郭</w:t>
            </w:r>
            <w:r>
              <w:rPr>
                <w:rFonts w:ascii="宋体" w:hAnsi="宋体" w:cs="宋体" w:eastAsia="宋体" w:hint="default"/>
                <w:sz w:val="18"/>
                <w:szCs w:val="18"/>
              </w:rPr>
              <w:t> </w:t>
            </w:r>
            <w:r>
              <w:rPr>
                <w:rFonts w:ascii="宋体" w:hAnsi="宋体" w:cs="宋体" w:eastAsia="宋体" w:hint="default"/>
                <w:spacing w:val="-10"/>
                <w:sz w:val="18"/>
                <w:szCs w:val="18"/>
              </w:rPr>
              <w:t>宏志、蒋潇杨、李</w:t>
            </w:r>
          </w:p>
        </w:tc>
        <w:tc>
          <w:tcPr>
            <w:tcW w:w="11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11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8"/>
              <w:ind w:left="23" w:right="22"/>
              <w:jc w:val="both"/>
              <w:rPr>
                <w:rFonts w:ascii="宋体" w:hAnsi="宋体" w:cs="宋体" w:eastAsia="宋体" w:hint="default"/>
                <w:sz w:val="18"/>
                <w:szCs w:val="18"/>
              </w:rPr>
            </w:pPr>
            <w:r>
              <w:rPr>
                <w:rFonts w:ascii="宋体" w:hAnsi="宋体" w:cs="宋体" w:eastAsia="宋体" w:hint="default"/>
                <w:sz w:val="18"/>
                <w:szCs w:val="18"/>
              </w:rPr>
              <w:t>本人在本次非公开发行完成后，于认购 的相关股票锁定期内，不转让本人在本 合伙企业的全部或部分财产份额或以其 他方式退出本合伙企业。</w:t>
            </w:r>
          </w:p>
        </w:tc>
        <w:tc>
          <w:tcPr>
            <w:tcW w:w="9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316" w:lineRule="auto"/>
              <w:ind w:left="23" w:right="56"/>
              <w:jc w:val="both"/>
              <w:rPr>
                <w:rFonts w:ascii="宋体" w:hAnsi="宋体" w:cs="宋体" w:eastAsia="宋体" w:hint="default"/>
                <w:sz w:val="18"/>
                <w:szCs w:val="18"/>
              </w:rPr>
            </w:pPr>
            <w:r>
              <w:rPr>
                <w:rFonts w:ascii="宋体" w:hAnsi="宋体" w:cs="宋体" w:eastAsia="宋体" w:hint="default"/>
                <w:sz w:val="18"/>
                <w:szCs w:val="18"/>
              </w:rPr>
              <w:t>非公开发行 股票锁定期 内</w:t>
            </w:r>
          </w:p>
        </w:tc>
        <w:tc>
          <w:tcPr>
            <w:tcW w:w="92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14" w:lineRule="auto"/>
              <w:ind w:left="24" w:right="166"/>
              <w:jc w:val="left"/>
              <w:rPr>
                <w:rFonts w:ascii="宋体" w:hAnsi="宋体" w:cs="宋体" w:eastAsia="宋体" w:hint="default"/>
                <w:sz w:val="18"/>
                <w:szCs w:val="18"/>
              </w:rPr>
            </w:pPr>
            <w:r>
              <w:rPr>
                <w:rFonts w:ascii="宋体" w:hAnsi="宋体" w:cs="宋体" w:eastAsia="宋体" w:hint="default"/>
                <w:sz w:val="18"/>
                <w:szCs w:val="18"/>
              </w:rPr>
              <w:t>严格履行 中</w:t>
            </w:r>
          </w:p>
        </w:tc>
      </w:tr>
    </w:tbl>
    <w:p>
      <w:pPr>
        <w:spacing w:after="0" w:line="314" w:lineRule="auto"/>
        <w:jc w:val="left"/>
        <w:rPr>
          <w:rFonts w:ascii="宋体" w:hAnsi="宋体" w:cs="宋体" w:eastAsia="宋体" w:hint="default"/>
          <w:sz w:val="18"/>
          <w:szCs w:val="18"/>
        </w:rPr>
        <w:sectPr>
          <w:pgSz w:w="11910" w:h="16840"/>
          <w:pgMar w:header="877" w:footer="1186" w:top="1100" w:bottom="1380" w:left="980" w:right="980"/>
        </w:sectPr>
      </w:pPr>
    </w:p>
    <w:p>
      <w:pPr>
        <w:spacing w:line="240" w:lineRule="auto" w:before="11"/>
        <w:rPr>
          <w:rFonts w:ascii="Times New Roman" w:hAnsi="Times New Roman" w:cs="Times New Roman" w:eastAsia="Times New Roman" w:hint="default"/>
          <w:sz w:val="27"/>
          <w:szCs w:val="27"/>
        </w:rPr>
      </w:pPr>
      <w:r>
        <w:rPr/>
        <w:pict>
          <v:shape style="position:absolute;margin-left:153.374008pt;margin-top:72.475983pt;width:80.350pt;height:48.9pt;mso-position-horizontal-relative:page;mso-position-vertical-relative:page;z-index:-1072960"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权威、</w:t>
                  </w:r>
                </w:p>
              </w:txbxContent>
            </v:textbox>
            <w10:wrap type="none"/>
          </v:shape>
        </w:pict>
      </w:r>
      <w:r>
        <w:rPr/>
        <w:pict>
          <v:shape style="position:absolute;margin-left:303.050018pt;margin-top:121.819984pt;width:136.25pt;height:54.6pt;mso-position-horizontal-relative:page;mso-position-vertical-relative:page;z-index:-10729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本人及其关联方没有、</w:t>
                  </w:r>
                </w:p>
              </w:txbxContent>
            </v:textbox>
            <w10:wrap type="none"/>
          </v:shape>
        </w:pict>
      </w:r>
      <w:r>
        <w:rPr/>
        <w:pict>
          <v:group style="position:absolute;margin-left:390.190002pt;margin-top:121.819984pt;width:49.1pt;height:54.6pt;mso-position-horizontal-relative:page;mso-position-vertical-relative:page;z-index:-1072912" coordorigin="7804,2436" coordsize="982,1092">
            <v:shape style="position:absolute;left:7804;top:2436;width:982;height:1092" coordorigin="7804,2436" coordsize="982,1092" path="m7804,3528l8785,3528,8785,2436,7804,2436,7804,3528xe" filled="true" fillcolor="#ffffff" stroked="false">
              <v:path arrowok="t"/>
              <v:fill type="solid"/>
            </v:shape>
            <w10:wrap type="none"/>
          </v:group>
        </w:pict>
      </w:r>
      <w:r>
        <w:rPr/>
        <w:pict>
          <v:group style="position:absolute;margin-left:390.190002pt;margin-top:354.529968pt;width:49.1pt;height:87.85pt;mso-position-horizontal-relative:page;mso-position-vertical-relative:page;z-index:-1072888" coordorigin="7804,7091" coordsize="982,1757">
            <v:group style="position:absolute;left:7804;top:7443;width:982;height:1404" coordorigin="7804,7443" coordsize="982,1404">
              <v:shape style="position:absolute;left:7804;top:7443;width:982;height:1404" coordorigin="7804,7443" coordsize="982,1404" path="m7804,8847l8785,8847,8785,7443,7804,7443,7804,8847xe" filled="true" fillcolor="#ffffff" stroked="false">
                <v:path arrowok="t"/>
                <v:fill type="solid"/>
              </v:shape>
            </v:group>
            <v:group style="position:absolute;left:7825;top:7091;width:936;height:353" coordorigin="7825,7091" coordsize="936,353">
              <v:shape style="position:absolute;left:7825;top:7091;width:936;height:353" coordorigin="7825,7091" coordsize="936,353" path="m7825,7443l8761,7443,8761,7091,7825,7091,7825,7443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993"/>
        <w:gridCol w:w="1416"/>
        <w:gridCol w:w="1136"/>
        <w:gridCol w:w="3118"/>
        <w:gridCol w:w="994"/>
        <w:gridCol w:w="992"/>
        <w:gridCol w:w="919"/>
      </w:tblGrid>
      <w:tr>
        <w:trPr>
          <w:trHeight w:val="315" w:hRule="exact"/>
        </w:trPr>
        <w:tc>
          <w:tcPr>
            <w:tcW w:w="993" w:type="dxa"/>
            <w:vMerge w:val="restart"/>
            <w:tcBorders>
              <w:top w:val="single" w:sz="4" w:space="0" w:color="F9BE8F"/>
              <w:left w:val="single" w:sz="4" w:space="0" w:color="F9BE8F"/>
              <w:right w:val="single" w:sz="4" w:space="0" w:color="F9BE8F"/>
            </w:tcBorders>
            <w:shd w:val="clear" w:color="auto" w:fill="FCE9D9"/>
          </w:tcPr>
          <w:p>
            <w:pPr/>
          </w:p>
        </w:tc>
        <w:tc>
          <w:tcPr>
            <w:tcW w:w="1416" w:type="dxa"/>
            <w:tcBorders>
              <w:top w:val="single" w:sz="4" w:space="0" w:color="F9BE8F"/>
              <w:left w:val="single" w:sz="4" w:space="0" w:color="F9BE8F"/>
              <w:bottom w:val="nil" w:sz="6" w:space="0" w:color="auto"/>
              <w:right w:val="single" w:sz="4" w:space="0" w:color="F9BE8F"/>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勇</w:t>
            </w:r>
            <w:r>
              <w:rPr>
                <w:rFonts w:ascii="宋体" w:hAnsi="宋体" w:cs="宋体" w:eastAsia="宋体" w:hint="default"/>
                <w:spacing w:val="-85"/>
                <w:sz w:val="18"/>
                <w:szCs w:val="18"/>
              </w:rPr>
              <w:t>、</w:t>
            </w:r>
            <w:r>
              <w:rPr>
                <w:rFonts w:ascii="宋体" w:hAnsi="宋体" w:cs="宋体" w:eastAsia="宋体" w:hint="default"/>
                <w:sz w:val="18"/>
                <w:szCs w:val="18"/>
              </w:rPr>
              <w:t>林华爱、</w:t>
            </w:r>
          </w:p>
        </w:tc>
        <w:tc>
          <w:tcPr>
            <w:tcW w:w="1136" w:type="dxa"/>
            <w:vMerge w:val="restart"/>
            <w:tcBorders>
              <w:top w:val="single" w:sz="4" w:space="0" w:color="F9BE8F"/>
              <w:left w:val="single" w:sz="4" w:space="0" w:color="F9BE8F"/>
              <w:right w:val="single" w:sz="4" w:space="0" w:color="F9BE8F"/>
            </w:tcBorders>
          </w:tcPr>
          <w:p>
            <w:pPr>
              <w:pStyle w:val="TableParagraph"/>
              <w:spacing w:line="977"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pict>
                <v:group style="width:56.2pt;height:48.9pt;mso-position-horizontal-relative:char;mso-position-vertical-relative:line" coordorigin="0,0" coordsize="1124,978">
                  <v:group style="position:absolute;left:0;top:0;width:1124;height:978" coordorigin="0,0" coordsize="1124,978">
                    <v:shape style="position:absolute;left:0;top:0;width:1124;height:978" coordorigin="0,0" coordsize="1124,978" path="m0,977l1124,977,1124,0,0,0,0,977xe" filled="true" fillcolor="#ffffff" stroked="false">
                      <v:path arrowok="t"/>
                      <v:fill type="solid"/>
                    </v:shape>
                  </v:group>
                </v:group>
              </w:pict>
            </w:r>
            <w:r>
              <w:rPr>
                <w:rFonts w:ascii="Times New Roman" w:hAnsi="Times New Roman" w:cs="Times New Roman" w:eastAsia="Times New Roman" w:hint="default"/>
                <w:position w:val="-19"/>
                <w:sz w:val="20"/>
                <w:szCs w:val="20"/>
              </w:rPr>
            </w:r>
          </w:p>
        </w:tc>
        <w:tc>
          <w:tcPr>
            <w:tcW w:w="3118" w:type="dxa"/>
            <w:vMerge w:val="restart"/>
            <w:tcBorders>
              <w:top w:val="single" w:sz="4" w:space="0" w:color="F9BE8F"/>
              <w:left w:val="single" w:sz="4" w:space="0" w:color="F9BE8F"/>
              <w:right w:val="single" w:sz="4" w:space="0" w:color="F9BE8F"/>
            </w:tcBorders>
          </w:tcPr>
          <w:p>
            <w:pPr/>
          </w:p>
        </w:tc>
        <w:tc>
          <w:tcPr>
            <w:tcW w:w="994" w:type="dxa"/>
            <w:vMerge w:val="restart"/>
            <w:tcBorders>
              <w:top w:val="single" w:sz="4" w:space="0" w:color="F9BE8F"/>
              <w:left w:val="single" w:sz="4" w:space="0" w:color="F9BE8F"/>
              <w:right w:val="single" w:sz="4" w:space="0" w:color="F9BE8F"/>
            </w:tcBorders>
          </w:tcPr>
          <w:p>
            <w:pPr/>
          </w:p>
        </w:tc>
        <w:tc>
          <w:tcPr>
            <w:tcW w:w="992" w:type="dxa"/>
            <w:vMerge w:val="restart"/>
            <w:tcBorders>
              <w:top w:val="single" w:sz="4" w:space="0" w:color="F9BE8F"/>
              <w:left w:val="single" w:sz="4" w:space="0" w:color="F9BE8F"/>
              <w:right w:val="single" w:sz="4" w:space="0" w:color="F9BE8F"/>
            </w:tcBorders>
          </w:tcPr>
          <w:p>
            <w:pPr/>
          </w:p>
        </w:tc>
        <w:tc>
          <w:tcPr>
            <w:tcW w:w="919" w:type="dxa"/>
            <w:vMerge w:val="restart"/>
            <w:tcBorders>
              <w:top w:val="single" w:sz="4" w:space="0" w:color="F9BE8F"/>
              <w:left w:val="single" w:sz="4" w:space="0" w:color="F9BE8F"/>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0"/>
                <w:sz w:val="18"/>
                <w:szCs w:val="18"/>
              </w:rPr>
              <w:t>唐海珠、肖菊、叶</w:t>
            </w:r>
          </w:p>
        </w:tc>
        <w:tc>
          <w:tcPr>
            <w:tcW w:w="1136" w:type="dxa"/>
            <w:vMerge/>
            <w:tcBorders>
              <w:left w:val="single" w:sz="4" w:space="0" w:color="F9BE8F"/>
              <w:right w:val="single" w:sz="4" w:space="0" w:color="F9BE8F"/>
            </w:tcBorders>
          </w:tcPr>
          <w:p>
            <w:pPr/>
          </w:p>
        </w:tc>
        <w:tc>
          <w:tcPr>
            <w:tcW w:w="3118" w:type="dxa"/>
            <w:vMerge/>
            <w:tcBorders>
              <w:left w:val="single" w:sz="4" w:space="0" w:color="F9BE8F"/>
              <w:right w:val="single" w:sz="4" w:space="0" w:color="F9BE8F"/>
            </w:tcBorders>
          </w:tcPr>
          <w:p>
            <w:pPr/>
          </w:p>
        </w:tc>
        <w:tc>
          <w:tcPr>
            <w:tcW w:w="994" w:type="dxa"/>
            <w:vMerge/>
            <w:tcBorders>
              <w:left w:val="single" w:sz="4" w:space="0" w:color="F9BE8F"/>
              <w:right w:val="single" w:sz="4" w:space="0" w:color="F9BE8F"/>
            </w:tcBorders>
          </w:tcPr>
          <w:p>
            <w:pPr/>
          </w:p>
        </w:tc>
        <w:tc>
          <w:tcPr>
            <w:tcW w:w="992" w:type="dxa"/>
            <w:vMerge/>
            <w:tcBorders>
              <w:left w:val="single" w:sz="4" w:space="0" w:color="F9BE8F"/>
              <w:right w:val="single" w:sz="4" w:space="0" w:color="F9BE8F"/>
            </w:tcBorders>
          </w:tcPr>
          <w:p>
            <w:pPr/>
          </w:p>
        </w:tc>
        <w:tc>
          <w:tcPr>
            <w:tcW w:w="919" w:type="dxa"/>
            <w:vMerge/>
            <w:tcBorders>
              <w:left w:val="single" w:sz="4" w:space="0" w:color="F9BE8F"/>
              <w:right w:val="single" w:sz="4" w:space="0" w:color="F9BE8F"/>
            </w:tcBorders>
          </w:tcPr>
          <w:p>
            <w:pPr/>
          </w:p>
        </w:tc>
      </w:tr>
      <w:tr>
        <w:trPr>
          <w:trHeight w:val="360"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single" w:sz="4" w:space="0" w:color="F9BE8F"/>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磊刚</w:t>
            </w:r>
          </w:p>
        </w:tc>
        <w:tc>
          <w:tcPr>
            <w:tcW w:w="1136" w:type="dxa"/>
            <w:vMerge/>
            <w:tcBorders>
              <w:left w:val="single" w:sz="4" w:space="0" w:color="F9BE8F"/>
              <w:bottom w:val="single" w:sz="4" w:space="0" w:color="F9BE8F"/>
              <w:right w:val="single" w:sz="4" w:space="0" w:color="F9BE8F"/>
            </w:tcBorders>
          </w:tcPr>
          <w:p>
            <w:pPr/>
          </w:p>
        </w:tc>
        <w:tc>
          <w:tcPr>
            <w:tcW w:w="3118" w:type="dxa"/>
            <w:vMerge/>
            <w:tcBorders>
              <w:left w:val="single" w:sz="4" w:space="0" w:color="F9BE8F"/>
              <w:bottom w:val="single" w:sz="4" w:space="0" w:color="F9BE8F"/>
              <w:right w:val="single" w:sz="4" w:space="0" w:color="F9BE8F"/>
            </w:tcBorders>
          </w:tcPr>
          <w:p>
            <w:pPr/>
          </w:p>
        </w:tc>
        <w:tc>
          <w:tcPr>
            <w:tcW w:w="994" w:type="dxa"/>
            <w:vMerge/>
            <w:tcBorders>
              <w:left w:val="single" w:sz="4" w:space="0" w:color="F9BE8F"/>
              <w:bottom w:val="single" w:sz="4" w:space="0" w:color="F9BE8F"/>
              <w:right w:val="single" w:sz="4" w:space="0" w:color="F9BE8F"/>
            </w:tcBorders>
          </w:tcPr>
          <w:p>
            <w:pPr/>
          </w:p>
        </w:tc>
        <w:tc>
          <w:tcPr>
            <w:tcW w:w="992" w:type="dxa"/>
            <w:vMerge/>
            <w:tcBorders>
              <w:left w:val="single" w:sz="4" w:space="0" w:color="F9BE8F"/>
              <w:bottom w:val="single" w:sz="4" w:space="0" w:color="F9BE8F"/>
              <w:right w:val="single" w:sz="4" w:space="0" w:color="F9BE8F"/>
            </w:tcBorders>
          </w:tcPr>
          <w:p>
            <w:pPr/>
          </w:p>
        </w:tc>
        <w:tc>
          <w:tcPr>
            <w:tcW w:w="919" w:type="dxa"/>
            <w:vMerge/>
            <w:tcBorders>
              <w:left w:val="single" w:sz="4" w:space="0" w:color="F9BE8F"/>
              <w:bottom w:val="single" w:sz="4" w:space="0" w:color="F9BE8F"/>
              <w:right w:val="single" w:sz="4" w:space="0" w:color="F9BE8F"/>
            </w:tcBorders>
          </w:tcPr>
          <w:p>
            <w:pPr/>
          </w:p>
        </w:tc>
      </w:tr>
      <w:tr>
        <w:trPr>
          <w:trHeight w:val="355" w:hRule="exact"/>
        </w:trPr>
        <w:tc>
          <w:tcPr>
            <w:tcW w:w="993" w:type="dxa"/>
            <w:vMerge/>
            <w:tcBorders>
              <w:left w:val="single" w:sz="4" w:space="0" w:color="F9BE8F"/>
              <w:right w:val="single" w:sz="4" w:space="0" w:color="F9BE8F"/>
            </w:tcBorders>
            <w:shd w:val="clear" w:color="auto" w:fill="FCE9D9"/>
          </w:tcPr>
          <w:p>
            <w:pPr/>
          </w:p>
        </w:tc>
        <w:tc>
          <w:tcPr>
            <w:tcW w:w="1416" w:type="dxa"/>
            <w:tcBorders>
              <w:top w:val="single" w:sz="4" w:space="0" w:color="F9BE8F"/>
              <w:left w:val="single" w:sz="4" w:space="0" w:color="F9BE8F"/>
              <w:bottom w:val="nil" w:sz="6" w:space="0" w:color="auto"/>
              <w:right w:val="single" w:sz="4" w:space="0" w:color="F9BE8F"/>
            </w:tcBorders>
          </w:tcPr>
          <w:p>
            <w:pPr/>
          </w:p>
        </w:tc>
        <w:tc>
          <w:tcPr>
            <w:tcW w:w="1136" w:type="dxa"/>
            <w:tcBorders>
              <w:top w:val="single" w:sz="4" w:space="0" w:color="F9BE8F"/>
              <w:left w:val="single" w:sz="4" w:space="0" w:color="F9BE8F"/>
              <w:bottom w:val="nil" w:sz="6" w:space="0" w:color="auto"/>
              <w:right w:val="single" w:sz="4" w:space="0" w:color="F9BE8F"/>
            </w:tcBorders>
          </w:tcPr>
          <w:p>
            <w:pPr/>
          </w:p>
        </w:tc>
        <w:tc>
          <w:tcPr>
            <w:tcW w:w="3118" w:type="dxa"/>
            <w:tcBorders>
              <w:top w:val="single" w:sz="4" w:space="0" w:color="F9BE8F"/>
              <w:left w:val="single" w:sz="4" w:space="0" w:color="F9BE8F"/>
              <w:bottom w:val="nil" w:sz="6" w:space="0" w:color="auto"/>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除本人参与本次非公开发行的发行对象</w:t>
            </w:r>
          </w:p>
        </w:tc>
        <w:tc>
          <w:tcPr>
            <w:tcW w:w="994" w:type="dxa"/>
            <w:tcBorders>
              <w:top w:val="single" w:sz="4" w:space="0" w:color="F9BE8F"/>
              <w:left w:val="single" w:sz="4" w:space="0" w:color="F9BE8F"/>
              <w:bottom w:val="nil" w:sz="6" w:space="0" w:color="auto"/>
              <w:right w:val="single" w:sz="4" w:space="0" w:color="F9BE8F"/>
            </w:tcBorders>
          </w:tcPr>
          <w:p>
            <w:pPr/>
          </w:p>
        </w:tc>
        <w:tc>
          <w:tcPr>
            <w:tcW w:w="992" w:type="dxa"/>
            <w:tcBorders>
              <w:top w:val="single" w:sz="4" w:space="0" w:color="F9BE8F"/>
              <w:left w:val="single" w:sz="4" w:space="0" w:color="F9BE8F"/>
              <w:bottom w:val="nil" w:sz="6" w:space="0" w:color="auto"/>
              <w:right w:val="single" w:sz="4" w:space="0" w:color="F9BE8F"/>
            </w:tcBorders>
          </w:tcPr>
          <w:p>
            <w:pPr/>
          </w:p>
        </w:tc>
        <w:tc>
          <w:tcPr>
            <w:tcW w:w="919" w:type="dxa"/>
            <w:tcBorders>
              <w:top w:val="single" w:sz="4" w:space="0" w:color="F9BE8F"/>
              <w:left w:val="single" w:sz="4" w:space="0" w:color="F9BE8F"/>
              <w:bottom w:val="nil" w:sz="6" w:space="0" w:color="auto"/>
              <w:right w:val="single" w:sz="4" w:space="0" w:color="F9BE8F"/>
            </w:tcBorders>
          </w:tcPr>
          <w:p>
            <w:pPr/>
          </w:p>
        </w:tc>
      </w:tr>
      <w:tr>
        <w:trPr>
          <w:trHeight w:val="2184"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00" w:lineRule="auto"/>
              <w:ind w:left="23" w:right="19"/>
              <w:jc w:val="left"/>
              <w:rPr>
                <w:rFonts w:ascii="宋体" w:hAnsi="宋体" w:cs="宋体" w:eastAsia="宋体" w:hint="default"/>
                <w:sz w:val="18"/>
                <w:szCs w:val="18"/>
              </w:rPr>
            </w:pPr>
            <w:r>
              <w:rPr>
                <w:rFonts w:ascii="宋体" w:hAnsi="宋体" w:cs="宋体" w:eastAsia="宋体" w:hint="default"/>
                <w:sz w:val="18"/>
                <w:szCs w:val="18"/>
              </w:rPr>
              <w:t>陈马迪</w:t>
            </w:r>
            <w:r>
              <w:rPr>
                <w:rFonts w:ascii="Times New Roman" w:hAnsi="Times New Roman" w:cs="Times New Roman" w:eastAsia="Times New Roman" w:hint="default"/>
                <w:sz w:val="18"/>
                <w:szCs w:val="18"/>
              </w:rPr>
              <w:t>;</w:t>
            </w:r>
            <w:r>
              <w:rPr>
                <w:rFonts w:ascii="宋体" w:hAnsi="宋体" w:cs="宋体" w:eastAsia="宋体" w:hint="default"/>
                <w:sz w:val="18"/>
                <w:szCs w:val="18"/>
              </w:rPr>
              <w:t>郭葆春</w:t>
            </w:r>
            <w:r>
              <w:rPr>
                <w:rFonts w:ascii="Times New Roman" w:hAnsi="Times New Roman" w:cs="Times New Roman" w:eastAsia="Times New Roman" w:hint="default"/>
                <w:sz w:val="18"/>
                <w:szCs w:val="18"/>
              </w:rPr>
              <w:t>;</w:t>
            </w:r>
            <w:r>
              <w:rPr>
                <w:rFonts w:ascii="宋体" w:hAnsi="宋体" w:cs="宋体" w:eastAsia="宋体" w:hint="default"/>
                <w:sz w:val="18"/>
                <w:szCs w:val="18"/>
              </w:rPr>
              <w:t>赖 小妍</w:t>
            </w:r>
            <w:r>
              <w:rPr>
                <w:rFonts w:ascii="Times New Roman" w:hAnsi="Times New Roman" w:cs="Times New Roman" w:eastAsia="Times New Roman" w:hint="default"/>
                <w:sz w:val="18"/>
                <w:szCs w:val="18"/>
              </w:rPr>
              <w:t>;</w:t>
            </w:r>
            <w:r>
              <w:rPr>
                <w:rFonts w:ascii="宋体" w:hAnsi="宋体" w:cs="宋体" w:eastAsia="宋体" w:hint="default"/>
                <w:sz w:val="18"/>
                <w:szCs w:val="18"/>
              </w:rPr>
              <w:t>梁洪流</w:t>
            </w:r>
            <w:r>
              <w:rPr>
                <w:rFonts w:ascii="Times New Roman" w:hAnsi="Times New Roman" w:cs="Times New Roman" w:eastAsia="Times New Roman" w:hint="default"/>
                <w:sz w:val="18"/>
                <w:szCs w:val="18"/>
              </w:rPr>
              <w:t>;</w:t>
            </w:r>
            <w:r>
              <w:rPr>
                <w:rFonts w:ascii="宋体" w:hAnsi="宋体" w:cs="宋体" w:eastAsia="宋体" w:hint="default"/>
                <w:sz w:val="18"/>
                <w:szCs w:val="18"/>
              </w:rPr>
              <w:t>林峰 国</w:t>
            </w:r>
            <w:r>
              <w:rPr>
                <w:rFonts w:ascii="Times New Roman" w:hAnsi="Times New Roman" w:cs="Times New Roman" w:eastAsia="Times New Roman" w:hint="default"/>
                <w:sz w:val="18"/>
                <w:szCs w:val="18"/>
              </w:rPr>
              <w:t>;</w:t>
            </w:r>
            <w:r>
              <w:rPr>
                <w:rFonts w:ascii="宋体" w:hAnsi="宋体" w:cs="宋体" w:eastAsia="宋体" w:hint="default"/>
                <w:sz w:val="18"/>
                <w:szCs w:val="18"/>
              </w:rPr>
              <w:t>林永飞</w:t>
            </w:r>
            <w:r>
              <w:rPr>
                <w:rFonts w:ascii="Times New Roman" w:hAnsi="Times New Roman" w:cs="Times New Roman" w:eastAsia="Times New Roman" w:hint="default"/>
                <w:sz w:val="18"/>
                <w:szCs w:val="18"/>
              </w:rPr>
              <w:t>;</w:t>
            </w:r>
            <w:r>
              <w:rPr>
                <w:rFonts w:ascii="宋体" w:hAnsi="宋体" w:cs="宋体" w:eastAsia="宋体" w:hint="default"/>
                <w:sz w:val="18"/>
                <w:szCs w:val="18"/>
              </w:rPr>
              <w:t>刘文 焱</w:t>
            </w:r>
            <w:r>
              <w:rPr>
                <w:rFonts w:ascii="Times New Roman" w:hAnsi="Times New Roman" w:cs="Times New Roman" w:eastAsia="Times New Roman" w:hint="default"/>
                <w:sz w:val="18"/>
                <w:szCs w:val="18"/>
              </w:rPr>
              <w:t>;</w:t>
            </w:r>
            <w:r>
              <w:rPr>
                <w:rFonts w:ascii="宋体" w:hAnsi="宋体" w:cs="宋体" w:eastAsia="宋体" w:hint="default"/>
                <w:sz w:val="18"/>
                <w:szCs w:val="18"/>
              </w:rPr>
              <w:t>刘运国</w:t>
            </w:r>
            <w:r>
              <w:rPr>
                <w:rFonts w:ascii="Times New Roman" w:hAnsi="Times New Roman" w:cs="Times New Roman" w:eastAsia="Times New Roman" w:hint="default"/>
                <w:sz w:val="18"/>
                <w:szCs w:val="18"/>
              </w:rPr>
              <w:t>;</w:t>
            </w:r>
            <w:r>
              <w:rPr>
                <w:rFonts w:ascii="宋体" w:hAnsi="宋体" w:cs="宋体" w:eastAsia="宋体" w:hint="default"/>
                <w:sz w:val="18"/>
                <w:szCs w:val="18"/>
              </w:rPr>
              <w:t>翁武 强</w:t>
            </w:r>
            <w:r>
              <w:rPr>
                <w:rFonts w:ascii="Times New Roman" w:hAnsi="Times New Roman" w:cs="Times New Roman" w:eastAsia="Times New Roman" w:hint="default"/>
                <w:sz w:val="18"/>
                <w:szCs w:val="18"/>
              </w:rPr>
              <w:t>;</w:t>
            </w:r>
            <w:r>
              <w:rPr>
                <w:rFonts w:ascii="宋体" w:hAnsi="宋体" w:cs="宋体" w:eastAsia="宋体" w:hint="default"/>
                <w:sz w:val="18"/>
                <w:szCs w:val="18"/>
              </w:rPr>
              <w:t>翁武游</w:t>
            </w:r>
            <w:r>
              <w:rPr>
                <w:rFonts w:ascii="Times New Roman" w:hAnsi="Times New Roman" w:cs="Times New Roman" w:eastAsia="Times New Roman" w:hint="default"/>
                <w:sz w:val="18"/>
                <w:szCs w:val="18"/>
              </w:rPr>
              <w:t>;</w:t>
            </w:r>
            <w:r>
              <w:rPr>
                <w:rFonts w:ascii="宋体" w:hAnsi="宋体" w:cs="宋体" w:eastAsia="宋体" w:hint="default"/>
                <w:sz w:val="18"/>
                <w:szCs w:val="18"/>
              </w:rPr>
              <w:t>杨厚 威</w:t>
            </w:r>
            <w:r>
              <w:rPr>
                <w:rFonts w:ascii="Times New Roman" w:hAnsi="Times New Roman" w:cs="Times New Roman" w:eastAsia="Times New Roman" w:hint="default"/>
                <w:sz w:val="18"/>
                <w:szCs w:val="18"/>
              </w:rPr>
              <w:t>;</w:t>
            </w:r>
            <w:r>
              <w:rPr>
                <w:rFonts w:ascii="宋体" w:hAnsi="宋体" w:cs="宋体" w:eastAsia="宋体" w:hint="default"/>
                <w:sz w:val="18"/>
                <w:szCs w:val="18"/>
              </w:rPr>
              <w:t>张勤勇</w:t>
            </w:r>
          </w:p>
        </w:tc>
        <w:tc>
          <w:tcPr>
            <w:tcW w:w="1136" w:type="dxa"/>
            <w:tcBorders>
              <w:top w:val="nil" w:sz="6" w:space="0" w:color="auto"/>
              <w:left w:val="single" w:sz="4" w:space="0" w:color="F9BE8F"/>
              <w:bottom w:val="nil" w:sz="6" w:space="0" w:color="auto"/>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316" w:lineRule="auto" w:before="10"/>
              <w:ind w:left="23" w:right="22"/>
              <w:jc w:val="left"/>
              <w:rPr>
                <w:rFonts w:ascii="宋体" w:hAnsi="宋体" w:cs="宋体" w:eastAsia="宋体" w:hint="default"/>
                <w:sz w:val="18"/>
                <w:szCs w:val="18"/>
              </w:rPr>
            </w:pPr>
            <w:r>
              <w:rPr>
                <w:rFonts w:ascii="宋体" w:hAnsi="宋体" w:cs="宋体" w:eastAsia="宋体" w:hint="default"/>
                <w:sz w:val="18"/>
                <w:szCs w:val="18"/>
              </w:rPr>
              <w:t>摩登大道时尚集团股份有限公司第一期 员工持股计划外， 且亦不会违反《证券发行与承销管理办 法》第十六条及其他有关法规的规定， 没有、且亦不会直接或间接对本次非公 开发行的发行对象及其最终出资人（包 括有限合伙企业的合伙人）提供任何形</w:t>
            </w:r>
          </w:p>
        </w:tc>
        <w:tc>
          <w:tcPr>
            <w:tcW w:w="994" w:type="dxa"/>
            <w:tcBorders>
              <w:top w:val="nil" w:sz="6" w:space="0" w:color="auto"/>
              <w:left w:val="single" w:sz="4" w:space="0" w:color="F9BE8F"/>
              <w:bottom w:val="nil" w:sz="6" w:space="0" w:color="auto"/>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F9BE8F"/>
              <w:bottom w:val="nil" w:sz="6" w:space="0" w:color="auto"/>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3" w:right="56"/>
              <w:jc w:val="left"/>
              <w:rPr>
                <w:rFonts w:ascii="宋体" w:hAnsi="宋体" w:cs="宋体" w:eastAsia="宋体" w:hint="default"/>
                <w:sz w:val="18"/>
                <w:szCs w:val="18"/>
              </w:rPr>
            </w:pPr>
            <w:r>
              <w:rPr>
                <w:rFonts w:ascii="宋体" w:hAnsi="宋体" w:cs="宋体" w:eastAsia="宋体" w:hint="default"/>
                <w:sz w:val="18"/>
                <w:szCs w:val="18"/>
              </w:rPr>
              <w:t>自承诺作出 之日起有效</w:t>
            </w:r>
          </w:p>
        </w:tc>
        <w:tc>
          <w:tcPr>
            <w:tcW w:w="919" w:type="dxa"/>
            <w:tcBorders>
              <w:top w:val="nil" w:sz="6" w:space="0" w:color="auto"/>
              <w:left w:val="single" w:sz="4" w:space="0" w:color="F9BE8F"/>
              <w:bottom w:val="nil" w:sz="6" w:space="0" w:color="auto"/>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4" w:right="163"/>
              <w:jc w:val="left"/>
              <w:rPr>
                <w:rFonts w:ascii="宋体" w:hAnsi="宋体" w:cs="宋体" w:eastAsia="宋体" w:hint="default"/>
                <w:sz w:val="18"/>
                <w:szCs w:val="18"/>
              </w:rPr>
            </w:pPr>
            <w:r>
              <w:rPr>
                <w:rFonts w:ascii="宋体" w:hAnsi="宋体" w:cs="宋体" w:eastAsia="宋体" w:hint="default"/>
                <w:sz w:val="18"/>
                <w:szCs w:val="18"/>
              </w:rPr>
              <w:t>严格履行 中</w:t>
            </w:r>
          </w:p>
        </w:tc>
      </w:tr>
      <w:tr>
        <w:trPr>
          <w:trHeight w:val="357"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single" w:sz="4" w:space="0" w:color="F9BE8F"/>
              <w:right w:val="single" w:sz="4" w:space="0" w:color="F9BE8F"/>
            </w:tcBorders>
          </w:tcPr>
          <w:p>
            <w:pPr/>
          </w:p>
        </w:tc>
        <w:tc>
          <w:tcPr>
            <w:tcW w:w="1136" w:type="dxa"/>
            <w:tcBorders>
              <w:top w:val="nil" w:sz="6" w:space="0" w:color="auto"/>
              <w:left w:val="single" w:sz="4" w:space="0" w:color="F9BE8F"/>
              <w:bottom w:val="single" w:sz="4" w:space="0" w:color="F9BE8F"/>
              <w:right w:val="single" w:sz="4" w:space="0" w:color="F9BE8F"/>
            </w:tcBorders>
          </w:tcPr>
          <w:p>
            <w:pPr/>
          </w:p>
        </w:tc>
        <w:tc>
          <w:tcPr>
            <w:tcW w:w="3118" w:type="dxa"/>
            <w:tcBorders>
              <w:top w:val="nil" w:sz="6" w:space="0" w:color="auto"/>
              <w:left w:val="single" w:sz="4" w:space="0" w:color="F9BE8F"/>
              <w:bottom w:val="single" w:sz="4" w:space="0" w:color="F9BE8F"/>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式的财务资助或者补偿。</w:t>
            </w:r>
          </w:p>
        </w:tc>
        <w:tc>
          <w:tcPr>
            <w:tcW w:w="994" w:type="dxa"/>
            <w:tcBorders>
              <w:top w:val="nil" w:sz="6" w:space="0" w:color="auto"/>
              <w:left w:val="single" w:sz="4" w:space="0" w:color="F9BE8F"/>
              <w:bottom w:val="single" w:sz="4" w:space="0" w:color="F9BE8F"/>
              <w:right w:val="single" w:sz="4" w:space="0" w:color="F9BE8F"/>
            </w:tcBorders>
          </w:tcPr>
          <w:p>
            <w:pPr/>
          </w:p>
        </w:tc>
        <w:tc>
          <w:tcPr>
            <w:tcW w:w="992" w:type="dxa"/>
            <w:tcBorders>
              <w:top w:val="nil" w:sz="6" w:space="0" w:color="auto"/>
              <w:left w:val="single" w:sz="4" w:space="0" w:color="F9BE8F"/>
              <w:bottom w:val="single" w:sz="4" w:space="0" w:color="F9BE8F"/>
              <w:right w:val="single" w:sz="4" w:space="0" w:color="F9BE8F"/>
            </w:tcBorders>
          </w:tcPr>
          <w:p>
            <w:pPr/>
          </w:p>
        </w:tc>
        <w:tc>
          <w:tcPr>
            <w:tcW w:w="919" w:type="dxa"/>
            <w:tcBorders>
              <w:top w:val="nil" w:sz="6" w:space="0" w:color="auto"/>
              <w:left w:val="single" w:sz="4" w:space="0" w:color="F9BE8F"/>
              <w:bottom w:val="single" w:sz="4" w:space="0" w:color="F9BE8F"/>
              <w:right w:val="single" w:sz="4" w:space="0" w:color="F9BE8F"/>
            </w:tcBorders>
          </w:tcPr>
          <w:p>
            <w:pPr/>
          </w:p>
        </w:tc>
      </w:tr>
      <w:tr>
        <w:trPr>
          <w:trHeight w:val="356" w:hRule="exact"/>
        </w:trPr>
        <w:tc>
          <w:tcPr>
            <w:tcW w:w="993" w:type="dxa"/>
            <w:vMerge/>
            <w:tcBorders>
              <w:left w:val="single" w:sz="4" w:space="0" w:color="F9BE8F"/>
              <w:right w:val="single" w:sz="4" w:space="0" w:color="F9BE8F"/>
            </w:tcBorders>
            <w:shd w:val="clear" w:color="auto" w:fill="FCE9D9"/>
          </w:tcPr>
          <w:p>
            <w:pPr/>
          </w:p>
        </w:tc>
        <w:tc>
          <w:tcPr>
            <w:tcW w:w="1416" w:type="dxa"/>
            <w:tcBorders>
              <w:top w:val="single" w:sz="4" w:space="0" w:color="F9BE8F"/>
              <w:left w:val="single" w:sz="4" w:space="0" w:color="F9BE8F"/>
              <w:bottom w:val="nil" w:sz="6" w:space="0" w:color="auto"/>
              <w:right w:val="single" w:sz="4" w:space="0" w:color="F9BE8F"/>
            </w:tcBorders>
          </w:tcPr>
          <w:p>
            <w:pPr/>
          </w:p>
        </w:tc>
        <w:tc>
          <w:tcPr>
            <w:tcW w:w="1136" w:type="dxa"/>
            <w:tcBorders>
              <w:top w:val="single" w:sz="4" w:space="0" w:color="F9BE8F"/>
              <w:left w:val="single" w:sz="4" w:space="0" w:color="F9BE8F"/>
              <w:bottom w:val="nil" w:sz="6" w:space="0" w:color="auto"/>
              <w:right w:val="single" w:sz="4" w:space="0" w:color="F9BE8F"/>
            </w:tcBorders>
          </w:tcPr>
          <w:p>
            <w:pPr/>
          </w:p>
        </w:tc>
        <w:tc>
          <w:tcPr>
            <w:tcW w:w="3118" w:type="dxa"/>
            <w:tcBorders>
              <w:top w:val="single" w:sz="4" w:space="0" w:color="F9BE8F"/>
              <w:left w:val="single" w:sz="4" w:space="0" w:color="F9BE8F"/>
              <w:bottom w:val="nil" w:sz="6" w:space="0" w:color="auto"/>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除公司部分董事、监事、高级管理人员</w:t>
            </w:r>
          </w:p>
        </w:tc>
        <w:tc>
          <w:tcPr>
            <w:tcW w:w="994" w:type="dxa"/>
            <w:tcBorders>
              <w:top w:val="single" w:sz="4" w:space="0" w:color="F9BE8F"/>
              <w:left w:val="single" w:sz="4" w:space="0" w:color="F9BE8F"/>
              <w:bottom w:val="nil" w:sz="6" w:space="0" w:color="auto"/>
              <w:right w:val="single" w:sz="4" w:space="0" w:color="F9BE8F"/>
            </w:tcBorders>
          </w:tcPr>
          <w:p>
            <w:pPr/>
          </w:p>
        </w:tc>
        <w:tc>
          <w:tcPr>
            <w:tcW w:w="992" w:type="dxa"/>
            <w:tcBorders>
              <w:top w:val="single" w:sz="4" w:space="0" w:color="F9BE8F"/>
              <w:left w:val="single" w:sz="4" w:space="0" w:color="F9BE8F"/>
              <w:bottom w:val="nil" w:sz="6" w:space="0" w:color="auto"/>
              <w:right w:val="single" w:sz="4" w:space="0" w:color="F9BE8F"/>
            </w:tcBorders>
          </w:tcPr>
          <w:p>
            <w:pPr/>
          </w:p>
        </w:tc>
        <w:tc>
          <w:tcPr>
            <w:tcW w:w="919" w:type="dxa"/>
            <w:tcBorders>
              <w:top w:val="single" w:sz="4" w:space="0" w:color="F9BE8F"/>
              <w:left w:val="single" w:sz="4" w:space="0" w:color="F9BE8F"/>
              <w:bottom w:val="nil" w:sz="6" w:space="0" w:color="auto"/>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参与发行人第一期员工持股计划外，公</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tcBorders>
              <w:top w:val="nil" w:sz="6" w:space="0" w:color="auto"/>
              <w:left w:val="single" w:sz="4" w:space="0" w:color="F9BE8F"/>
              <w:bottom w:val="nil" w:sz="6" w:space="0" w:color="auto"/>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司与本次非公开发行的发行对象及最终</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tcBorders>
              <w:top w:val="nil" w:sz="6" w:space="0" w:color="auto"/>
              <w:left w:val="single" w:sz="4" w:space="0" w:color="F9BE8F"/>
              <w:bottom w:val="nil" w:sz="6" w:space="0" w:color="auto"/>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出资人不存在关联关系及其他利益安</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tcBorders>
              <w:top w:val="nil" w:sz="6" w:space="0" w:color="auto"/>
              <w:left w:val="single" w:sz="4" w:space="0" w:color="F9BE8F"/>
              <w:bottom w:val="nil" w:sz="6" w:space="0" w:color="auto"/>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
        </w:tc>
      </w:tr>
      <w:tr>
        <w:trPr>
          <w:trHeight w:val="936"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20"/>
              <w:jc w:val="left"/>
              <w:rPr>
                <w:rFonts w:ascii="宋体" w:hAnsi="宋体" w:cs="宋体" w:eastAsia="宋体" w:hint="default"/>
                <w:sz w:val="18"/>
                <w:szCs w:val="18"/>
              </w:rPr>
            </w:pPr>
            <w:r>
              <w:rPr>
                <w:rFonts w:ascii="宋体" w:hAnsi="宋体" w:cs="宋体" w:eastAsia="宋体" w:hint="default"/>
                <w:sz w:val="18"/>
                <w:szCs w:val="18"/>
              </w:rPr>
              <w:t>摩登大道时尚集 团股份有限公司</w:t>
            </w:r>
          </w:p>
        </w:tc>
        <w:tc>
          <w:tcPr>
            <w:tcW w:w="1136" w:type="dxa"/>
            <w:tcBorders>
              <w:top w:val="nil" w:sz="6" w:space="0" w:color="auto"/>
              <w:left w:val="single" w:sz="4" w:space="0" w:color="F9BE8F"/>
              <w:bottom w:val="nil" w:sz="6" w:space="0" w:color="auto"/>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118" w:type="dxa"/>
            <w:tcBorders>
              <w:top w:val="nil" w:sz="6" w:space="0" w:color="auto"/>
              <w:left w:val="single" w:sz="4" w:space="0" w:color="F9BE8F"/>
              <w:bottom w:val="nil" w:sz="6" w:space="0" w:color="auto"/>
              <w:right w:val="single" w:sz="13" w:space="0" w:color="FFFFFF"/>
            </w:tcBorders>
          </w:tcPr>
          <w:p>
            <w:pPr>
              <w:pStyle w:val="TableParagraph"/>
              <w:spacing w:line="316" w:lineRule="auto" w:before="10"/>
              <w:ind w:left="23" w:right="10"/>
              <w:jc w:val="both"/>
              <w:rPr>
                <w:rFonts w:ascii="宋体" w:hAnsi="宋体" w:cs="宋体" w:eastAsia="宋体" w:hint="default"/>
                <w:sz w:val="18"/>
                <w:szCs w:val="18"/>
              </w:rPr>
            </w:pPr>
            <w:r>
              <w:rPr>
                <w:rFonts w:ascii="宋体" w:hAnsi="宋体" w:cs="宋体" w:eastAsia="宋体" w:hint="default"/>
                <w:sz w:val="18"/>
                <w:szCs w:val="18"/>
              </w:rPr>
              <w:t>排，公司及公司控制的企业没有、且亦 不会违反《证券发行与承销管理办法》 </w:t>
            </w:r>
            <w:r>
              <w:rPr>
                <w:rFonts w:ascii="宋体" w:hAnsi="宋体" w:cs="宋体" w:eastAsia="宋体" w:hint="default"/>
                <w:spacing w:val="-6"/>
                <w:sz w:val="18"/>
                <w:szCs w:val="18"/>
              </w:rPr>
              <w:t>第十六条及其他有关法规的规定，没有</w:t>
            </w:r>
          </w:p>
        </w:tc>
        <w:tc>
          <w:tcPr>
            <w:tcW w:w="994" w:type="dxa"/>
            <w:tcBorders>
              <w:top w:val="nil" w:sz="6" w:space="0" w:color="auto"/>
              <w:left w:val="single" w:sz="13" w:space="0" w:color="FFFFFF"/>
              <w:bottom w:val="nil" w:sz="6" w:space="0" w:color="auto"/>
              <w:right w:val="single" w:sz="4" w:space="0" w:color="F9BE8F"/>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03" w:lineRule="exact" w:before="63"/>
              <w:ind w:left="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89" w:lineRule="exact"/>
              <w:ind w:left="-133" w:right="0"/>
              <w:jc w:val="left"/>
              <w:rPr>
                <w:rFonts w:ascii="宋体" w:hAnsi="宋体" w:cs="宋体" w:eastAsia="宋体" w:hint="default"/>
                <w:sz w:val="18"/>
                <w:szCs w:val="18"/>
              </w:rPr>
            </w:pPr>
            <w:r>
              <w:rPr>
                <w:rFonts w:ascii="宋体" w:hAnsi="宋体" w:cs="宋体" w:eastAsia="宋体" w:hint="default"/>
                <w:sz w:val="18"/>
                <w:szCs w:val="18"/>
              </w:rPr>
              <w:t>、</w:t>
            </w:r>
          </w:p>
        </w:tc>
        <w:tc>
          <w:tcPr>
            <w:tcW w:w="992" w:type="dxa"/>
            <w:tcBorders>
              <w:top w:val="nil" w:sz="6" w:space="0" w:color="auto"/>
              <w:left w:val="single" w:sz="4" w:space="0" w:color="F9BE8F"/>
              <w:bottom w:val="nil" w:sz="6" w:space="0" w:color="auto"/>
              <w:right w:val="single" w:sz="4" w:space="0" w:color="F9BE8F"/>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56"/>
              <w:jc w:val="left"/>
              <w:rPr>
                <w:rFonts w:ascii="宋体" w:hAnsi="宋体" w:cs="宋体" w:eastAsia="宋体" w:hint="default"/>
                <w:sz w:val="18"/>
                <w:szCs w:val="18"/>
              </w:rPr>
            </w:pPr>
            <w:r>
              <w:rPr>
                <w:rFonts w:ascii="宋体" w:hAnsi="宋体" w:cs="宋体" w:eastAsia="宋体" w:hint="default"/>
                <w:sz w:val="18"/>
                <w:szCs w:val="18"/>
              </w:rPr>
              <w:t>自承诺作出 之日起有效</w:t>
            </w:r>
          </w:p>
        </w:tc>
        <w:tc>
          <w:tcPr>
            <w:tcW w:w="919" w:type="dxa"/>
            <w:tcBorders>
              <w:top w:val="nil" w:sz="6" w:space="0" w:color="auto"/>
              <w:left w:val="single" w:sz="4" w:space="0" w:color="F9BE8F"/>
              <w:bottom w:val="nil" w:sz="6" w:space="0" w:color="auto"/>
              <w:right w:val="single" w:sz="4" w:space="0" w:color="F9BE8F"/>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3"/>
              <w:jc w:val="left"/>
              <w:rPr>
                <w:rFonts w:ascii="宋体" w:hAnsi="宋体" w:cs="宋体" w:eastAsia="宋体" w:hint="default"/>
                <w:sz w:val="18"/>
                <w:szCs w:val="18"/>
              </w:rPr>
            </w:pPr>
            <w:r>
              <w:rPr>
                <w:rFonts w:ascii="宋体" w:hAnsi="宋体" w:cs="宋体" w:eastAsia="宋体" w:hint="default"/>
                <w:sz w:val="18"/>
                <w:szCs w:val="18"/>
              </w:rPr>
              <w:t>严格履行 中</w:t>
            </w: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且亦不会直接或间接对本次非公开发行</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tcBorders>
              <w:top w:val="nil" w:sz="6" w:space="0" w:color="auto"/>
              <w:left w:val="single" w:sz="4" w:space="0" w:color="F9BE8F"/>
              <w:bottom w:val="nil" w:sz="6" w:space="0" w:color="auto"/>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的发行对象及其最终出资人（包括有限</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tcBorders>
              <w:top w:val="nil" w:sz="6" w:space="0" w:color="auto"/>
              <w:left w:val="single" w:sz="4" w:space="0" w:color="F9BE8F"/>
              <w:bottom w:val="nil" w:sz="6" w:space="0" w:color="auto"/>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合伙企业的合伙人）提供任何形式的财</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tcBorders>
              <w:top w:val="nil" w:sz="6" w:space="0" w:color="auto"/>
              <w:left w:val="single" w:sz="4" w:space="0" w:color="F9BE8F"/>
              <w:bottom w:val="nil" w:sz="6" w:space="0" w:color="auto"/>
              <w:right w:val="single" w:sz="4" w:space="0" w:color="F9BE8F"/>
            </w:tcBorders>
          </w:tcPr>
          <w:p>
            <w:pPr/>
          </w:p>
        </w:tc>
        <w:tc>
          <w:tcPr>
            <w:tcW w:w="919" w:type="dxa"/>
            <w:tcBorders>
              <w:top w:val="nil" w:sz="6" w:space="0" w:color="auto"/>
              <w:left w:val="single" w:sz="4" w:space="0" w:color="F9BE8F"/>
              <w:bottom w:val="nil" w:sz="6" w:space="0" w:color="auto"/>
              <w:right w:val="single" w:sz="4" w:space="0" w:color="F9BE8F"/>
            </w:tcBorders>
          </w:tcPr>
          <w:p>
            <w:pPr/>
          </w:p>
        </w:tc>
      </w:tr>
      <w:tr>
        <w:trPr>
          <w:trHeight w:val="360"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single" w:sz="4" w:space="0" w:color="F9BE8F"/>
              <w:right w:val="single" w:sz="4" w:space="0" w:color="F9BE8F"/>
            </w:tcBorders>
          </w:tcPr>
          <w:p>
            <w:pPr/>
          </w:p>
        </w:tc>
        <w:tc>
          <w:tcPr>
            <w:tcW w:w="1136" w:type="dxa"/>
            <w:tcBorders>
              <w:top w:val="nil" w:sz="6" w:space="0" w:color="auto"/>
              <w:left w:val="single" w:sz="4" w:space="0" w:color="F9BE8F"/>
              <w:bottom w:val="single" w:sz="4" w:space="0" w:color="F9BE8F"/>
              <w:right w:val="single" w:sz="4" w:space="0" w:color="F9BE8F"/>
            </w:tcBorders>
          </w:tcPr>
          <w:p>
            <w:pPr/>
          </w:p>
        </w:tc>
        <w:tc>
          <w:tcPr>
            <w:tcW w:w="3118" w:type="dxa"/>
            <w:tcBorders>
              <w:top w:val="nil" w:sz="6" w:space="0" w:color="auto"/>
              <w:left w:val="single" w:sz="4" w:space="0" w:color="F9BE8F"/>
              <w:bottom w:val="single" w:sz="4" w:space="0" w:color="F9BE8F"/>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务资助或者补偿。</w:t>
            </w:r>
          </w:p>
        </w:tc>
        <w:tc>
          <w:tcPr>
            <w:tcW w:w="994" w:type="dxa"/>
            <w:tcBorders>
              <w:top w:val="nil" w:sz="6" w:space="0" w:color="auto"/>
              <w:left w:val="single" w:sz="4" w:space="0" w:color="F9BE8F"/>
              <w:bottom w:val="single" w:sz="4" w:space="0" w:color="F9BE8F"/>
              <w:right w:val="single" w:sz="4" w:space="0" w:color="F9BE8F"/>
            </w:tcBorders>
          </w:tcPr>
          <w:p>
            <w:pPr/>
          </w:p>
        </w:tc>
        <w:tc>
          <w:tcPr>
            <w:tcW w:w="992" w:type="dxa"/>
            <w:tcBorders>
              <w:top w:val="nil" w:sz="6" w:space="0" w:color="auto"/>
              <w:left w:val="single" w:sz="4" w:space="0" w:color="F9BE8F"/>
              <w:bottom w:val="single" w:sz="4" w:space="0" w:color="F9BE8F"/>
              <w:right w:val="single" w:sz="4" w:space="0" w:color="F9BE8F"/>
            </w:tcBorders>
          </w:tcPr>
          <w:p>
            <w:pPr/>
          </w:p>
        </w:tc>
        <w:tc>
          <w:tcPr>
            <w:tcW w:w="919" w:type="dxa"/>
            <w:tcBorders>
              <w:top w:val="nil" w:sz="6" w:space="0" w:color="auto"/>
              <w:left w:val="single" w:sz="4" w:space="0" w:color="F9BE8F"/>
              <w:bottom w:val="single" w:sz="4" w:space="0" w:color="F9BE8F"/>
              <w:right w:val="single" w:sz="4" w:space="0" w:color="F9BE8F"/>
            </w:tcBorders>
          </w:tcPr>
          <w:p>
            <w:pPr/>
          </w:p>
        </w:tc>
      </w:tr>
      <w:tr>
        <w:trPr>
          <w:trHeight w:val="360" w:hRule="exact"/>
        </w:trPr>
        <w:tc>
          <w:tcPr>
            <w:tcW w:w="993" w:type="dxa"/>
            <w:vMerge/>
            <w:tcBorders>
              <w:left w:val="single" w:sz="4" w:space="0" w:color="F9BE8F"/>
              <w:right w:val="single" w:sz="4" w:space="0" w:color="F9BE8F"/>
            </w:tcBorders>
            <w:shd w:val="clear" w:color="auto" w:fill="FCE9D9"/>
          </w:tcPr>
          <w:p>
            <w:pPr/>
          </w:p>
        </w:tc>
        <w:tc>
          <w:tcPr>
            <w:tcW w:w="1416" w:type="dxa"/>
            <w:tcBorders>
              <w:top w:val="single" w:sz="4" w:space="0" w:color="F9BE8F"/>
              <w:left w:val="single" w:sz="4" w:space="0" w:color="F9BE8F"/>
              <w:bottom w:val="nil" w:sz="6" w:space="0" w:color="auto"/>
              <w:right w:val="single" w:sz="4" w:space="0" w:color="F9BE8F"/>
            </w:tcBorders>
          </w:tcPr>
          <w:p>
            <w:pPr/>
          </w:p>
        </w:tc>
        <w:tc>
          <w:tcPr>
            <w:tcW w:w="1136" w:type="dxa"/>
            <w:tcBorders>
              <w:top w:val="single" w:sz="4" w:space="0" w:color="F9BE8F"/>
              <w:left w:val="single" w:sz="4" w:space="0" w:color="F9BE8F"/>
              <w:bottom w:val="nil" w:sz="6" w:space="0" w:color="auto"/>
              <w:right w:val="single" w:sz="4" w:space="0" w:color="F9BE8F"/>
            </w:tcBorders>
          </w:tcPr>
          <w:p>
            <w:pPr/>
          </w:p>
        </w:tc>
        <w:tc>
          <w:tcPr>
            <w:tcW w:w="3118" w:type="dxa"/>
            <w:tcBorders>
              <w:top w:val="single" w:sz="4" w:space="0" w:color="F9BE8F"/>
              <w:left w:val="single" w:sz="4" w:space="0" w:color="F9BE8F"/>
              <w:bottom w:val="nil" w:sz="6" w:space="0" w:color="auto"/>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、承诺其及其关联方没有、且亦不会</w:t>
            </w:r>
          </w:p>
        </w:tc>
        <w:tc>
          <w:tcPr>
            <w:tcW w:w="994" w:type="dxa"/>
            <w:tcBorders>
              <w:top w:val="single" w:sz="4" w:space="0" w:color="F9BE8F"/>
              <w:left w:val="single" w:sz="4" w:space="0" w:color="F9BE8F"/>
              <w:bottom w:val="nil" w:sz="6" w:space="0" w:color="auto"/>
              <w:right w:val="single" w:sz="4" w:space="0" w:color="F9BE8F"/>
            </w:tcBorders>
          </w:tcPr>
          <w:p>
            <w:pPr/>
          </w:p>
        </w:tc>
        <w:tc>
          <w:tcPr>
            <w:tcW w:w="992" w:type="dxa"/>
            <w:vMerge w:val="restart"/>
            <w:tcBorders>
              <w:top w:val="single" w:sz="4" w:space="0" w:color="F9BE8F"/>
              <w:left w:val="single" w:sz="4" w:space="0" w:color="F9BE8F"/>
              <w:right w:val="single" w:sz="4" w:space="0" w:color="F9BE8F"/>
            </w:tcBorders>
          </w:tcPr>
          <w:p>
            <w:pPr/>
          </w:p>
        </w:tc>
        <w:tc>
          <w:tcPr>
            <w:tcW w:w="919" w:type="dxa"/>
            <w:vMerge w:val="restart"/>
            <w:tcBorders>
              <w:top w:val="single" w:sz="4" w:space="0" w:color="F9BE8F"/>
              <w:left w:val="single" w:sz="4" w:space="0" w:color="F9BE8F"/>
              <w:right w:val="single" w:sz="4" w:space="0" w:color="F9BE8F"/>
            </w:tcBorders>
          </w:tcPr>
          <w:p>
            <w:pPr/>
          </w:p>
        </w:tc>
      </w:tr>
      <w:tr>
        <w:trPr>
          <w:trHeight w:val="307"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违反《证券发行与承销管理办法》第十</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vMerge/>
            <w:tcBorders>
              <w:left w:val="single" w:sz="4" w:space="0" w:color="F9BE8F"/>
              <w:right w:val="single" w:sz="4" w:space="0" w:color="F9BE8F"/>
            </w:tcBorders>
          </w:tcPr>
          <w:p>
            <w:pPr/>
          </w:p>
        </w:tc>
        <w:tc>
          <w:tcPr>
            <w:tcW w:w="919" w:type="dxa"/>
            <w:vMerge/>
            <w:tcBorders>
              <w:left w:val="single" w:sz="4" w:space="0" w:color="F9BE8F"/>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六条及其他有关法规的规定，没有、且</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vMerge/>
            <w:tcBorders>
              <w:left w:val="single" w:sz="4" w:space="0" w:color="F9BE8F"/>
              <w:right w:val="single" w:sz="4" w:space="0" w:color="F9BE8F"/>
            </w:tcBorders>
          </w:tcPr>
          <w:p>
            <w:pPr/>
          </w:p>
        </w:tc>
        <w:tc>
          <w:tcPr>
            <w:tcW w:w="919" w:type="dxa"/>
            <w:vMerge/>
            <w:tcBorders>
              <w:left w:val="single" w:sz="4" w:space="0" w:color="F9BE8F"/>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亦不会直接或间接对本次非公开发行的</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vMerge/>
            <w:tcBorders>
              <w:left w:val="single" w:sz="4" w:space="0" w:color="F9BE8F"/>
              <w:right w:val="single" w:sz="4" w:space="0" w:color="F9BE8F"/>
            </w:tcBorders>
          </w:tcPr>
          <w:p>
            <w:pPr/>
          </w:p>
        </w:tc>
        <w:tc>
          <w:tcPr>
            <w:tcW w:w="919" w:type="dxa"/>
            <w:vMerge/>
            <w:tcBorders>
              <w:left w:val="single" w:sz="4" w:space="0" w:color="F9BE8F"/>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发行对象及其最终出资人（包括有限合</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vMerge/>
            <w:tcBorders>
              <w:left w:val="single" w:sz="4" w:space="0" w:color="F9BE8F"/>
              <w:right w:val="single" w:sz="4" w:space="0" w:color="F9BE8F"/>
            </w:tcBorders>
          </w:tcPr>
          <w:p>
            <w:pPr/>
          </w:p>
        </w:tc>
        <w:tc>
          <w:tcPr>
            <w:tcW w:w="919" w:type="dxa"/>
            <w:vMerge/>
            <w:tcBorders>
              <w:left w:val="single" w:sz="4" w:space="0" w:color="F9BE8F"/>
              <w:right w:val="single" w:sz="4" w:space="0" w:color="F9BE8F"/>
            </w:tcBorders>
          </w:tcPr>
          <w:p>
            <w:pPr/>
          </w:p>
        </w:tc>
      </w:tr>
      <w:tr>
        <w:trPr>
          <w:trHeight w:val="629"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Style w:val="TableParagraph"/>
              <w:spacing w:line="316" w:lineRule="auto" w:before="10"/>
              <w:ind w:left="23" w:right="120"/>
              <w:jc w:val="left"/>
              <w:rPr>
                <w:rFonts w:ascii="宋体" w:hAnsi="宋体" w:cs="宋体" w:eastAsia="宋体" w:hint="default"/>
                <w:sz w:val="18"/>
                <w:szCs w:val="18"/>
              </w:rPr>
            </w:pPr>
            <w:r>
              <w:rPr>
                <w:rFonts w:ascii="宋体" w:hAnsi="宋体" w:cs="宋体" w:eastAsia="宋体" w:hint="default"/>
                <w:sz w:val="18"/>
                <w:szCs w:val="18"/>
              </w:rPr>
              <w:t>广州瑞丰集团股 份有限公司</w:t>
            </w:r>
          </w:p>
        </w:tc>
        <w:tc>
          <w:tcPr>
            <w:tcW w:w="1136" w:type="dxa"/>
            <w:tcBorders>
              <w:top w:val="nil" w:sz="6" w:space="0" w:color="auto"/>
              <w:left w:val="single" w:sz="4" w:space="0" w:color="F9BE8F"/>
              <w:bottom w:val="nil" w:sz="6" w:space="0" w:color="auto"/>
              <w:right w:val="single" w:sz="4" w:space="0" w:color="F9BE8F"/>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316" w:lineRule="auto" w:before="10"/>
              <w:ind w:left="23" w:right="19"/>
              <w:jc w:val="left"/>
              <w:rPr>
                <w:rFonts w:ascii="宋体" w:hAnsi="宋体" w:cs="宋体" w:eastAsia="宋体" w:hint="default"/>
                <w:sz w:val="18"/>
                <w:szCs w:val="18"/>
              </w:rPr>
            </w:pPr>
            <w:r>
              <w:rPr>
                <w:rFonts w:ascii="宋体" w:hAnsi="宋体" w:cs="宋体" w:eastAsia="宋体" w:hint="default"/>
                <w:sz w:val="18"/>
                <w:szCs w:val="18"/>
              </w:rPr>
              <w:t>伙企业的合伙人）提供任何形式的财务 </w:t>
            </w:r>
            <w:r>
              <w:rPr>
                <w:rFonts w:ascii="宋体" w:hAnsi="宋体" w:cs="宋体" w:eastAsia="宋体" w:hint="default"/>
                <w:spacing w:val="-5"/>
                <w:sz w:val="18"/>
                <w:szCs w:val="18"/>
              </w:rPr>
              <w:t>资助或者补偿。</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、自声明承诺函出具之</w:t>
            </w:r>
          </w:p>
        </w:tc>
        <w:tc>
          <w:tcPr>
            <w:tcW w:w="994"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vMerge/>
            <w:tcBorders>
              <w:left w:val="single" w:sz="4" w:space="0" w:color="F9BE8F"/>
              <w:right w:val="single" w:sz="4" w:space="0" w:color="F9BE8F"/>
            </w:tcBorders>
          </w:tcPr>
          <w:p>
            <w:pPr/>
          </w:p>
        </w:tc>
        <w:tc>
          <w:tcPr>
            <w:tcW w:w="919" w:type="dxa"/>
            <w:vMerge/>
            <w:tcBorders>
              <w:left w:val="single" w:sz="4" w:space="0" w:color="F9BE8F"/>
              <w:right w:val="single" w:sz="4" w:space="0" w:color="F9BE8F"/>
            </w:tcBorders>
          </w:tcPr>
          <w:p>
            <w:pPr/>
          </w:p>
        </w:tc>
      </w:tr>
      <w:tr>
        <w:trPr>
          <w:trHeight w:val="307"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日至发行人本次非公开发行完成后六个</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vMerge/>
            <w:tcBorders>
              <w:left w:val="single" w:sz="4" w:space="0" w:color="F9BE8F"/>
              <w:right w:val="single" w:sz="4" w:space="0" w:color="F9BE8F"/>
            </w:tcBorders>
          </w:tcPr>
          <w:p>
            <w:pPr/>
          </w:p>
        </w:tc>
        <w:tc>
          <w:tcPr>
            <w:tcW w:w="919" w:type="dxa"/>
            <w:vMerge/>
            <w:tcBorders>
              <w:left w:val="single" w:sz="4" w:space="0" w:color="F9BE8F"/>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月内，其及其关联方不会减持发行人股</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vMerge/>
            <w:tcBorders>
              <w:left w:val="single" w:sz="4" w:space="0" w:color="F9BE8F"/>
              <w:right w:val="single" w:sz="4" w:space="0" w:color="F9BE8F"/>
            </w:tcBorders>
          </w:tcPr>
          <w:p>
            <w:pPr/>
          </w:p>
        </w:tc>
        <w:tc>
          <w:tcPr>
            <w:tcW w:w="919" w:type="dxa"/>
            <w:vMerge/>
            <w:tcBorders>
              <w:left w:val="single" w:sz="4" w:space="0" w:color="F9BE8F"/>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票或作出减持计划；若其及其关联方未</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vMerge/>
            <w:tcBorders>
              <w:left w:val="single" w:sz="4" w:space="0" w:color="F9BE8F"/>
              <w:right w:val="single" w:sz="4" w:space="0" w:color="F9BE8F"/>
            </w:tcBorders>
          </w:tcPr>
          <w:p>
            <w:pPr/>
          </w:p>
        </w:tc>
        <w:tc>
          <w:tcPr>
            <w:tcW w:w="919" w:type="dxa"/>
            <w:vMerge/>
            <w:tcBorders>
              <w:left w:val="single" w:sz="4" w:space="0" w:color="F9BE8F"/>
              <w:right w:val="single" w:sz="4" w:space="0" w:color="F9BE8F"/>
            </w:tcBorders>
          </w:tcPr>
          <w:p>
            <w:pPr/>
          </w:p>
        </w:tc>
      </w:tr>
      <w:tr>
        <w:trPr>
          <w:trHeight w:val="312" w:hRule="exact"/>
        </w:trPr>
        <w:tc>
          <w:tcPr>
            <w:tcW w:w="993" w:type="dxa"/>
            <w:vMerge/>
            <w:tcBorders>
              <w:left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nil" w:sz="6" w:space="0" w:color="auto"/>
              <w:right w:val="single" w:sz="4" w:space="0" w:color="F9BE8F"/>
            </w:tcBorders>
          </w:tcPr>
          <w:p>
            <w:pPr/>
          </w:p>
        </w:tc>
        <w:tc>
          <w:tcPr>
            <w:tcW w:w="1136" w:type="dxa"/>
            <w:tcBorders>
              <w:top w:val="nil" w:sz="6" w:space="0" w:color="auto"/>
              <w:left w:val="single" w:sz="4" w:space="0" w:color="F9BE8F"/>
              <w:bottom w:val="nil" w:sz="6" w:space="0" w:color="auto"/>
              <w:right w:val="single" w:sz="4" w:space="0" w:color="F9BE8F"/>
            </w:tcBorders>
          </w:tcPr>
          <w:p>
            <w:pP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履行上述承诺，则减持股票所得收益归</w:t>
            </w:r>
          </w:p>
        </w:tc>
        <w:tc>
          <w:tcPr>
            <w:tcW w:w="994" w:type="dxa"/>
            <w:tcBorders>
              <w:top w:val="nil" w:sz="6" w:space="0" w:color="auto"/>
              <w:left w:val="single" w:sz="4" w:space="0" w:color="F9BE8F"/>
              <w:bottom w:val="nil" w:sz="6" w:space="0" w:color="auto"/>
              <w:right w:val="single" w:sz="4" w:space="0" w:color="F9BE8F"/>
            </w:tcBorders>
          </w:tcPr>
          <w:p>
            <w:pPr/>
          </w:p>
        </w:tc>
        <w:tc>
          <w:tcPr>
            <w:tcW w:w="992" w:type="dxa"/>
            <w:vMerge/>
            <w:tcBorders>
              <w:left w:val="single" w:sz="4" w:space="0" w:color="F9BE8F"/>
              <w:right w:val="single" w:sz="4" w:space="0" w:color="F9BE8F"/>
            </w:tcBorders>
          </w:tcPr>
          <w:p>
            <w:pPr/>
          </w:p>
        </w:tc>
        <w:tc>
          <w:tcPr>
            <w:tcW w:w="919" w:type="dxa"/>
            <w:vMerge/>
            <w:tcBorders>
              <w:left w:val="single" w:sz="4" w:space="0" w:color="F9BE8F"/>
              <w:right w:val="single" w:sz="4" w:space="0" w:color="F9BE8F"/>
            </w:tcBorders>
          </w:tcPr>
          <w:p>
            <w:pPr/>
          </w:p>
        </w:tc>
      </w:tr>
      <w:tr>
        <w:trPr>
          <w:trHeight w:val="357" w:hRule="exact"/>
        </w:trPr>
        <w:tc>
          <w:tcPr>
            <w:tcW w:w="993" w:type="dxa"/>
            <w:vMerge/>
            <w:tcBorders>
              <w:left w:val="single" w:sz="4" w:space="0" w:color="F9BE8F"/>
              <w:bottom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single" w:sz="4" w:space="0" w:color="F9BE8F"/>
              <w:right w:val="single" w:sz="4" w:space="0" w:color="F9BE8F"/>
            </w:tcBorders>
          </w:tcPr>
          <w:p>
            <w:pPr/>
          </w:p>
        </w:tc>
        <w:tc>
          <w:tcPr>
            <w:tcW w:w="1136" w:type="dxa"/>
            <w:tcBorders>
              <w:top w:val="nil" w:sz="6" w:space="0" w:color="auto"/>
              <w:left w:val="single" w:sz="4" w:space="0" w:color="F9BE8F"/>
              <w:bottom w:val="single" w:sz="4" w:space="0" w:color="F9BE8F"/>
              <w:right w:val="single" w:sz="4" w:space="0" w:color="F9BE8F"/>
            </w:tcBorders>
          </w:tcPr>
          <w:p>
            <w:pPr/>
          </w:p>
        </w:tc>
        <w:tc>
          <w:tcPr>
            <w:tcW w:w="3118" w:type="dxa"/>
            <w:tcBorders>
              <w:top w:val="nil" w:sz="6" w:space="0" w:color="auto"/>
              <w:left w:val="single" w:sz="4" w:space="0" w:color="F9BE8F"/>
              <w:bottom w:val="single" w:sz="4" w:space="0" w:color="F9BE8F"/>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发行人所有。</w:t>
            </w:r>
          </w:p>
        </w:tc>
        <w:tc>
          <w:tcPr>
            <w:tcW w:w="994" w:type="dxa"/>
            <w:tcBorders>
              <w:top w:val="nil" w:sz="6" w:space="0" w:color="auto"/>
              <w:left w:val="single" w:sz="4" w:space="0" w:color="F9BE8F"/>
              <w:bottom w:val="single" w:sz="4" w:space="0" w:color="F9BE8F"/>
              <w:right w:val="single" w:sz="4" w:space="0" w:color="F9BE8F"/>
            </w:tcBorders>
          </w:tcPr>
          <w:p>
            <w:pPr/>
          </w:p>
        </w:tc>
        <w:tc>
          <w:tcPr>
            <w:tcW w:w="992" w:type="dxa"/>
            <w:vMerge/>
            <w:tcBorders>
              <w:left w:val="single" w:sz="4" w:space="0" w:color="F9BE8F"/>
              <w:bottom w:val="single" w:sz="4" w:space="0" w:color="F9BE8F"/>
              <w:right w:val="single" w:sz="4" w:space="0" w:color="F9BE8F"/>
            </w:tcBorders>
          </w:tcPr>
          <w:p>
            <w:pPr/>
          </w:p>
        </w:tc>
        <w:tc>
          <w:tcPr>
            <w:tcW w:w="919" w:type="dxa"/>
            <w:vMerge/>
            <w:tcBorders>
              <w:left w:val="single" w:sz="4" w:space="0" w:color="F9BE8F"/>
              <w:bottom w:val="single" w:sz="4" w:space="0" w:color="F9BE8F"/>
              <w:right w:val="single" w:sz="4" w:space="0" w:color="F9BE8F"/>
            </w:tcBorders>
          </w:tcPr>
          <w:p>
            <w:pPr/>
          </w:p>
        </w:tc>
      </w:tr>
      <w:tr>
        <w:trPr>
          <w:trHeight w:val="716" w:hRule="exact"/>
        </w:trPr>
        <w:tc>
          <w:tcPr>
            <w:tcW w:w="9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9" w:lineRule="auto" w:before="49"/>
              <w:ind w:left="22" w:right="58"/>
              <w:jc w:val="left"/>
              <w:rPr>
                <w:rFonts w:ascii="宋体" w:hAnsi="宋体" w:cs="宋体" w:eastAsia="宋体" w:hint="default"/>
                <w:sz w:val="18"/>
                <w:szCs w:val="18"/>
              </w:rPr>
            </w:pPr>
            <w:r>
              <w:rPr>
                <w:rFonts w:ascii="宋体" w:hAnsi="宋体" w:cs="宋体" w:eastAsia="宋体" w:hint="default"/>
                <w:sz w:val="18"/>
                <w:szCs w:val="18"/>
              </w:rPr>
              <w:t>股权激励承 诺</w:t>
            </w:r>
          </w:p>
        </w:tc>
        <w:tc>
          <w:tcPr>
            <w:tcW w:w="1416" w:type="dxa"/>
            <w:tcBorders>
              <w:top w:val="single" w:sz="4" w:space="0" w:color="F9BE8F"/>
              <w:left w:val="single" w:sz="4" w:space="0" w:color="F9BE8F"/>
              <w:bottom w:val="single" w:sz="4" w:space="0" w:color="F9BE8F"/>
              <w:right w:val="single" w:sz="4" w:space="0" w:color="F9BE8F"/>
            </w:tcBorders>
          </w:tcPr>
          <w:p>
            <w:pPr/>
          </w:p>
        </w:tc>
        <w:tc>
          <w:tcPr>
            <w:tcW w:w="1136" w:type="dxa"/>
            <w:tcBorders>
              <w:top w:val="single" w:sz="4" w:space="0" w:color="F9BE8F"/>
              <w:left w:val="single" w:sz="4" w:space="0" w:color="F9BE8F"/>
              <w:bottom w:val="single" w:sz="4" w:space="0" w:color="F9BE8F"/>
              <w:right w:val="single" w:sz="4" w:space="0" w:color="F9BE8F"/>
            </w:tcBorders>
          </w:tcPr>
          <w:p>
            <w:pPr/>
          </w:p>
        </w:tc>
        <w:tc>
          <w:tcPr>
            <w:tcW w:w="3118" w:type="dxa"/>
            <w:tcBorders>
              <w:top w:val="single" w:sz="4" w:space="0" w:color="F9BE8F"/>
              <w:left w:val="single" w:sz="4" w:space="0" w:color="F9BE8F"/>
              <w:bottom w:val="single" w:sz="4" w:space="0" w:color="F9BE8F"/>
              <w:right w:val="single" w:sz="4" w:space="0" w:color="F9BE8F"/>
            </w:tcBorders>
          </w:tcPr>
          <w:p>
            <w:pPr/>
          </w:p>
        </w:tc>
        <w:tc>
          <w:tcPr>
            <w:tcW w:w="994" w:type="dxa"/>
            <w:tcBorders>
              <w:top w:val="single" w:sz="4" w:space="0" w:color="F9BE8F"/>
              <w:left w:val="single" w:sz="4" w:space="0" w:color="F9BE8F"/>
              <w:bottom w:val="single" w:sz="4" w:space="0" w:color="F9BE8F"/>
              <w:right w:val="single" w:sz="4" w:space="0" w:color="F9BE8F"/>
            </w:tcBorders>
          </w:tcPr>
          <w:p>
            <w:pPr/>
          </w:p>
        </w:tc>
        <w:tc>
          <w:tcPr>
            <w:tcW w:w="992" w:type="dxa"/>
            <w:tcBorders>
              <w:top w:val="single" w:sz="4" w:space="0" w:color="F9BE8F"/>
              <w:left w:val="single" w:sz="4" w:space="0" w:color="F9BE8F"/>
              <w:bottom w:val="single" w:sz="4" w:space="0" w:color="F9BE8F"/>
              <w:right w:val="single" w:sz="4" w:space="0" w:color="F9BE8F"/>
            </w:tcBorders>
          </w:tcPr>
          <w:p>
            <w:pPr/>
          </w:p>
        </w:tc>
        <w:tc>
          <w:tcPr>
            <w:tcW w:w="919" w:type="dxa"/>
            <w:tcBorders>
              <w:top w:val="single" w:sz="4" w:space="0" w:color="F9BE8F"/>
              <w:left w:val="single" w:sz="4" w:space="0" w:color="F9BE8F"/>
              <w:bottom w:val="single" w:sz="4" w:space="0" w:color="F9BE8F"/>
              <w:right w:val="single" w:sz="4" w:space="0" w:color="F9BE8F"/>
            </w:tcBorders>
          </w:tcPr>
          <w:p>
            <w:pPr/>
          </w:p>
        </w:tc>
      </w:tr>
      <w:tr>
        <w:trPr>
          <w:trHeight w:val="346" w:hRule="exact"/>
        </w:trPr>
        <w:tc>
          <w:tcPr>
            <w:tcW w:w="993" w:type="dxa"/>
            <w:tcBorders>
              <w:top w:val="single" w:sz="4" w:space="0" w:color="F9BE8F"/>
              <w:left w:val="single" w:sz="4" w:space="0" w:color="F9BE8F"/>
              <w:bottom w:val="nil" w:sz="6" w:space="0" w:color="auto"/>
              <w:right w:val="single" w:sz="4" w:space="0" w:color="F9BE8F"/>
            </w:tcBorders>
            <w:shd w:val="clear" w:color="auto" w:fill="FCE9D9"/>
          </w:tcPr>
          <w:p>
            <w:pPr/>
          </w:p>
        </w:tc>
        <w:tc>
          <w:tcPr>
            <w:tcW w:w="1416" w:type="dxa"/>
            <w:tcBorders>
              <w:top w:val="single" w:sz="4" w:space="0" w:color="F9BE8F"/>
              <w:left w:val="single" w:sz="4" w:space="0" w:color="F9BE8F"/>
              <w:bottom w:val="nil" w:sz="6" w:space="0" w:color="auto"/>
              <w:right w:val="single" w:sz="4" w:space="0" w:color="F9BE8F"/>
            </w:tcBorders>
          </w:tcPr>
          <w:p>
            <w:pPr/>
          </w:p>
        </w:tc>
        <w:tc>
          <w:tcPr>
            <w:tcW w:w="1136" w:type="dxa"/>
            <w:tcBorders>
              <w:top w:val="single" w:sz="4" w:space="0" w:color="F9BE8F"/>
              <w:left w:val="single" w:sz="4" w:space="0" w:color="F9BE8F"/>
              <w:bottom w:val="nil" w:sz="6" w:space="0" w:color="auto"/>
              <w:right w:val="single" w:sz="4" w:space="0" w:color="F9BE8F"/>
            </w:tcBorders>
          </w:tcPr>
          <w:p>
            <w:pPr/>
          </w:p>
        </w:tc>
        <w:tc>
          <w:tcPr>
            <w:tcW w:w="3118" w:type="dxa"/>
            <w:tcBorders>
              <w:top w:val="single" w:sz="4" w:space="0" w:color="F9BE8F"/>
              <w:left w:val="single" w:sz="4" w:space="0" w:color="F9BE8F"/>
              <w:bottom w:val="nil" w:sz="6" w:space="0" w:color="auto"/>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本次暂时性补充流动资金期间不进行证</w:t>
            </w:r>
          </w:p>
        </w:tc>
        <w:tc>
          <w:tcPr>
            <w:tcW w:w="994" w:type="dxa"/>
            <w:tcBorders>
              <w:top w:val="single" w:sz="4" w:space="0" w:color="F9BE8F"/>
              <w:left w:val="single" w:sz="4" w:space="0" w:color="F9BE8F"/>
              <w:bottom w:val="nil" w:sz="6" w:space="0" w:color="auto"/>
              <w:right w:val="single" w:sz="4" w:space="0" w:color="F9BE8F"/>
            </w:tcBorders>
          </w:tcPr>
          <w:p>
            <w:pPr/>
          </w:p>
        </w:tc>
        <w:tc>
          <w:tcPr>
            <w:tcW w:w="992" w:type="dxa"/>
            <w:tcBorders>
              <w:top w:val="single" w:sz="4" w:space="0" w:color="F9BE8F"/>
              <w:left w:val="single" w:sz="4" w:space="0" w:color="F9BE8F"/>
              <w:bottom w:val="nil" w:sz="6" w:space="0" w:color="auto"/>
              <w:right w:val="single" w:sz="4" w:space="0" w:color="F9BE8F"/>
            </w:tcBorders>
          </w:tcPr>
          <w:p>
            <w:pPr/>
          </w:p>
        </w:tc>
        <w:tc>
          <w:tcPr>
            <w:tcW w:w="919" w:type="dxa"/>
            <w:tcBorders>
              <w:top w:val="single" w:sz="4" w:space="0" w:color="F9BE8F"/>
              <w:left w:val="single" w:sz="4" w:space="0" w:color="F9BE8F"/>
              <w:bottom w:val="nil" w:sz="6" w:space="0" w:color="auto"/>
              <w:right w:val="single" w:sz="4" w:space="0" w:color="F9BE8F"/>
            </w:tcBorders>
          </w:tcPr>
          <w:p>
            <w:pPr/>
          </w:p>
        </w:tc>
      </w:tr>
      <w:tr>
        <w:trPr>
          <w:trHeight w:val="1258" w:hRule="exact"/>
        </w:trPr>
        <w:tc>
          <w:tcPr>
            <w:tcW w:w="993"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316" w:lineRule="auto" w:before="157"/>
              <w:ind w:left="22" w:right="58"/>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1416" w:type="dxa"/>
            <w:tcBorders>
              <w:top w:val="nil" w:sz="6" w:space="0" w:color="auto"/>
              <w:left w:val="single" w:sz="4" w:space="0" w:color="F9BE8F"/>
              <w:bottom w:val="nil" w:sz="6" w:space="0" w:color="auto"/>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6"/>
              <w:ind w:left="23" w:right="120"/>
              <w:jc w:val="left"/>
              <w:rPr>
                <w:rFonts w:ascii="宋体" w:hAnsi="宋体" w:cs="宋体" w:eastAsia="宋体" w:hint="default"/>
                <w:sz w:val="18"/>
                <w:szCs w:val="18"/>
              </w:rPr>
            </w:pPr>
            <w:r>
              <w:rPr>
                <w:rFonts w:ascii="宋体" w:hAnsi="宋体" w:cs="宋体" w:eastAsia="宋体" w:hint="default"/>
                <w:sz w:val="18"/>
                <w:szCs w:val="18"/>
              </w:rPr>
              <w:t>摩登大道时尚集 团股份有限公司</w:t>
            </w:r>
          </w:p>
        </w:tc>
        <w:tc>
          <w:tcPr>
            <w:tcW w:w="1136" w:type="dxa"/>
            <w:tcBorders>
              <w:top w:val="nil" w:sz="6" w:space="0" w:color="auto"/>
              <w:left w:val="single" w:sz="4" w:space="0" w:color="F9BE8F"/>
              <w:bottom w:val="nil" w:sz="6" w:space="0" w:color="auto"/>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6"/>
              <w:ind w:left="24" w:right="200"/>
              <w:jc w:val="left"/>
              <w:rPr>
                <w:rFonts w:ascii="宋体" w:hAnsi="宋体" w:cs="宋体" w:eastAsia="宋体" w:hint="default"/>
                <w:sz w:val="18"/>
                <w:szCs w:val="18"/>
              </w:rPr>
            </w:pPr>
            <w:r>
              <w:rPr>
                <w:rFonts w:ascii="宋体" w:hAnsi="宋体" w:cs="宋体" w:eastAsia="宋体" w:hint="default"/>
                <w:sz w:val="18"/>
                <w:szCs w:val="18"/>
              </w:rPr>
              <w:t>募集资金使 用承诺</w:t>
            </w:r>
          </w:p>
        </w:tc>
        <w:tc>
          <w:tcPr>
            <w:tcW w:w="3118" w:type="dxa"/>
            <w:tcBorders>
              <w:top w:val="nil" w:sz="6" w:space="0" w:color="auto"/>
              <w:left w:val="single" w:sz="4" w:space="0" w:color="F9BE8F"/>
              <w:bottom w:val="nil" w:sz="6" w:space="0" w:color="auto"/>
              <w:right w:val="single" w:sz="4" w:space="0" w:color="F9BE8F"/>
            </w:tcBorders>
          </w:tcPr>
          <w:p>
            <w:pPr>
              <w:pStyle w:val="TableParagraph"/>
              <w:spacing w:line="316" w:lineRule="auto" w:before="20"/>
              <w:ind w:left="23" w:right="22"/>
              <w:jc w:val="both"/>
              <w:rPr>
                <w:rFonts w:ascii="宋体" w:hAnsi="宋体" w:cs="宋体" w:eastAsia="宋体" w:hint="default"/>
                <w:sz w:val="18"/>
                <w:szCs w:val="18"/>
              </w:rPr>
            </w:pPr>
            <w:r>
              <w:rPr>
                <w:rFonts w:ascii="宋体" w:hAnsi="宋体" w:cs="宋体" w:eastAsia="宋体" w:hint="default"/>
                <w:sz w:val="18"/>
                <w:szCs w:val="18"/>
              </w:rPr>
              <w:t>券投资等高风险投资及为他人提供财务 资助；公司将确保上述用于补充流动资 金的剩余募集资金的安全，依据业务实 际需要来补充流动资金，并于使用期届</w:t>
            </w:r>
          </w:p>
        </w:tc>
        <w:tc>
          <w:tcPr>
            <w:tcW w:w="994" w:type="dxa"/>
            <w:tcBorders>
              <w:top w:val="nil" w:sz="6" w:space="0" w:color="auto"/>
              <w:left w:val="single" w:sz="4" w:space="0" w:color="F9BE8F"/>
              <w:bottom w:val="nil" w:sz="6" w:space="0" w:color="auto"/>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F9BE8F"/>
              <w:bottom w:val="nil" w:sz="6" w:space="0" w:color="auto"/>
              <w:right w:val="single" w:sz="4" w:space="0" w:color="F9BE8F"/>
            </w:tcBorders>
          </w:tcPr>
          <w:p>
            <w:pPr>
              <w:pStyle w:val="TableParagraph"/>
              <w:spacing w:line="240" w:lineRule="auto" w:before="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9" w:type="dxa"/>
            <w:tcBorders>
              <w:top w:val="nil" w:sz="6" w:space="0" w:color="auto"/>
              <w:left w:val="single" w:sz="4" w:space="0" w:color="F9BE8F"/>
              <w:bottom w:val="nil" w:sz="6" w:space="0" w:color="auto"/>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6"/>
              <w:ind w:left="24" w:right="163"/>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319" w:hRule="exact"/>
        </w:trPr>
        <w:tc>
          <w:tcPr>
            <w:tcW w:w="993" w:type="dxa"/>
            <w:tcBorders>
              <w:top w:val="nil" w:sz="6" w:space="0" w:color="auto"/>
              <w:left w:val="single" w:sz="4" w:space="0" w:color="F9BE8F"/>
              <w:bottom w:val="single" w:sz="4" w:space="0" w:color="F9BE8F"/>
              <w:right w:val="single" w:sz="4" w:space="0" w:color="F9BE8F"/>
            </w:tcBorders>
            <w:shd w:val="clear" w:color="auto" w:fill="FCE9D9"/>
          </w:tcPr>
          <w:p>
            <w:pPr/>
          </w:p>
        </w:tc>
        <w:tc>
          <w:tcPr>
            <w:tcW w:w="1416" w:type="dxa"/>
            <w:tcBorders>
              <w:top w:val="nil" w:sz="6" w:space="0" w:color="auto"/>
              <w:left w:val="single" w:sz="4" w:space="0" w:color="F9BE8F"/>
              <w:bottom w:val="single" w:sz="4" w:space="0" w:color="F9BE8F"/>
              <w:right w:val="single" w:sz="4" w:space="0" w:color="F9BE8F"/>
            </w:tcBorders>
          </w:tcPr>
          <w:p>
            <w:pPr/>
          </w:p>
        </w:tc>
        <w:tc>
          <w:tcPr>
            <w:tcW w:w="1136" w:type="dxa"/>
            <w:tcBorders>
              <w:top w:val="nil" w:sz="6" w:space="0" w:color="auto"/>
              <w:left w:val="single" w:sz="4" w:space="0" w:color="F9BE8F"/>
              <w:bottom w:val="single" w:sz="4" w:space="0" w:color="F9BE8F"/>
              <w:right w:val="single" w:sz="4" w:space="0" w:color="F9BE8F"/>
            </w:tcBorders>
          </w:tcPr>
          <w:p>
            <w:pPr/>
          </w:p>
        </w:tc>
        <w:tc>
          <w:tcPr>
            <w:tcW w:w="3118" w:type="dxa"/>
            <w:tcBorders>
              <w:top w:val="nil" w:sz="6" w:space="0" w:color="auto"/>
              <w:left w:val="single" w:sz="4" w:space="0" w:color="F9BE8F"/>
              <w:bottom w:val="single" w:sz="4" w:space="0" w:color="F9BE8F"/>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满前将上述资金全部归还至募集资金专</w:t>
            </w:r>
          </w:p>
        </w:tc>
        <w:tc>
          <w:tcPr>
            <w:tcW w:w="994" w:type="dxa"/>
            <w:tcBorders>
              <w:top w:val="nil" w:sz="6" w:space="0" w:color="auto"/>
              <w:left w:val="single" w:sz="4" w:space="0" w:color="F9BE8F"/>
              <w:bottom w:val="single" w:sz="4" w:space="0" w:color="F9BE8F"/>
              <w:right w:val="single" w:sz="4" w:space="0" w:color="F9BE8F"/>
            </w:tcBorders>
          </w:tcPr>
          <w:p>
            <w:pPr/>
          </w:p>
        </w:tc>
        <w:tc>
          <w:tcPr>
            <w:tcW w:w="992" w:type="dxa"/>
            <w:tcBorders>
              <w:top w:val="nil" w:sz="6" w:space="0" w:color="auto"/>
              <w:left w:val="single" w:sz="4" w:space="0" w:color="F9BE8F"/>
              <w:bottom w:val="single" w:sz="4" w:space="0" w:color="F9BE8F"/>
              <w:right w:val="single" w:sz="4" w:space="0" w:color="F9BE8F"/>
            </w:tcBorders>
          </w:tcPr>
          <w:p>
            <w:pPr/>
          </w:p>
        </w:tc>
        <w:tc>
          <w:tcPr>
            <w:tcW w:w="919" w:type="dxa"/>
            <w:tcBorders>
              <w:top w:val="nil" w:sz="6" w:space="0" w:color="auto"/>
              <w:left w:val="single" w:sz="4" w:space="0" w:color="F9BE8F"/>
              <w:bottom w:val="single" w:sz="4" w:space="0" w:color="F9BE8F"/>
              <w:right w:val="single" w:sz="4" w:space="0" w:color="F9BE8F"/>
            </w:tcBorders>
          </w:tcPr>
          <w:p>
            <w:pPr/>
          </w:p>
        </w:tc>
      </w:tr>
    </w:tbl>
    <w:p>
      <w:pPr>
        <w:spacing w:after="0"/>
        <w:sectPr>
          <w:pgSz w:w="11910" w:h="16840"/>
          <w:pgMar w:header="877" w:footer="1186"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993"/>
        <w:gridCol w:w="1416"/>
        <w:gridCol w:w="1136"/>
        <w:gridCol w:w="3118"/>
        <w:gridCol w:w="994"/>
        <w:gridCol w:w="992"/>
        <w:gridCol w:w="919"/>
      </w:tblGrid>
      <w:tr>
        <w:trPr>
          <w:trHeight w:val="362" w:hRule="exact"/>
        </w:trPr>
        <w:tc>
          <w:tcPr>
            <w:tcW w:w="993" w:type="dxa"/>
            <w:vMerge w:val="restart"/>
            <w:tcBorders>
              <w:top w:val="single" w:sz="4" w:space="0" w:color="F9BE8F"/>
              <w:left w:val="single" w:sz="4" w:space="0" w:color="F9BE8F"/>
              <w:right w:val="single" w:sz="4" w:space="0" w:color="F9BE8F"/>
            </w:tcBorders>
            <w:shd w:val="clear" w:color="auto" w:fill="FCE9D9"/>
          </w:tcPr>
          <w:p>
            <w:pPr/>
          </w:p>
        </w:tc>
        <w:tc>
          <w:tcPr>
            <w:tcW w:w="1416" w:type="dxa"/>
            <w:tcBorders>
              <w:top w:val="single" w:sz="4" w:space="0" w:color="F9BE8F"/>
              <w:left w:val="single" w:sz="4" w:space="0" w:color="F9BE8F"/>
              <w:bottom w:val="single" w:sz="4" w:space="0" w:color="F9BE8F"/>
              <w:right w:val="single" w:sz="4" w:space="0" w:color="F9BE8F"/>
            </w:tcBorders>
          </w:tcPr>
          <w:p>
            <w:pPr/>
          </w:p>
        </w:tc>
        <w:tc>
          <w:tcPr>
            <w:tcW w:w="1136" w:type="dxa"/>
            <w:tcBorders>
              <w:top w:val="single" w:sz="4" w:space="0" w:color="F9BE8F"/>
              <w:left w:val="single" w:sz="4" w:space="0" w:color="F9BE8F"/>
              <w:bottom w:val="single" w:sz="4" w:space="0" w:color="F9BE8F"/>
              <w:right w:val="single" w:sz="4" w:space="0" w:color="F9BE8F"/>
            </w:tcBorders>
          </w:tcPr>
          <w:p>
            <w:pPr/>
          </w:p>
        </w:tc>
        <w:tc>
          <w:tcPr>
            <w:tcW w:w="311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户。</w:t>
            </w:r>
          </w:p>
        </w:tc>
        <w:tc>
          <w:tcPr>
            <w:tcW w:w="994" w:type="dxa"/>
            <w:tcBorders>
              <w:top w:val="single" w:sz="4" w:space="0" w:color="F9BE8F"/>
              <w:left w:val="single" w:sz="4" w:space="0" w:color="F9BE8F"/>
              <w:bottom w:val="single" w:sz="4" w:space="0" w:color="F9BE8F"/>
              <w:right w:val="single" w:sz="4" w:space="0" w:color="F9BE8F"/>
            </w:tcBorders>
          </w:tcPr>
          <w:p>
            <w:pPr/>
          </w:p>
        </w:tc>
        <w:tc>
          <w:tcPr>
            <w:tcW w:w="992" w:type="dxa"/>
            <w:tcBorders>
              <w:top w:val="single" w:sz="4" w:space="0" w:color="F9BE8F"/>
              <w:left w:val="single" w:sz="4" w:space="0" w:color="F9BE8F"/>
              <w:bottom w:val="single" w:sz="4" w:space="0" w:color="F9BE8F"/>
              <w:right w:val="single" w:sz="4" w:space="0" w:color="F9BE8F"/>
            </w:tcBorders>
          </w:tcPr>
          <w:p>
            <w:pPr/>
          </w:p>
        </w:tc>
        <w:tc>
          <w:tcPr>
            <w:tcW w:w="919" w:type="dxa"/>
            <w:tcBorders>
              <w:top w:val="single" w:sz="4" w:space="0" w:color="F9BE8F"/>
              <w:left w:val="single" w:sz="4" w:space="0" w:color="F9BE8F"/>
              <w:bottom w:val="single" w:sz="4" w:space="0" w:color="F9BE8F"/>
              <w:right w:val="single" w:sz="4" w:space="0" w:color="F9BE8F"/>
            </w:tcBorders>
          </w:tcPr>
          <w:p>
            <w:pPr/>
          </w:p>
        </w:tc>
      </w:tr>
      <w:tr>
        <w:trPr>
          <w:trHeight w:val="1961" w:hRule="exact"/>
        </w:trPr>
        <w:tc>
          <w:tcPr>
            <w:tcW w:w="993" w:type="dxa"/>
            <w:vMerge/>
            <w:tcBorders>
              <w:left w:val="single" w:sz="4" w:space="0" w:color="F9BE8F"/>
              <w:right w:val="single" w:sz="4" w:space="0" w:color="F9BE8F"/>
            </w:tcBorders>
            <w:shd w:val="clear" w:color="auto" w:fill="FCE9D9"/>
          </w:tcPr>
          <w:p>
            <w:pPr/>
          </w:p>
        </w:tc>
        <w:tc>
          <w:tcPr>
            <w:tcW w:w="14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20"/>
              <w:jc w:val="left"/>
              <w:rPr>
                <w:rFonts w:ascii="宋体" w:hAnsi="宋体" w:cs="宋体" w:eastAsia="宋体" w:hint="default"/>
                <w:sz w:val="18"/>
                <w:szCs w:val="18"/>
              </w:rPr>
            </w:pPr>
            <w:r>
              <w:rPr>
                <w:rFonts w:ascii="宋体" w:hAnsi="宋体" w:cs="宋体" w:eastAsia="宋体" w:hint="default"/>
                <w:sz w:val="18"/>
                <w:szCs w:val="18"/>
              </w:rPr>
              <w:t>摩登大道时尚集 团股份有限公司</w:t>
            </w:r>
          </w:p>
        </w:tc>
        <w:tc>
          <w:tcPr>
            <w:tcW w:w="11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200"/>
              <w:jc w:val="left"/>
              <w:rPr>
                <w:rFonts w:ascii="宋体" w:hAnsi="宋体" w:cs="宋体" w:eastAsia="宋体" w:hint="default"/>
                <w:sz w:val="18"/>
                <w:szCs w:val="18"/>
              </w:rPr>
            </w:pPr>
            <w:r>
              <w:rPr>
                <w:rFonts w:ascii="宋体" w:hAnsi="宋体" w:cs="宋体" w:eastAsia="宋体" w:hint="default"/>
                <w:sz w:val="18"/>
                <w:szCs w:val="18"/>
              </w:rPr>
              <w:t>募集资金使 用承诺</w:t>
            </w:r>
          </w:p>
        </w:tc>
        <w:tc>
          <w:tcPr>
            <w:tcW w:w="311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在本次股权转让交易后的十二个月内， 除已经收回对外提供财务资助外，不使 用闲置募集资金暂时补充流动资金、将 募集资金投向变更为永久性补充流动资 金、将超募资金永久性用于补充流动资 金或者归还银行贷款。</w:t>
            </w:r>
          </w:p>
        </w:tc>
        <w:tc>
          <w:tcPr>
            <w:tcW w:w="9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63"/>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1339" w:hRule="exact"/>
        </w:trPr>
        <w:tc>
          <w:tcPr>
            <w:tcW w:w="993" w:type="dxa"/>
            <w:vMerge/>
            <w:tcBorders>
              <w:left w:val="single" w:sz="4" w:space="0" w:color="F9BE8F"/>
              <w:right w:val="single" w:sz="4" w:space="0" w:color="F9BE8F"/>
            </w:tcBorders>
            <w:shd w:val="clear" w:color="auto" w:fill="FCE9D9"/>
          </w:tcPr>
          <w:p>
            <w:pPr/>
          </w:p>
        </w:tc>
        <w:tc>
          <w:tcPr>
            <w:tcW w:w="14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4"/>
              <w:ind w:left="23" w:right="19"/>
              <w:jc w:val="left"/>
              <w:rPr>
                <w:rFonts w:ascii="宋体" w:hAnsi="宋体" w:cs="宋体" w:eastAsia="宋体" w:hint="default"/>
                <w:sz w:val="18"/>
                <w:szCs w:val="18"/>
              </w:rPr>
            </w:pPr>
            <w:r>
              <w:rPr>
                <w:rFonts w:ascii="宋体" w:hAnsi="宋体" w:cs="宋体" w:eastAsia="宋体" w:hint="default"/>
                <w:sz w:val="18"/>
                <w:szCs w:val="18"/>
              </w:rPr>
              <w:t>林永飞</w:t>
            </w:r>
            <w:r>
              <w:rPr>
                <w:rFonts w:ascii="Times New Roman" w:hAnsi="Times New Roman" w:cs="Times New Roman" w:eastAsia="Times New Roman" w:hint="default"/>
                <w:sz w:val="18"/>
                <w:szCs w:val="18"/>
              </w:rPr>
              <w:t>;</w:t>
            </w:r>
            <w:r>
              <w:rPr>
                <w:rFonts w:ascii="宋体" w:hAnsi="宋体" w:cs="宋体" w:eastAsia="宋体" w:hint="default"/>
                <w:sz w:val="18"/>
                <w:szCs w:val="18"/>
              </w:rPr>
              <w:t>翁武强</w:t>
            </w:r>
            <w:r>
              <w:rPr>
                <w:rFonts w:ascii="Times New Roman" w:hAnsi="Times New Roman" w:cs="Times New Roman" w:eastAsia="Times New Roman" w:hint="default"/>
                <w:sz w:val="18"/>
                <w:szCs w:val="18"/>
              </w:rPr>
              <w:t>;</w:t>
            </w:r>
            <w:r>
              <w:rPr>
                <w:rFonts w:ascii="宋体" w:hAnsi="宋体" w:cs="宋体" w:eastAsia="宋体" w:hint="default"/>
                <w:sz w:val="18"/>
                <w:szCs w:val="18"/>
              </w:rPr>
              <w:t>翁 武游</w:t>
            </w:r>
            <w:r>
              <w:rPr>
                <w:rFonts w:ascii="Times New Roman" w:hAnsi="Times New Roman" w:cs="Times New Roman" w:eastAsia="Times New Roman" w:hint="default"/>
                <w:sz w:val="18"/>
                <w:szCs w:val="18"/>
              </w:rPr>
              <w:t>;</w:t>
            </w:r>
            <w:r>
              <w:rPr>
                <w:rFonts w:ascii="宋体" w:hAnsi="宋体" w:cs="宋体" w:eastAsia="宋体" w:hint="default"/>
                <w:sz w:val="18"/>
                <w:szCs w:val="18"/>
              </w:rPr>
              <w:t>严炎象</w:t>
            </w:r>
          </w:p>
        </w:tc>
        <w:tc>
          <w:tcPr>
            <w:tcW w:w="11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20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311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2"/>
              <w:jc w:val="both"/>
              <w:rPr>
                <w:rFonts w:ascii="宋体" w:hAnsi="宋体" w:cs="宋体" w:eastAsia="宋体" w:hint="default"/>
                <w:sz w:val="18"/>
                <w:szCs w:val="18"/>
              </w:rPr>
            </w:pPr>
            <w:r>
              <w:rPr>
                <w:rFonts w:ascii="宋体" w:hAnsi="宋体" w:cs="宋体" w:eastAsia="宋体" w:hint="default"/>
                <w:sz w:val="18"/>
                <w:szCs w:val="18"/>
              </w:rPr>
              <w:t>自本次减持计划披露之日起连续六个月 内通过证券交易系统出售的股份低于公 司股份总数的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9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3"/>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1337" w:hRule="exact"/>
        </w:trPr>
        <w:tc>
          <w:tcPr>
            <w:tcW w:w="993" w:type="dxa"/>
            <w:vMerge/>
            <w:tcBorders>
              <w:left w:val="single" w:sz="4" w:space="0" w:color="F9BE8F"/>
              <w:bottom w:val="single" w:sz="4" w:space="0" w:color="F9BE8F"/>
              <w:right w:val="single" w:sz="4" w:space="0" w:color="F9BE8F"/>
            </w:tcBorders>
            <w:shd w:val="clear" w:color="auto" w:fill="FCE9D9"/>
          </w:tcPr>
          <w:p>
            <w:pPr/>
          </w:p>
        </w:tc>
        <w:tc>
          <w:tcPr>
            <w:tcW w:w="14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4"/>
              <w:ind w:left="23" w:right="19"/>
              <w:jc w:val="left"/>
              <w:rPr>
                <w:rFonts w:ascii="宋体" w:hAnsi="宋体" w:cs="宋体" w:eastAsia="宋体" w:hint="default"/>
                <w:sz w:val="18"/>
                <w:szCs w:val="18"/>
              </w:rPr>
            </w:pPr>
            <w:r>
              <w:rPr>
                <w:rFonts w:ascii="宋体" w:hAnsi="宋体" w:cs="宋体" w:eastAsia="宋体" w:hint="default"/>
                <w:sz w:val="18"/>
                <w:szCs w:val="18"/>
              </w:rPr>
              <w:t>林永飞</w:t>
            </w:r>
            <w:r>
              <w:rPr>
                <w:rFonts w:ascii="Times New Roman" w:hAnsi="Times New Roman" w:cs="Times New Roman" w:eastAsia="Times New Roman" w:hint="default"/>
                <w:sz w:val="18"/>
                <w:szCs w:val="18"/>
              </w:rPr>
              <w:t>;</w:t>
            </w:r>
            <w:r>
              <w:rPr>
                <w:rFonts w:ascii="宋体" w:hAnsi="宋体" w:cs="宋体" w:eastAsia="宋体" w:hint="default"/>
                <w:sz w:val="18"/>
                <w:szCs w:val="18"/>
              </w:rPr>
              <w:t>翁武强</w:t>
            </w:r>
            <w:r>
              <w:rPr>
                <w:rFonts w:ascii="Times New Roman" w:hAnsi="Times New Roman" w:cs="Times New Roman" w:eastAsia="Times New Roman" w:hint="default"/>
                <w:sz w:val="18"/>
                <w:szCs w:val="18"/>
              </w:rPr>
              <w:t>;</w:t>
            </w:r>
            <w:r>
              <w:rPr>
                <w:rFonts w:ascii="宋体" w:hAnsi="宋体" w:cs="宋体" w:eastAsia="宋体" w:hint="default"/>
                <w:sz w:val="18"/>
                <w:szCs w:val="18"/>
              </w:rPr>
              <w:t>翁 武游</w:t>
            </w:r>
            <w:r>
              <w:rPr>
                <w:rFonts w:ascii="Times New Roman" w:hAnsi="Times New Roman" w:cs="Times New Roman" w:eastAsia="Times New Roman" w:hint="default"/>
                <w:sz w:val="18"/>
                <w:szCs w:val="18"/>
              </w:rPr>
              <w:t>;</w:t>
            </w:r>
            <w:r>
              <w:rPr>
                <w:rFonts w:ascii="宋体" w:hAnsi="宋体" w:cs="宋体" w:eastAsia="宋体" w:hint="default"/>
                <w:sz w:val="18"/>
                <w:szCs w:val="18"/>
              </w:rPr>
              <w:t>严炎象</w:t>
            </w:r>
          </w:p>
        </w:tc>
        <w:tc>
          <w:tcPr>
            <w:tcW w:w="11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20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311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自本次减持计划披露之日起连续六个月 内通过证券交易系统出售的股份低于公 司股份总数的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p>
        </w:tc>
        <w:tc>
          <w:tcPr>
            <w:tcW w:w="9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3"/>
              <w:jc w:val="left"/>
              <w:rPr>
                <w:rFonts w:ascii="宋体" w:hAnsi="宋体" w:cs="宋体" w:eastAsia="宋体" w:hint="default"/>
                <w:sz w:val="18"/>
                <w:szCs w:val="18"/>
              </w:rPr>
            </w:pPr>
            <w:r>
              <w:rPr>
                <w:rFonts w:ascii="宋体" w:hAnsi="宋体" w:cs="宋体" w:eastAsia="宋体" w:hint="default"/>
                <w:sz w:val="18"/>
                <w:szCs w:val="18"/>
              </w:rPr>
              <w:t>严格履行 中</w:t>
            </w:r>
          </w:p>
        </w:tc>
      </w:tr>
      <w:tr>
        <w:trPr>
          <w:trHeight w:val="715" w:hRule="exact"/>
        </w:trPr>
        <w:tc>
          <w:tcPr>
            <w:tcW w:w="9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2" w:right="58"/>
              <w:jc w:val="left"/>
              <w:rPr>
                <w:rFonts w:ascii="宋体" w:hAnsi="宋体" w:cs="宋体" w:eastAsia="宋体" w:hint="default"/>
                <w:sz w:val="18"/>
                <w:szCs w:val="18"/>
              </w:rPr>
            </w:pPr>
            <w:r>
              <w:rPr>
                <w:rFonts w:ascii="宋体" w:hAnsi="宋体" w:cs="宋体" w:eastAsia="宋体" w:hint="default"/>
                <w:sz w:val="18"/>
                <w:szCs w:val="18"/>
              </w:rPr>
              <w:t>承诺是否按 时履行</w:t>
            </w:r>
          </w:p>
        </w:tc>
        <w:tc>
          <w:tcPr>
            <w:tcW w:w="8574" w:type="dxa"/>
            <w:gridSpan w:val="6"/>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585" w:hRule="exact"/>
        </w:trPr>
        <w:tc>
          <w:tcPr>
            <w:tcW w:w="9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2" w:right="58"/>
              <w:jc w:val="both"/>
              <w:rPr>
                <w:rFonts w:ascii="宋体" w:hAnsi="宋体" w:cs="宋体" w:eastAsia="宋体" w:hint="default"/>
                <w:sz w:val="18"/>
                <w:szCs w:val="18"/>
              </w:rPr>
            </w:pPr>
            <w:r>
              <w:rPr>
                <w:rFonts w:ascii="宋体" w:hAnsi="宋体" w:cs="宋体" w:eastAsia="宋体" w:hint="default"/>
                <w:sz w:val="18"/>
                <w:szCs w:val="18"/>
              </w:rPr>
              <w:t>如承诺超期 未履行完毕 的，应当详 细说明未完 成履行的具 体原因及下 一步的工作 计划</w:t>
            </w:r>
          </w:p>
        </w:tc>
        <w:tc>
          <w:tcPr>
            <w:tcW w:w="8574" w:type="dxa"/>
            <w:gridSpan w:val="6"/>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6"/>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3"/>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83"/>
        <w:ind w:right="0"/>
        <w:jc w:val="left"/>
      </w:pPr>
      <w:r>
        <w:rPr/>
        <w:t>公司报告期不存在控股股东及其关联方对上市公司的非经营性占用资金。</w:t>
      </w:r>
    </w:p>
    <w:p>
      <w:pPr>
        <w:spacing w:line="240" w:lineRule="auto" w:before="9"/>
        <w:rPr>
          <w:rFonts w:ascii="宋体" w:hAnsi="宋体" w:cs="宋体" w:eastAsia="宋体" w:hint="default"/>
          <w:sz w:val="23"/>
          <w:szCs w:val="23"/>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1186" w:top="1100" w:bottom="1380" w:left="980" w:right="980"/>
        </w:sectPr>
      </w:pPr>
    </w:p>
    <w:p>
      <w:pPr>
        <w:spacing w:line="240" w:lineRule="auto" w:before="0"/>
        <w:rPr>
          <w:rFonts w:ascii="宋体" w:hAnsi="宋体" w:cs="宋体" w:eastAsia="宋体" w:hint="default"/>
          <w:sz w:val="20"/>
          <w:szCs w:val="20"/>
        </w:rPr>
      </w:pPr>
    </w:p>
    <w:p>
      <w:pPr>
        <w:pStyle w:val="BodyText"/>
        <w:spacing w:line="240" w:lineRule="auto" w:before="174"/>
        <w:ind w:left="573" w:right="0"/>
        <w:jc w:val="left"/>
      </w:pPr>
      <w:r>
        <w:rPr>
          <w:rFonts w:ascii="Times New Roman" w:hAnsi="Times New Roman" w:cs="Times New Roman" w:eastAsia="Times New Roman" w:hint="default"/>
        </w:rPr>
        <w:t>1</w:t>
      </w:r>
      <w:r>
        <w:rPr/>
        <w:t>、会计政策变更</w:t>
      </w:r>
    </w:p>
    <w:p>
      <w:pPr>
        <w:spacing w:line="240" w:lineRule="auto" w:before="0"/>
        <w:rPr>
          <w:rFonts w:ascii="宋体" w:hAnsi="宋体" w:cs="宋体" w:eastAsia="宋体" w:hint="default"/>
          <w:sz w:val="24"/>
          <w:szCs w:val="24"/>
        </w:rPr>
      </w:pPr>
    </w:p>
    <w:p>
      <w:pPr>
        <w:pStyle w:val="BodyText"/>
        <w:spacing w:line="240" w:lineRule="auto"/>
        <w:ind w:left="573" w:right="0"/>
        <w:jc w:val="left"/>
      </w:pPr>
      <w:r>
        <w:rPr>
          <w:spacing w:val="-5"/>
        </w:rPr>
        <w:t>（</w:t>
      </w:r>
      <w:r>
        <w:rPr>
          <w:rFonts w:ascii="宋体" w:hAnsi="宋体" w:cs="宋体" w:eastAsia="宋体" w:hint="default"/>
          <w:spacing w:val="-5"/>
        </w:rPr>
        <w:t>1</w:t>
      </w:r>
      <w:r>
        <w:rPr>
          <w:spacing w:val="-5"/>
        </w:rPr>
        <w:t>）</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12"/>
        </w:rPr>
        <w:t> </w:t>
      </w:r>
      <w:r>
        <w:rPr/>
        <w:t>年</w:t>
      </w:r>
      <w:r>
        <w:rPr>
          <w:spacing w:val="-43"/>
        </w:rPr>
        <w:t> </w:t>
      </w:r>
      <w:r>
        <w:rPr>
          <w:rFonts w:ascii="Times New Roman" w:hAnsi="Times New Roman" w:cs="Times New Roman" w:eastAsia="Times New Roman" w:hint="default"/>
        </w:rPr>
        <w:t>4</w:t>
      </w:r>
      <w:r>
        <w:rPr>
          <w:rFonts w:ascii="Times New Roman" w:hAnsi="Times New Roman" w:cs="Times New Roman" w:eastAsia="Times New Roman" w:hint="default"/>
          <w:spacing w:val="12"/>
        </w:rPr>
        <w:t> </w:t>
      </w:r>
      <w:r>
        <w:rPr>
          <w:spacing w:val="-3"/>
        </w:rPr>
        <w:t>月财政部发布了关于印发《企业会计准则第</w:t>
      </w:r>
      <w:r>
        <w:rPr>
          <w:spacing w:val="-40"/>
        </w:rPr>
        <w:t> </w:t>
      </w:r>
      <w:r>
        <w:rPr>
          <w:rFonts w:ascii="Times New Roman" w:hAnsi="Times New Roman" w:cs="Times New Roman" w:eastAsia="Times New Roman" w:hint="default"/>
        </w:rPr>
        <w:t>42</w:t>
      </w:r>
      <w:r>
        <w:rPr>
          <w:rFonts w:ascii="Times New Roman" w:hAnsi="Times New Roman" w:cs="Times New Roman" w:eastAsia="Times New Roman" w:hint="default"/>
          <w:spacing w:val="8"/>
        </w:rPr>
        <w:t> </w:t>
      </w:r>
      <w:r>
        <w:rPr>
          <w:spacing w:val="-3"/>
        </w:rPr>
        <w:t>号</w:t>
      </w:r>
      <w:r>
        <w:rPr>
          <w:rFonts w:ascii="Times New Roman" w:hAnsi="Times New Roman" w:cs="Times New Roman" w:eastAsia="Times New Roman" w:hint="default"/>
          <w:spacing w:val="-3"/>
        </w:rPr>
        <w:t>—</w:t>
      </w:r>
      <w:r>
        <w:rPr>
          <w:spacing w:val="-3"/>
        </w:rPr>
        <w:t>持有待售的非流动资产、处置组和</w:t>
      </w:r>
    </w:p>
    <w:p>
      <w:pPr>
        <w:pStyle w:val="BodyText"/>
        <w:spacing w:line="240" w:lineRule="auto" w:before="160"/>
        <w:ind w:right="0"/>
        <w:jc w:val="left"/>
      </w:pPr>
      <w:r>
        <w:rPr>
          <w:w w:val="100"/>
        </w:rPr>
        <w:t>终止</w:t>
      </w:r>
      <w:r>
        <w:rPr>
          <w:spacing w:val="-3"/>
          <w:w w:val="100"/>
        </w:rPr>
        <w:t>经</w:t>
      </w:r>
      <w:r>
        <w:rPr>
          <w:w w:val="100"/>
        </w:rPr>
        <w:t>营</w:t>
      </w:r>
      <w:r>
        <w:rPr>
          <w:spacing w:val="-3"/>
          <w:w w:val="100"/>
        </w:rPr>
        <w:t>》</w:t>
      </w:r>
      <w:r>
        <w:rPr>
          <w:w w:val="100"/>
        </w:rPr>
        <w:t>的</w:t>
      </w:r>
      <w:r>
        <w:rPr>
          <w:spacing w:val="-3"/>
          <w:w w:val="100"/>
        </w:rPr>
        <w:t>通</w:t>
      </w:r>
      <w:r>
        <w:rPr>
          <w:w w:val="100"/>
        </w:rPr>
        <w:t>知</w:t>
      </w:r>
      <w:r>
        <w:rPr>
          <w:spacing w:val="-3"/>
          <w:w w:val="100"/>
        </w:rPr>
        <w:t>（</w:t>
      </w:r>
      <w:r>
        <w:rPr>
          <w:w w:val="100"/>
        </w:rPr>
        <w:t>财会</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2017</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13</w:t>
      </w:r>
      <w:r>
        <w:rPr>
          <w:rFonts w:ascii="Times New Roman" w:hAnsi="Times New Roman" w:cs="Times New Roman" w:eastAsia="Times New Roman" w:hint="default"/>
          <w:spacing w:val="-2"/>
        </w:rPr>
        <w:t> </w:t>
      </w:r>
      <w:r>
        <w:rPr>
          <w:w w:val="100"/>
        </w:rPr>
        <w:t>号</w:t>
      </w:r>
      <w:r>
        <w:rPr>
          <w:spacing w:val="-108"/>
          <w:w w:val="100"/>
        </w:rPr>
        <w:t>）</w:t>
      </w:r>
      <w:r>
        <w:rPr>
          <w:w w:val="100"/>
        </w:rPr>
        <w:t>，自</w:t>
      </w:r>
      <w:r>
        <w:rPr>
          <w:spacing w:val="-55"/>
        </w:rPr>
        <w:t> </w:t>
      </w:r>
      <w:r>
        <w:rPr>
          <w:rFonts w:ascii="Times New Roman" w:hAnsi="Times New Roman" w:cs="Times New Roman" w:eastAsia="Times New Roman" w:hint="default"/>
          <w:w w:val="100"/>
        </w:rPr>
        <w:t>2017</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28</w:t>
      </w:r>
      <w:r>
        <w:rPr>
          <w:rFonts w:ascii="Times New Roman" w:hAnsi="Times New Roman" w:cs="Times New Roman" w:eastAsia="Times New Roman" w:hint="default"/>
          <w:spacing w:val="-3"/>
        </w:rPr>
        <w:t> </w:t>
      </w:r>
      <w:r>
        <w:rPr>
          <w:w w:val="100"/>
        </w:rPr>
        <w:t>日</w:t>
      </w:r>
      <w:r>
        <w:rPr>
          <w:spacing w:val="-3"/>
          <w:w w:val="100"/>
        </w:rPr>
        <w:t>起</w:t>
      </w:r>
      <w:r>
        <w:rPr>
          <w:w w:val="100"/>
        </w:rPr>
        <w:t>施</w:t>
      </w:r>
      <w:r>
        <w:rPr>
          <w:spacing w:val="-3"/>
          <w:w w:val="100"/>
        </w:rPr>
        <w:t>行</w:t>
      </w:r>
      <w:r>
        <w:rPr>
          <w:w w:val="100"/>
        </w:rPr>
        <w:t>。</w:t>
      </w:r>
    </w:p>
    <w:p>
      <w:pPr>
        <w:spacing w:line="240" w:lineRule="auto" w:before="0"/>
        <w:rPr>
          <w:rFonts w:ascii="宋体" w:hAnsi="宋体" w:cs="宋体" w:eastAsia="宋体" w:hint="default"/>
          <w:sz w:val="24"/>
          <w:szCs w:val="24"/>
        </w:rPr>
      </w:pPr>
    </w:p>
    <w:p>
      <w:pPr>
        <w:pStyle w:val="BodyText"/>
        <w:spacing w:line="240" w:lineRule="auto"/>
        <w:ind w:left="573" w:right="0"/>
        <w:jc w:val="left"/>
      </w:pPr>
      <w:r>
        <w:rPr>
          <w:w w:val="100"/>
        </w:rPr>
        <w:t>（</w:t>
      </w:r>
      <w:r>
        <w:rPr>
          <w:rFonts w:ascii="宋体" w:hAnsi="宋体" w:cs="宋体" w:eastAsia="宋体" w:hint="default"/>
          <w:w w:val="100"/>
        </w:rPr>
        <w:t>2</w:t>
      </w:r>
      <w:r>
        <w:rPr>
          <w:spacing w:val="-106"/>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17</w:t>
      </w:r>
      <w:r>
        <w:rPr>
          <w:rFonts w:ascii="Times New Roman" w:hAnsi="Times New Roman" w:cs="Times New Roman" w:eastAsia="Times New Roman" w:hint="default"/>
          <w:spacing w:val="-17"/>
        </w:rPr>
        <w:t> </w:t>
      </w:r>
      <w:r>
        <w:rPr>
          <w:w w:val="100"/>
        </w:rPr>
        <w:t>年</w:t>
      </w:r>
      <w:r>
        <w:rPr>
          <w:spacing w:val="-69"/>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15"/>
        </w:rPr>
        <w:t> </w:t>
      </w:r>
      <w:r>
        <w:rPr>
          <w:spacing w:val="-3"/>
          <w:w w:val="100"/>
        </w:rPr>
        <w:t>月</w:t>
      </w:r>
      <w:r>
        <w:rPr>
          <w:w w:val="100"/>
        </w:rPr>
        <w:t>财</w:t>
      </w:r>
      <w:r>
        <w:rPr>
          <w:spacing w:val="-3"/>
          <w:w w:val="100"/>
        </w:rPr>
        <w:t>政</w:t>
      </w:r>
      <w:r>
        <w:rPr>
          <w:w w:val="100"/>
        </w:rPr>
        <w:t>部</w:t>
      </w:r>
      <w:r>
        <w:rPr>
          <w:spacing w:val="-3"/>
          <w:w w:val="100"/>
        </w:rPr>
        <w:t>发</w:t>
      </w:r>
      <w:r>
        <w:rPr>
          <w:w w:val="100"/>
        </w:rPr>
        <w:t>布了</w:t>
      </w:r>
      <w:r>
        <w:rPr>
          <w:spacing w:val="-3"/>
          <w:w w:val="100"/>
        </w:rPr>
        <w:t>关</w:t>
      </w:r>
      <w:r>
        <w:rPr>
          <w:w w:val="100"/>
        </w:rPr>
        <w:t>于</w:t>
      </w:r>
      <w:r>
        <w:rPr>
          <w:spacing w:val="-3"/>
          <w:w w:val="100"/>
        </w:rPr>
        <w:t>印</w:t>
      </w:r>
      <w:r>
        <w:rPr>
          <w:w w:val="100"/>
        </w:rPr>
        <w:t>发</w:t>
      </w:r>
      <w:r>
        <w:rPr>
          <w:spacing w:val="-3"/>
          <w:w w:val="100"/>
        </w:rPr>
        <w:t>修</w:t>
      </w:r>
      <w:r>
        <w:rPr>
          <w:spacing w:val="-106"/>
          <w:w w:val="100"/>
        </w:rPr>
        <w:t>订</w:t>
      </w:r>
      <w:r>
        <w:rPr>
          <w:spacing w:val="-3"/>
          <w:w w:val="100"/>
        </w:rPr>
        <w:t>《</w:t>
      </w:r>
      <w:r>
        <w:rPr>
          <w:w w:val="100"/>
        </w:rPr>
        <w:t>企</w:t>
      </w:r>
      <w:r>
        <w:rPr>
          <w:spacing w:val="-3"/>
          <w:w w:val="100"/>
        </w:rPr>
        <w:t>业会</w:t>
      </w:r>
      <w:r>
        <w:rPr>
          <w:w w:val="100"/>
        </w:rPr>
        <w:t>计准</w:t>
      </w:r>
      <w:r>
        <w:rPr>
          <w:spacing w:val="-3"/>
          <w:w w:val="100"/>
        </w:rPr>
        <w:t>则</w:t>
      </w:r>
      <w:r>
        <w:rPr>
          <w:w w:val="100"/>
        </w:rPr>
        <w:t>第</w:t>
      </w:r>
      <w:r>
        <w:rPr>
          <w:spacing w:val="-69"/>
        </w:rPr>
        <w:t> </w:t>
      </w:r>
      <w:r>
        <w:rPr>
          <w:rFonts w:ascii="Times New Roman" w:hAnsi="Times New Roman" w:cs="Times New Roman" w:eastAsia="Times New Roman" w:hint="default"/>
          <w:w w:val="100"/>
        </w:rPr>
        <w:t>16</w:t>
      </w:r>
      <w:r>
        <w:rPr>
          <w:rFonts w:ascii="Times New Roman" w:hAnsi="Times New Roman" w:cs="Times New Roman" w:eastAsia="Times New Roman" w:hint="default"/>
          <w:spacing w:val="-17"/>
        </w:rPr>
        <w:t> </w:t>
      </w:r>
      <w:r>
        <w:rPr>
          <w:w w:val="100"/>
        </w:rPr>
        <w:t>号</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w:t>
      </w:r>
      <w:r>
        <w:rPr>
          <w:spacing w:val="-3"/>
          <w:w w:val="100"/>
        </w:rPr>
        <w:t>政</w:t>
      </w:r>
      <w:r>
        <w:rPr>
          <w:w w:val="100"/>
        </w:rPr>
        <w:t>府</w:t>
      </w:r>
      <w:r>
        <w:rPr>
          <w:spacing w:val="-3"/>
          <w:w w:val="100"/>
        </w:rPr>
        <w:t>补</w:t>
      </w:r>
      <w:r>
        <w:rPr>
          <w:w w:val="100"/>
        </w:rPr>
        <w:t>助</w:t>
      </w:r>
      <w:r>
        <w:rPr>
          <w:spacing w:val="-106"/>
          <w:w w:val="100"/>
        </w:rPr>
        <w:t>》</w:t>
      </w:r>
      <w:r>
        <w:rPr>
          <w:spacing w:val="-3"/>
          <w:w w:val="100"/>
        </w:rPr>
        <w:t>的</w:t>
      </w:r>
      <w:r>
        <w:rPr>
          <w:w w:val="100"/>
        </w:rPr>
        <w:t>通</w:t>
      </w:r>
      <w:r>
        <w:rPr>
          <w:spacing w:val="-106"/>
          <w:w w:val="100"/>
        </w:rPr>
        <w:t>知</w:t>
      </w:r>
      <w:r>
        <w:rPr>
          <w:spacing w:val="-3"/>
          <w:w w:val="100"/>
        </w:rPr>
        <w:t>（</w:t>
      </w:r>
      <w:r>
        <w:rPr>
          <w:w w:val="100"/>
        </w:rPr>
        <w:t>财</w:t>
      </w:r>
      <w:r>
        <w:rPr>
          <w:spacing w:val="-108"/>
          <w:w w:val="100"/>
        </w:rPr>
        <w:t>会</w:t>
      </w:r>
      <w:r>
        <w:rPr>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spacing w:val="-1"/>
          <w:w w:val="100"/>
        </w:rPr>
        <w:t>7</w:t>
      </w:r>
      <w:r>
        <w:rPr>
          <w:w w:val="100"/>
        </w:rPr>
        <w:t>〕</w:t>
      </w:r>
    </w:p>
    <w:p>
      <w:pPr>
        <w:pStyle w:val="BodyText"/>
        <w:spacing w:line="240" w:lineRule="auto" w:before="160"/>
        <w:ind w:right="0"/>
        <w:jc w:val="left"/>
      </w:pPr>
      <w:r>
        <w:rPr>
          <w:rFonts w:ascii="Times New Roman" w:hAnsi="Times New Roman" w:cs="Times New Roman" w:eastAsia="Times New Roman" w:hint="default"/>
        </w:rPr>
        <w:t>15 </w:t>
      </w:r>
      <w:r>
        <w:rPr/>
        <w:t>号）自</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日起施行。并要求对</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 </w:t>
      </w:r>
      <w:r>
        <w:rPr/>
        <w:t>日存在的政府补助采用未来适用法处理，对</w:t>
      </w:r>
    </w:p>
    <w:p>
      <w:pPr>
        <w:pStyle w:val="BodyText"/>
        <w:spacing w:line="240" w:lineRule="auto" w:before="160"/>
        <w:ind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日至本准则施行日之间新增的政府补助根据本准则进行调整。</w:t>
      </w:r>
    </w:p>
    <w:p>
      <w:pPr>
        <w:spacing w:line="240" w:lineRule="auto" w:before="2"/>
        <w:rPr>
          <w:rFonts w:ascii="宋体" w:hAnsi="宋体" w:cs="宋体" w:eastAsia="宋体" w:hint="default"/>
          <w:sz w:val="22"/>
          <w:szCs w:val="22"/>
        </w:rPr>
      </w:pPr>
    </w:p>
    <w:p>
      <w:pPr>
        <w:pStyle w:val="BodyText"/>
        <w:spacing w:line="345" w:lineRule="auto"/>
        <w:ind w:right="100" w:firstLine="420"/>
        <w:jc w:val="left"/>
      </w:pPr>
      <w:r>
        <w:rPr>
          <w:spacing w:val="-1"/>
          <w:w w:val="100"/>
        </w:rPr>
        <w:t>（</w:t>
      </w:r>
      <w:r>
        <w:rPr>
          <w:rFonts w:ascii="宋体" w:hAnsi="宋体" w:cs="宋体" w:eastAsia="宋体" w:hint="default"/>
          <w:spacing w:val="-1"/>
          <w:w w:val="100"/>
        </w:rPr>
        <w:t>3</w:t>
      </w:r>
      <w:r>
        <w:rPr>
          <w:spacing w:val="-1"/>
          <w:w w:val="100"/>
        </w:rPr>
        <w:t>）</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w w:val="100"/>
        </w:rPr>
        <w:t> </w:t>
      </w:r>
      <w:r>
        <w:rPr>
          <w:w w:val="100"/>
        </w:rPr>
        <w:t>年 </w:t>
      </w:r>
      <w:r>
        <w:rPr>
          <w:rFonts w:ascii="Times New Roman" w:hAnsi="Times New Roman" w:cs="Times New Roman" w:eastAsia="Times New Roman" w:hint="default"/>
          <w:spacing w:val="-2"/>
          <w:w w:val="100"/>
        </w:rPr>
        <w:t>12</w:t>
      </w:r>
      <w:r>
        <w:rPr>
          <w:rFonts w:ascii="Times New Roman" w:hAnsi="Times New Roman" w:cs="Times New Roman" w:eastAsia="Times New Roman" w:hint="default"/>
          <w:w w:val="100"/>
        </w:rPr>
        <w:t> </w:t>
      </w:r>
      <w:r>
        <w:rPr>
          <w:spacing w:val="-4"/>
          <w:w w:val="100"/>
        </w:rPr>
        <w:t>月财政部发布了《关于修订印发一般企业财务报表格式的通知》（财会</w:t>
      </w:r>
      <w:r>
        <w:rPr>
          <w:rFonts w:ascii="Times New Roman" w:hAnsi="Times New Roman" w:cs="Times New Roman" w:eastAsia="Times New Roman" w:hint="default"/>
          <w:spacing w:val="-4"/>
          <w:w w:val="100"/>
        </w:rPr>
        <w:t>[2017]30</w:t>
      </w:r>
      <w:r>
        <w:rPr>
          <w:rFonts w:ascii="Times New Roman" w:hAnsi="Times New Roman" w:cs="Times New Roman" w:eastAsia="Times New Roman" w:hint="default"/>
          <w:spacing w:val="-7"/>
          <w:w w:val="100"/>
        </w:rPr>
        <w:t> </w:t>
      </w:r>
      <w:r>
        <w:rPr>
          <w:spacing w:val="-36"/>
          <w:w w:val="100"/>
        </w:rPr>
        <w:t>号），</w:t>
      </w:r>
      <w:r>
        <w:rPr>
          <w:w w:val="100"/>
        </w:rPr>
        <w:t> </w:t>
      </w:r>
      <w:r>
        <w:rPr>
          <w:spacing w:val="-2"/>
        </w:rPr>
        <w:t>执行企业会计准则的非金融企业应当按照企业会计准则和通知要求编制</w:t>
      </w:r>
      <w:r>
        <w:rPr/>
        <w:t> </w:t>
      </w:r>
      <w:r>
        <w:rPr>
          <w:rFonts w:ascii="Times New Roman" w:hAnsi="Times New Roman" w:cs="Times New Roman" w:eastAsia="Times New Roman" w:hint="default"/>
          <w:spacing w:val="-1"/>
        </w:rPr>
        <w:t>2017</w:t>
      </w:r>
      <w:r>
        <w:rPr>
          <w:rFonts w:ascii="Times New Roman" w:hAnsi="Times New Roman" w:cs="Times New Roman" w:eastAsia="Times New Roman" w:hint="default"/>
          <w:spacing w:val="8"/>
        </w:rPr>
        <w:t> </w:t>
      </w:r>
      <w:r>
        <w:rPr>
          <w:spacing w:val="-2"/>
        </w:rPr>
        <w:t>年度及以后期间的财务报表。</w:t>
      </w:r>
    </w:p>
    <w:p>
      <w:pPr>
        <w:pStyle w:val="BodyText"/>
        <w:spacing w:line="240" w:lineRule="auto" w:before="186"/>
        <w:ind w:left="573" w:right="0"/>
        <w:jc w:val="left"/>
      </w:pPr>
      <w:r>
        <w:rPr/>
        <w:t>（</w:t>
      </w:r>
      <w:r>
        <w:rPr>
          <w:rFonts w:ascii="宋体" w:hAnsi="宋体" w:cs="宋体" w:eastAsia="宋体" w:hint="default"/>
        </w:rPr>
        <w:t>4</w:t>
      </w:r>
      <w:r>
        <w:rPr/>
        <w:t>）本公司已采用上述准则和通知编制 </w:t>
      </w:r>
      <w:r>
        <w:rPr>
          <w:rFonts w:ascii="Times New Roman" w:hAnsi="Times New Roman" w:cs="Times New Roman" w:eastAsia="Times New Roman" w:hint="default"/>
        </w:rPr>
        <w:t>2017</w:t>
      </w:r>
      <w:r>
        <w:rPr>
          <w:rFonts w:ascii="Times New Roman" w:hAnsi="Times New Roman" w:cs="Times New Roman" w:eastAsia="Times New Roman" w:hint="default"/>
          <w:spacing w:val="44"/>
        </w:rPr>
        <w:t> </w:t>
      </w:r>
      <w:r>
        <w:rPr/>
        <w:t>年度财务报表，对本公司财务报表的影响列示如下：</w:t>
      </w:r>
    </w:p>
    <w:p>
      <w:pPr>
        <w:spacing w:line="240" w:lineRule="auto" w:before="1"/>
        <w:rPr>
          <w:rFonts w:ascii="宋体" w:hAnsi="宋体" w:cs="宋体" w:eastAsia="宋体" w:hint="default"/>
          <w:sz w:val="6"/>
          <w:szCs w:val="6"/>
        </w:rPr>
      </w:pPr>
    </w:p>
    <w:tbl>
      <w:tblPr>
        <w:tblW w:w="0" w:type="auto"/>
        <w:jc w:val="left"/>
        <w:tblInd w:w="256" w:type="dxa"/>
        <w:tblLayout w:type="fixed"/>
        <w:tblCellMar>
          <w:top w:w="0" w:type="dxa"/>
          <w:left w:w="0" w:type="dxa"/>
          <w:bottom w:w="0" w:type="dxa"/>
          <w:right w:w="0" w:type="dxa"/>
        </w:tblCellMar>
        <w:tblLook w:val="01E0"/>
      </w:tblPr>
      <w:tblGrid>
        <w:gridCol w:w="886"/>
        <w:gridCol w:w="3927"/>
        <w:gridCol w:w="4611"/>
      </w:tblGrid>
      <w:tr>
        <w:trPr>
          <w:trHeight w:val="360" w:hRule="exact"/>
        </w:trPr>
        <w:tc>
          <w:tcPr>
            <w:tcW w:w="88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03" w:lineRule="exact"/>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92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03" w:lineRule="exact"/>
              <w:ind w:left="878"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461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03" w:lineRule="exact"/>
              <w:ind w:left="950" w:right="0"/>
              <w:jc w:val="left"/>
              <w:rPr>
                <w:rFonts w:ascii="宋体" w:hAnsi="宋体" w:cs="宋体" w:eastAsia="宋体" w:hint="default"/>
                <w:sz w:val="18"/>
                <w:szCs w:val="18"/>
              </w:rPr>
            </w:pPr>
            <w:r>
              <w:rPr>
                <w:rFonts w:ascii="宋体" w:hAnsi="宋体" w:cs="宋体" w:eastAsia="宋体" w:hint="default"/>
                <w:sz w:val="18"/>
                <w:szCs w:val="18"/>
              </w:rPr>
              <w:t>受重要影响的报表项目名称和金额</w:t>
            </w:r>
          </w:p>
        </w:tc>
      </w:tr>
      <w:tr>
        <w:trPr>
          <w:trHeight w:val="946" w:hRule="exact"/>
        </w:trPr>
        <w:tc>
          <w:tcPr>
            <w:tcW w:w="88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1</w:t>
            </w:r>
          </w:p>
        </w:tc>
        <w:tc>
          <w:tcPr>
            <w:tcW w:w="3927" w:type="dxa"/>
            <w:tcBorders>
              <w:top w:val="single" w:sz="4" w:space="0" w:color="F9BE8F"/>
              <w:left w:val="single" w:sz="4" w:space="0" w:color="F9BE8F"/>
              <w:bottom w:val="single" w:sz="4" w:space="0" w:color="F9BE8F"/>
              <w:right w:val="single" w:sz="4" w:space="0" w:color="F9BE8F"/>
            </w:tcBorders>
          </w:tcPr>
          <w:p>
            <w:pPr>
              <w:pStyle w:val="TableParagraph"/>
              <w:spacing w:line="300" w:lineRule="auto" w:before="8"/>
              <w:ind w:left="103" w:right="120"/>
              <w:jc w:val="both"/>
              <w:rPr>
                <w:rFonts w:ascii="宋体" w:hAnsi="宋体" w:cs="宋体" w:eastAsia="宋体" w:hint="default"/>
                <w:sz w:val="18"/>
                <w:szCs w:val="18"/>
              </w:rPr>
            </w:pPr>
            <w:r>
              <w:rPr>
                <w:rFonts w:ascii="宋体" w:hAnsi="宋体" w:cs="宋体" w:eastAsia="宋体" w:hint="default"/>
                <w:sz w:val="18"/>
                <w:szCs w:val="18"/>
              </w:rPr>
              <w:t>本公司将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年度发生的与日常经营相关活动 的政府补助计入其他收益项目。</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年度的比 较财务报表未重列。</w:t>
            </w:r>
          </w:p>
        </w:tc>
        <w:tc>
          <w:tcPr>
            <w:tcW w:w="461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本年营业外收入减少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5,904,225.19</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元，重分类至其他收益</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5,904,225.19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258" w:hRule="exact"/>
        </w:trPr>
        <w:tc>
          <w:tcPr>
            <w:tcW w:w="88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w:t>
            </w:r>
          </w:p>
        </w:tc>
        <w:tc>
          <w:tcPr>
            <w:tcW w:w="392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00" w:lineRule="auto"/>
              <w:ind w:left="103" w:right="120"/>
              <w:jc w:val="both"/>
              <w:rPr>
                <w:rFonts w:ascii="宋体" w:hAnsi="宋体" w:cs="宋体" w:eastAsia="宋体" w:hint="default"/>
                <w:sz w:val="18"/>
                <w:szCs w:val="18"/>
              </w:rPr>
            </w:pPr>
            <w:r>
              <w:rPr>
                <w:rFonts w:ascii="宋体" w:hAnsi="宋体" w:cs="宋体" w:eastAsia="宋体" w:hint="default"/>
                <w:sz w:val="18"/>
                <w:szCs w:val="18"/>
              </w:rPr>
              <w:t>本公司将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年度发生的资产处置损益计入资 产处置收益项目。</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年度的比较财务报表已 相应调整。</w:t>
            </w:r>
          </w:p>
        </w:tc>
        <w:tc>
          <w:tcPr>
            <w:tcW w:w="4611" w:type="dxa"/>
            <w:tcBorders>
              <w:top w:val="single" w:sz="4" w:space="0" w:color="F9BE8F"/>
              <w:left w:val="single" w:sz="4" w:space="0" w:color="F9BE8F"/>
              <w:bottom w:val="single" w:sz="4" w:space="0" w:color="F9BE8F"/>
              <w:right w:val="single" w:sz="4" w:space="0" w:color="F9BE8F"/>
            </w:tcBorders>
          </w:tcPr>
          <w:p>
            <w:pPr>
              <w:pStyle w:val="TableParagraph"/>
              <w:spacing w:line="300" w:lineRule="auto" w:before="8"/>
              <w:ind w:left="103" w:right="96"/>
              <w:jc w:val="both"/>
              <w:rPr>
                <w:rFonts w:ascii="Times New Roman" w:hAnsi="Times New Roman" w:cs="Times New Roman" w:eastAsia="Times New Roman" w:hint="default"/>
                <w:sz w:val="18"/>
                <w:szCs w:val="18"/>
              </w:rPr>
            </w:pPr>
            <w:r>
              <w:rPr>
                <w:rFonts w:ascii="宋体" w:hAnsi="宋体" w:cs="宋体" w:eastAsia="宋体" w:hint="default"/>
                <w:sz w:val="18"/>
                <w:szCs w:val="18"/>
              </w:rPr>
              <w:t>①本年营业外收入减少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元，营业外支出减少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92,722.24 </w:t>
            </w:r>
            <w:r>
              <w:rPr>
                <w:rFonts w:ascii="宋体" w:hAnsi="宋体" w:cs="宋体" w:eastAsia="宋体" w:hint="default"/>
                <w:sz w:val="18"/>
                <w:szCs w:val="18"/>
              </w:rPr>
              <w:t>元，合计重分类至资产处置收益</w:t>
            </w:r>
            <w:r>
              <w:rPr>
                <w:rFonts w:ascii="Times New Roman" w:hAnsi="Times New Roman" w:cs="Times New Roman" w:eastAsia="Times New Roman" w:hint="default"/>
                <w:sz w:val="18"/>
                <w:szCs w:val="18"/>
              </w:rPr>
              <w:t>-92,722.24</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元。②上年营</w:t>
            </w:r>
            <w:r>
              <w:rPr>
                <w:rFonts w:ascii="宋体" w:hAnsi="宋体" w:cs="宋体" w:eastAsia="宋体" w:hint="default"/>
                <w:sz w:val="18"/>
                <w:szCs w:val="18"/>
              </w:rPr>
              <w:t> 业外收入减少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68,279.19 </w:t>
            </w:r>
            <w:r>
              <w:rPr>
                <w:rFonts w:ascii="宋体" w:hAnsi="宋体" w:cs="宋体" w:eastAsia="宋体" w:hint="default"/>
                <w:sz w:val="18"/>
                <w:szCs w:val="18"/>
              </w:rPr>
              <w:t>元，营业外支出减少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18,019.45</w:t>
            </w:r>
          </w:p>
          <w:p>
            <w:pPr>
              <w:pStyle w:val="TableParagraph"/>
              <w:spacing w:line="240" w:lineRule="auto" w:before="13"/>
              <w:ind w:left="103" w:right="0"/>
              <w:jc w:val="both"/>
              <w:rPr>
                <w:rFonts w:ascii="宋体" w:hAnsi="宋体" w:cs="宋体" w:eastAsia="宋体" w:hint="default"/>
                <w:sz w:val="18"/>
                <w:szCs w:val="18"/>
              </w:rPr>
            </w:pPr>
            <w:r>
              <w:rPr>
                <w:rFonts w:ascii="宋体" w:hAnsi="宋体" w:cs="宋体" w:eastAsia="宋体" w:hint="default"/>
                <w:sz w:val="18"/>
                <w:szCs w:val="18"/>
              </w:rPr>
              <w:t>元，合计重分类至资产处置收益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50,259.74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946" w:hRule="exact"/>
        </w:trPr>
        <w:tc>
          <w:tcPr>
            <w:tcW w:w="88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3</w:t>
            </w:r>
          </w:p>
        </w:tc>
        <w:tc>
          <w:tcPr>
            <w:tcW w:w="3927" w:type="dxa"/>
            <w:tcBorders>
              <w:top w:val="single" w:sz="4" w:space="0" w:color="F9BE8F"/>
              <w:left w:val="single" w:sz="4" w:space="0" w:color="F9BE8F"/>
              <w:bottom w:val="single" w:sz="4" w:space="0" w:color="F9BE8F"/>
              <w:right w:val="single" w:sz="4" w:space="0" w:color="F9BE8F"/>
            </w:tcBorders>
          </w:tcPr>
          <w:p>
            <w:pPr>
              <w:pStyle w:val="TableParagraph"/>
              <w:spacing w:line="309" w:lineRule="auto" w:before="8"/>
              <w:ind w:left="103" w:right="10"/>
              <w:jc w:val="left"/>
              <w:rPr>
                <w:rFonts w:ascii="宋体" w:hAnsi="宋体" w:cs="宋体" w:eastAsia="宋体" w:hint="default"/>
                <w:sz w:val="18"/>
                <w:szCs w:val="18"/>
              </w:rPr>
            </w:pPr>
            <w:r>
              <w:rPr>
                <w:rFonts w:ascii="宋体" w:hAnsi="宋体" w:cs="宋体" w:eastAsia="宋体" w:hint="default"/>
                <w:spacing w:val="-4"/>
                <w:sz w:val="18"/>
                <w:szCs w:val="18"/>
              </w:rPr>
              <w:t>根据《财政部关于修订印发一般企业财务报表格</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式的通知》（财会【</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号）在资产负债 </w:t>
            </w:r>
            <w:r>
              <w:rPr>
                <w:rFonts w:ascii="宋体" w:hAnsi="宋体" w:cs="宋体" w:eastAsia="宋体" w:hint="default"/>
                <w:spacing w:val="-8"/>
                <w:sz w:val="18"/>
                <w:szCs w:val="18"/>
              </w:rPr>
              <w:t>表中新增“持有待售资产”、“持有待售负债”。</w:t>
            </w:r>
          </w:p>
        </w:tc>
        <w:tc>
          <w:tcPr>
            <w:tcW w:w="461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948" w:hRule="exact"/>
        </w:trPr>
        <w:tc>
          <w:tcPr>
            <w:tcW w:w="88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4</w:t>
            </w:r>
          </w:p>
        </w:tc>
        <w:tc>
          <w:tcPr>
            <w:tcW w:w="392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00" w:lineRule="auto"/>
              <w:ind w:left="103" w:right="155"/>
              <w:jc w:val="left"/>
              <w:rPr>
                <w:rFonts w:ascii="宋体" w:hAnsi="宋体" w:cs="宋体" w:eastAsia="宋体" w:hint="default"/>
                <w:sz w:val="18"/>
                <w:szCs w:val="18"/>
              </w:rPr>
            </w:pPr>
            <w:r>
              <w:rPr>
                <w:rFonts w:ascii="宋体" w:hAnsi="宋体" w:cs="宋体" w:eastAsia="宋体" w:hint="default"/>
                <w:sz w:val="18"/>
                <w:szCs w:val="18"/>
              </w:rPr>
              <w:t>在利润表中分别列示</w:t>
            </w:r>
            <w:r>
              <w:rPr>
                <w:rFonts w:ascii="Times New Roman" w:hAnsi="Times New Roman" w:cs="Times New Roman" w:eastAsia="Times New Roman" w:hint="default"/>
                <w:sz w:val="18"/>
                <w:szCs w:val="18"/>
              </w:rPr>
              <w:t>“</w:t>
            </w:r>
            <w:r>
              <w:rPr>
                <w:rFonts w:ascii="宋体" w:hAnsi="宋体" w:cs="宋体" w:eastAsia="宋体" w:hint="default"/>
                <w:sz w:val="18"/>
                <w:szCs w:val="18"/>
              </w:rPr>
              <w:t>持续经营净利润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终止 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。比较数据相应调整。</w:t>
            </w:r>
          </w:p>
        </w:tc>
        <w:tc>
          <w:tcPr>
            <w:tcW w:w="4611" w:type="dxa"/>
            <w:tcBorders>
              <w:top w:val="single" w:sz="4" w:space="0" w:color="F9BE8F"/>
              <w:left w:val="single" w:sz="4" w:space="0" w:color="F9BE8F"/>
              <w:bottom w:val="single" w:sz="4" w:space="0" w:color="F9BE8F"/>
              <w:right w:val="single" w:sz="4" w:space="0" w:color="F9BE8F"/>
            </w:tcBorders>
          </w:tcPr>
          <w:p>
            <w:pPr>
              <w:pStyle w:val="TableParagraph"/>
              <w:spacing w:line="300" w:lineRule="auto" w:before="8"/>
              <w:ind w:left="103" w:right="127"/>
              <w:jc w:val="left"/>
              <w:rPr>
                <w:rFonts w:ascii="宋体" w:hAnsi="宋体" w:cs="宋体" w:eastAsia="宋体" w:hint="default"/>
                <w:sz w:val="18"/>
                <w:szCs w:val="18"/>
              </w:rPr>
            </w:pPr>
            <w:r>
              <w:rPr>
                <w:rFonts w:ascii="宋体" w:hAnsi="宋体" w:cs="宋体" w:eastAsia="宋体" w:hint="default"/>
                <w:sz w:val="18"/>
                <w:szCs w:val="18"/>
              </w:rPr>
              <w:t>列示持续经营净利润本年金额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30,302,857.12 </w:t>
            </w:r>
            <w:r>
              <w:rPr>
                <w:rFonts w:ascii="宋体" w:hAnsi="宋体" w:cs="宋体" w:eastAsia="宋体" w:hint="default"/>
                <w:sz w:val="18"/>
                <w:szCs w:val="18"/>
              </w:rPr>
              <w:t>元、上年金 额</w:t>
            </w:r>
            <w:r>
              <w:rPr>
                <w:rFonts w:ascii="Times New Roman" w:hAnsi="Times New Roman" w:cs="Times New Roman" w:eastAsia="Times New Roman" w:hint="default"/>
                <w:sz w:val="18"/>
                <w:szCs w:val="18"/>
              </w:rPr>
              <w:t>-249,500,251.40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元；列示终止经营净利润本年金额 </w:t>
            </w:r>
            <w:r>
              <w:rPr>
                <w:rFonts w:ascii="Times New Roman" w:hAnsi="Times New Roman" w:cs="Times New Roman" w:eastAsia="Times New Roman" w:hint="default"/>
                <w:sz w:val="18"/>
                <w:szCs w:val="18"/>
              </w:rPr>
              <w:t>84,993,240.51 </w:t>
            </w:r>
            <w:r>
              <w:rPr>
                <w:rFonts w:ascii="宋体" w:hAnsi="宋体" w:cs="宋体" w:eastAsia="宋体" w:hint="default"/>
                <w:sz w:val="18"/>
                <w:szCs w:val="18"/>
              </w:rPr>
              <w:t>元、上年金额</w:t>
            </w:r>
            <w:r>
              <w:rPr>
                <w:rFonts w:ascii="Times New Roman" w:hAnsi="Times New Roman" w:cs="Times New Roman" w:eastAsia="Times New Roman" w:hint="default"/>
                <w:sz w:val="18"/>
                <w:szCs w:val="18"/>
              </w:rPr>
              <w:t>-83,905,236.31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七、报告期内发生重大会计差错更正需追溯重述的情况说明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83"/>
        <w:ind w:right="0"/>
        <w:jc w:val="left"/>
      </w:pPr>
      <w:r>
        <w:rPr/>
        <w:t>公司报告期无重大会计差错更正需追溯重述的情况。</w:t>
      </w: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r>
        <w:rPr/>
        <w:t>八、与上年度财务报告相比，合并报表范围发生变化的情况说明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8"/>
          <w:szCs w:val="18"/>
        </w:rPr>
      </w:pPr>
    </w:p>
    <w:p>
      <w:pPr>
        <w:pStyle w:val="BodyText"/>
        <w:spacing w:line="400" w:lineRule="auto"/>
        <w:ind w:right="0" w:firstLine="420"/>
        <w:jc w:val="left"/>
      </w:pPr>
      <w:r>
        <w:rPr/>
        <w:t>（</w:t>
      </w:r>
      <w:r>
        <w:rPr>
          <w:rFonts w:ascii="Times New Roman" w:hAnsi="Times New Roman" w:cs="Times New Roman" w:eastAsia="Times New Roman" w:hint="default"/>
        </w:rPr>
        <w:t>1</w:t>
      </w:r>
      <w:r>
        <w:rPr/>
        <w:t>）合并范围增加：武汉悦然心动网络科技有限公司、武汉威震天网络科技有限公司、香港悦然心</w:t>
      </w:r>
      <w:r>
        <w:rPr>
          <w:w w:val="100"/>
        </w:rPr>
        <w:t> </w:t>
      </w:r>
      <w:r>
        <w:rPr>
          <w:spacing w:val="-2"/>
        </w:rPr>
        <w:t>动网络科技有限公司、武汉乐享无限网络科技有限公司、北京怦然心动科技有限公司为非同一控制下合并</w:t>
      </w:r>
      <w:r>
        <w:rPr>
          <w:spacing w:val="-43"/>
        </w:rPr>
        <w:t> </w:t>
      </w:r>
      <w:r>
        <w:rPr>
          <w:spacing w:val="-43"/>
        </w:rPr>
      </w:r>
      <w:r>
        <w:rPr/>
        <w:t>的子公司，自合并日起纳入合并范围；香港威震天网络科技有限公司、香港欢乐无限网络科技有限公司、</w:t>
      </w:r>
      <w:r>
        <w:rPr>
          <w:spacing w:val="-21"/>
        </w:rPr>
        <w:t> </w:t>
      </w:r>
      <w:r>
        <w:rPr>
          <w:spacing w:val="-21"/>
        </w:rPr>
      </w:r>
      <w:r>
        <w:rPr>
          <w:spacing w:val="-2"/>
        </w:rPr>
        <w:t>霍尔果斯欢乐无限网络科技有限公司、山南快乐无限网络科技有限公司、广州连卡新技术开发有限公司为</w:t>
      </w:r>
    </w:p>
    <w:p>
      <w:pPr>
        <w:spacing w:after="0" w:line="400" w:lineRule="auto"/>
        <w:jc w:val="left"/>
        <w:sectPr>
          <w:footerReference w:type="default" r:id="rId24"/>
          <w:pgSz w:w="11910" w:h="16840"/>
          <w:pgMar w:footer="1186" w:header="877" w:top="1100" w:bottom="1380" w:left="980" w:right="920"/>
          <w:pgNumType w:start="51"/>
        </w:sectPr>
      </w:pPr>
    </w:p>
    <w:p>
      <w:pPr>
        <w:spacing w:line="240" w:lineRule="auto" w:before="9"/>
        <w:rPr>
          <w:rFonts w:ascii="宋体" w:hAnsi="宋体" w:cs="宋体" w:eastAsia="宋体" w:hint="default"/>
          <w:sz w:val="26"/>
          <w:szCs w:val="26"/>
        </w:rPr>
      </w:pPr>
      <w:r>
        <w:rPr/>
        <w:pict>
          <v:group style="position:absolute;margin-left:405.429993pt;margin-top:711.339966pt;width:75.3pt;height:15.6pt;mso-position-horizontal-relative:page;mso-position-vertical-relative:page;z-index:-1072864" coordorigin="8109,14227" coordsize="1506,312">
            <v:shape style="position:absolute;left:8109;top:14227;width:1506;height:312" coordorigin="8109,14227" coordsize="1506,312" path="m8109,14539l9614,14539,9614,14227,8109,14227,8109,14539xe" filled="true" fillcolor="#ffffff" stroked="false">
              <v:path arrowok="t"/>
              <v:fill type="solid"/>
            </v:shape>
            <w10:wrap type="none"/>
          </v:group>
        </w:pict>
      </w:r>
    </w:p>
    <w:p>
      <w:pPr>
        <w:pStyle w:val="BodyText"/>
        <w:spacing w:line="240" w:lineRule="auto" w:before="36"/>
        <w:ind w:right="0"/>
        <w:jc w:val="left"/>
      </w:pPr>
      <w:r>
        <w:rPr/>
        <w:t>公司新设立的子公司，自成立日起纳入合并范围；</w:t>
      </w:r>
    </w:p>
    <w:p>
      <w:pPr>
        <w:spacing w:line="240" w:lineRule="auto" w:before="13"/>
        <w:rPr>
          <w:rFonts w:ascii="宋体" w:hAnsi="宋体" w:cs="宋体" w:eastAsia="宋体" w:hint="default"/>
          <w:sz w:val="23"/>
          <w:szCs w:val="23"/>
        </w:rPr>
      </w:pPr>
    </w:p>
    <w:p>
      <w:pPr>
        <w:pStyle w:val="BodyText"/>
        <w:spacing w:line="386" w:lineRule="auto"/>
        <w:ind w:right="151" w:firstLine="420"/>
        <w:jc w:val="both"/>
      </w:pPr>
      <w:r>
        <w:rPr/>
        <w:t>（</w:t>
      </w:r>
      <w:r>
        <w:rPr>
          <w:rFonts w:ascii="Times New Roman" w:hAnsi="Times New Roman" w:cs="Times New Roman" w:eastAsia="Times New Roman" w:hint="default"/>
        </w:rPr>
        <w:t>2</w:t>
      </w:r>
      <w:r>
        <w:rPr/>
        <w:t>）合并范围减少：广州摩登大道跨境电子商务有限公司、广州摩登商院时尚艺术管理有限公司、</w:t>
      </w:r>
      <w:r>
        <w:rPr>
          <w:w w:val="100"/>
        </w:rPr>
        <w:t> </w:t>
      </w:r>
      <w:r>
        <w:rPr>
          <w:spacing w:val="-1"/>
        </w:rPr>
        <w:t>广州安杰尼珂国际品牌管理有限公司注销日起其不再纳入合并范围；连卡福</w:t>
      </w:r>
      <w:r>
        <w:rPr>
          <w:rFonts w:ascii="Times New Roman" w:hAnsi="Times New Roman" w:cs="Times New Roman" w:eastAsia="Times New Roman" w:hint="default"/>
          <w:spacing w:val="-1"/>
        </w:rPr>
        <w:t>(</w:t>
      </w:r>
      <w:r>
        <w:rPr>
          <w:spacing w:val="-1"/>
        </w:rPr>
        <w:t>衡阳</w:t>
      </w:r>
      <w:r>
        <w:rPr>
          <w:rFonts w:ascii="Times New Roman" w:hAnsi="Times New Roman" w:cs="Times New Roman" w:eastAsia="Times New Roman" w:hint="default"/>
          <w:spacing w:val="-1"/>
        </w:rPr>
        <w:t>)</w:t>
      </w:r>
      <w:r>
        <w:rPr>
          <w:spacing w:val="-1"/>
        </w:rPr>
        <w:t>商业广场有限公司、衡</w:t>
      </w:r>
      <w:r>
        <w:rPr>
          <w:spacing w:val="-12"/>
        </w:rPr>
        <w:t> </w:t>
      </w:r>
      <w:r>
        <w:rPr/>
        <w:t>阳恒佳名品管理有限公司至处置日起不再纳入合并范围。</w:t>
      </w:r>
    </w:p>
    <w:p>
      <w:pPr>
        <w:spacing w:line="240" w:lineRule="auto" w:before="1"/>
        <w:rPr>
          <w:rFonts w:ascii="宋体" w:hAnsi="宋体" w:cs="宋体" w:eastAsia="宋体" w:hint="default"/>
          <w:sz w:val="20"/>
          <w:szCs w:val="20"/>
        </w:rPr>
      </w:pPr>
    </w:p>
    <w:p>
      <w:pPr>
        <w:pStyle w:val="Heading2"/>
        <w:spacing w:line="240" w:lineRule="auto"/>
        <w:ind w:right="0"/>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1" w:hRule="exact"/>
        </w:trPr>
        <w:tc>
          <w:tcPr>
            <w:tcW w:w="47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w:t>
            </w:r>
          </w:p>
        </w:tc>
      </w:tr>
      <w:tr>
        <w:trPr>
          <w:trHeight w:val="404" w:hRule="exact"/>
        </w:trPr>
        <w:tc>
          <w:tcPr>
            <w:tcW w:w="47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年至今</w:t>
            </w:r>
          </w:p>
        </w:tc>
      </w:tr>
      <w:tr>
        <w:trPr>
          <w:trHeight w:val="401" w:hRule="exact"/>
        </w:trPr>
        <w:tc>
          <w:tcPr>
            <w:tcW w:w="47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吉争雄、杨诗学</w:t>
            </w:r>
          </w:p>
        </w:tc>
      </w:tr>
      <w:tr>
        <w:trPr>
          <w:trHeight w:val="403" w:hRule="exact"/>
        </w:trPr>
        <w:tc>
          <w:tcPr>
            <w:tcW w:w="47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年至今</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当期是否改聘会计师事务所</w:t>
      </w:r>
      <w:r>
        <w:rPr>
          <w:rFonts w:ascii="宋体" w:hAnsi="宋体" w:cs="宋体" w:eastAsia="宋体" w:hint="default"/>
          <w:sz w:val="18"/>
          <w:szCs w:val="18"/>
        </w:rPr>
      </w:r>
    </w:p>
    <w:p>
      <w:pPr>
        <w:spacing w:line="340" w:lineRule="auto" w:before="115"/>
        <w:ind w:left="152" w:right="525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w:t>
      </w:r>
      <w:r>
        <w:rPr>
          <w:rFonts w:ascii="宋体" w:hAnsi="宋体" w:cs="宋体" w:eastAsia="宋体" w:hint="default"/>
          <w:b/>
          <w:bCs/>
          <w:sz w:val="18"/>
          <w:szCs w:val="18"/>
        </w:rPr>
        <w:t>聘请内部控制审计会计师事务所、财务顾问或保荐人情况</w:t>
      </w:r>
      <w:r>
        <w:rPr>
          <w:rFonts w:ascii="宋体" w:hAnsi="宋体" w:cs="宋体" w:eastAsia="宋体" w:hint="default"/>
          <w:sz w:val="18"/>
          <w:szCs w:val="18"/>
        </w:rPr>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十一、破产重整相关事项</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80"/>
        <w:ind w:right="0"/>
        <w:jc w:val="left"/>
      </w:pPr>
      <w:r>
        <w:rPr/>
        <w:t>公司报告期未发生破产重整相关事项。</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r>
        <w:rPr/>
        <w:t>十二、重大诉讼、仲裁事项</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60"/>
        <w:gridCol w:w="850"/>
        <w:gridCol w:w="853"/>
        <w:gridCol w:w="1558"/>
        <w:gridCol w:w="2139"/>
        <w:gridCol w:w="1549"/>
        <w:gridCol w:w="566"/>
        <w:gridCol w:w="497"/>
      </w:tblGrid>
      <w:tr>
        <w:trPr>
          <w:trHeight w:val="714" w:hRule="exact"/>
        </w:trPr>
        <w:tc>
          <w:tcPr>
            <w:tcW w:w="156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97" w:lineRule="auto" w:before="50"/>
              <w:ind w:left="686" w:right="83"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85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left="59"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4"/>
              <w:ind w:left="5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5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0"/>
              <w:ind w:left="60" w:right="62"/>
              <w:jc w:val="left"/>
              <w:rPr>
                <w:rFonts w:ascii="宋体" w:hAnsi="宋体" w:cs="宋体" w:eastAsia="宋体" w:hint="default"/>
                <w:sz w:val="18"/>
                <w:szCs w:val="18"/>
              </w:rPr>
            </w:pPr>
            <w:r>
              <w:rPr>
                <w:rFonts w:ascii="宋体" w:hAnsi="宋体" w:cs="宋体" w:eastAsia="宋体" w:hint="default"/>
                <w:sz w:val="18"/>
                <w:szCs w:val="18"/>
              </w:rPr>
              <w:t>是否形成 预计负债</w:t>
            </w:r>
          </w:p>
        </w:tc>
        <w:tc>
          <w:tcPr>
            <w:tcW w:w="155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21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97" w:lineRule="auto" w:before="50"/>
              <w:ind w:left="969" w:right="108" w:hanging="872"/>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审理结果及影 响</w:t>
            </w:r>
          </w:p>
        </w:tc>
        <w:tc>
          <w:tcPr>
            <w:tcW w:w="154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97" w:lineRule="auto" w:before="50"/>
              <w:ind w:left="492" w:right="86" w:hanging="42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判决执 行情况</w:t>
            </w:r>
          </w:p>
        </w:tc>
        <w:tc>
          <w:tcPr>
            <w:tcW w:w="5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0"/>
              <w:ind w:left="98" w:right="96"/>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49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0"/>
              <w:ind w:left="62" w:right="62"/>
              <w:jc w:val="left"/>
              <w:rPr>
                <w:rFonts w:ascii="宋体" w:hAnsi="宋体" w:cs="宋体" w:eastAsia="宋体" w:hint="default"/>
                <w:sz w:val="18"/>
                <w:szCs w:val="18"/>
              </w:rPr>
            </w:pPr>
            <w:r>
              <w:rPr>
                <w:rFonts w:ascii="宋体" w:hAnsi="宋体" w:cs="宋体" w:eastAsia="宋体" w:hint="default"/>
                <w:sz w:val="18"/>
                <w:szCs w:val="18"/>
              </w:rPr>
              <w:t>披露 索引</w:t>
            </w:r>
          </w:p>
        </w:tc>
      </w:tr>
      <w:tr>
        <w:trPr>
          <w:trHeight w:val="2276" w:hRule="exact"/>
        </w:trPr>
        <w:tc>
          <w:tcPr>
            <w:tcW w:w="1560" w:type="dxa"/>
            <w:tcBorders>
              <w:top w:val="single" w:sz="4" w:space="0" w:color="F9BE8F"/>
              <w:left w:val="single" w:sz="4" w:space="0" w:color="F9BE8F"/>
              <w:bottom w:val="single" w:sz="4" w:space="0" w:color="F9BE8F"/>
              <w:right w:val="single" w:sz="4" w:space="0" w:color="F9BE8F"/>
            </w:tcBorders>
          </w:tcPr>
          <w:p>
            <w:pPr>
              <w:pStyle w:val="TableParagraph"/>
              <w:spacing w:line="319" w:lineRule="auto" w:before="49"/>
              <w:ind w:left="24" w:right="37"/>
              <w:jc w:val="both"/>
              <w:rPr>
                <w:rFonts w:ascii="Times New Roman" w:hAnsi="Times New Roman" w:cs="Times New Roman" w:eastAsia="Times New Roman" w:hint="default"/>
                <w:sz w:val="18"/>
                <w:szCs w:val="18"/>
              </w:rPr>
            </w:pPr>
            <w:r>
              <w:rPr>
                <w:rFonts w:ascii="宋体" w:hAnsi="宋体" w:cs="宋体" w:eastAsia="宋体" w:hint="default"/>
                <w:sz w:val="18"/>
                <w:szCs w:val="18"/>
              </w:rPr>
              <w:t>山南卡奴迪路商贸 有限公司诉保定市 唯真商贸有限公司 诉讼事由：定制服 装采购合同纠纷案 号（</w:t>
            </w:r>
            <w:r>
              <w:rPr>
                <w:rFonts w:ascii="Times New Roman" w:hAnsi="Times New Roman" w:cs="Times New Roman" w:eastAsia="Times New Roman" w:hint="default"/>
                <w:sz w:val="18"/>
                <w:szCs w:val="18"/>
              </w:rPr>
              <w:t>2017</w:t>
            </w:r>
            <w:r>
              <w:rPr>
                <w:rFonts w:ascii="宋体" w:hAnsi="宋体" w:cs="宋体" w:eastAsia="宋体" w:hint="default"/>
                <w:sz w:val="18"/>
                <w:szCs w:val="18"/>
              </w:rPr>
              <w:t>）粤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0106</w:t>
            </w:r>
          </w:p>
          <w:p>
            <w:pPr>
              <w:pStyle w:val="TableParagraph"/>
              <w:spacing w:line="246" w:lineRule="exact"/>
              <w:ind w:left="24" w:right="0"/>
              <w:jc w:val="both"/>
              <w:rPr>
                <w:rFonts w:ascii="宋体" w:hAnsi="宋体" w:cs="宋体" w:eastAsia="宋体" w:hint="default"/>
                <w:sz w:val="18"/>
                <w:szCs w:val="18"/>
              </w:rPr>
            </w:pPr>
            <w:r>
              <w:rPr>
                <w:rFonts w:ascii="宋体" w:hAnsi="宋体" w:cs="宋体" w:eastAsia="宋体" w:hint="default"/>
                <w:sz w:val="18"/>
                <w:szCs w:val="18"/>
              </w:rPr>
              <w:t>民初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6381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85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12" w:right="0"/>
              <w:jc w:val="left"/>
              <w:rPr>
                <w:rFonts w:ascii="Times New Roman" w:hAnsi="Times New Roman" w:cs="Times New Roman" w:eastAsia="Times New Roman" w:hint="default"/>
                <w:sz w:val="18"/>
                <w:szCs w:val="18"/>
              </w:rPr>
            </w:pPr>
            <w:r>
              <w:rPr>
                <w:rFonts w:ascii="Times New Roman"/>
                <w:sz w:val="18"/>
              </w:rPr>
              <w:t>26.68</w:t>
            </w:r>
          </w:p>
        </w:tc>
        <w:tc>
          <w:tcPr>
            <w:tcW w:w="85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58" w:type="dxa"/>
            <w:tcBorders>
              <w:top w:val="single" w:sz="4" w:space="0" w:color="F9BE8F"/>
              <w:left w:val="single" w:sz="4" w:space="0" w:color="F9BE8F"/>
              <w:bottom w:val="single" w:sz="4" w:space="0" w:color="F9BE8F"/>
              <w:right w:val="single" w:sz="4" w:space="0" w:color="F9BE8F"/>
            </w:tcBorders>
          </w:tcPr>
          <w:p>
            <w:pPr>
              <w:pStyle w:val="TableParagraph"/>
              <w:spacing w:line="312" w:lineRule="auto" w:before="68"/>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日广 州市天河区法院立 案受理，确定开庭 日期为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w:t>
            </w:r>
            <w:r>
              <w:rPr>
                <w:rFonts w:ascii="Times New Roman" w:hAnsi="Times New Roman" w:cs="Times New Roman" w:eastAsia="Times New Roman" w:hint="default"/>
                <w:spacing w:val="-6"/>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0" w:lineRule="auto" w:before="63"/>
              <w:ind w:left="24"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日缺席判决，目 前已取得胜诉判</w:t>
            </w:r>
          </w:p>
        </w:tc>
        <w:tc>
          <w:tcPr>
            <w:tcW w:w="2139" w:type="dxa"/>
            <w:tcBorders>
              <w:top w:val="single" w:sz="4" w:space="0" w:color="F9BE8F"/>
              <w:left w:val="single" w:sz="4" w:space="0" w:color="F9BE8F"/>
              <w:bottom w:val="single" w:sz="4" w:space="0" w:color="F9BE8F"/>
              <w:right w:val="single" w:sz="13" w:space="0" w:color="FFFFFF"/>
            </w:tcBorders>
          </w:tcPr>
          <w:p>
            <w:pPr>
              <w:pStyle w:val="TableParagraph"/>
              <w:spacing w:line="312" w:lineRule="auto" w:before="68"/>
              <w:ind w:left="23" w:right="-34"/>
              <w:jc w:val="left"/>
              <w:rPr>
                <w:rFonts w:ascii="宋体" w:hAnsi="宋体" w:cs="宋体" w:eastAsia="宋体" w:hint="default"/>
                <w:sz w:val="18"/>
                <w:szCs w:val="18"/>
              </w:rPr>
            </w:pPr>
            <w:r>
              <w:rPr>
                <w:rFonts w:ascii="宋体" w:hAnsi="宋体" w:cs="宋体" w:eastAsia="宋体" w:hint="default"/>
                <w:sz w:val="18"/>
                <w:szCs w:val="18"/>
              </w:rPr>
              <w:t>广州市天河区人民法院于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日缺席判 </w:t>
            </w:r>
            <w:r>
              <w:rPr>
                <w:rFonts w:ascii="宋体" w:hAnsi="宋体" w:cs="宋体" w:eastAsia="宋体" w:hint="default"/>
                <w:spacing w:val="-8"/>
                <w:sz w:val="18"/>
                <w:szCs w:val="18"/>
              </w:rPr>
              <w:t>决，就山南卡奴迪路诉保定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市唯真商贸定制服装采购 </w:t>
            </w:r>
            <w:r>
              <w:rPr>
                <w:rFonts w:ascii="宋体" w:hAnsi="宋体" w:cs="宋体" w:eastAsia="宋体" w:hint="default"/>
                <w:spacing w:val="-3"/>
                <w:sz w:val="18"/>
                <w:szCs w:val="18"/>
              </w:rPr>
              <w:t>合同案件作出了一审判决，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判决结果如下：</w:t>
            </w:r>
            <w:r>
              <w:rPr>
                <w:rFonts w:ascii="Times New Roman" w:hAnsi="Times New Roman" w:cs="Times New Roman" w:eastAsia="Times New Roman" w:hint="default"/>
                <w:sz w:val="18"/>
                <w:szCs w:val="18"/>
              </w:rPr>
              <w:t>1</w:t>
            </w:r>
            <w:r>
              <w:rPr>
                <w:rFonts w:ascii="宋体" w:hAnsi="宋体" w:cs="宋体" w:eastAsia="宋体" w:hint="default"/>
                <w:sz w:val="18"/>
                <w:szCs w:val="18"/>
              </w:rPr>
              <w:t>、解除双 方于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日签订</w:t>
            </w:r>
          </w:p>
        </w:tc>
        <w:tc>
          <w:tcPr>
            <w:tcW w:w="1549" w:type="dxa"/>
            <w:tcBorders>
              <w:top w:val="single" w:sz="4" w:space="0" w:color="F9BE8F"/>
              <w:left w:val="single" w:sz="13" w:space="0" w:color="FFFFFF"/>
              <w:bottom w:val="single" w:sz="4" w:space="0" w:color="F9BE8F"/>
              <w:right w:val="single" w:sz="4" w:space="0" w:color="F9BE8F"/>
            </w:tcBorders>
          </w:tcPr>
          <w:p>
            <w:pPr>
              <w:pStyle w:val="TableParagraph"/>
              <w:spacing w:line="319" w:lineRule="auto" w:before="68"/>
              <w:ind w:right="36"/>
              <w:jc w:val="left"/>
              <w:rPr>
                <w:rFonts w:ascii="Times New Roman" w:hAnsi="Times New Roman" w:cs="Times New Roman" w:eastAsia="Times New Roman" w:hint="default"/>
                <w:sz w:val="18"/>
                <w:szCs w:val="18"/>
              </w:rPr>
            </w:pPr>
            <w:r>
              <w:rPr>
                <w:rFonts w:ascii="宋体" w:hAnsi="宋体" w:cs="宋体" w:eastAsia="宋体" w:hint="default"/>
                <w:sz w:val="18"/>
                <w:szCs w:val="18"/>
              </w:rPr>
              <w:t>因本案需要按照公 告送达的方式向被 告送达判决书，判 决书目前尚未生 效，需要经公告</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60</w:t>
            </w:r>
          </w:p>
          <w:p>
            <w:pPr>
              <w:pStyle w:val="TableParagraph"/>
              <w:spacing w:line="300" w:lineRule="auto"/>
              <w:ind w:right="20"/>
              <w:jc w:val="left"/>
              <w:rPr>
                <w:rFonts w:ascii="宋体" w:hAnsi="宋体" w:cs="宋体" w:eastAsia="宋体" w:hint="default"/>
                <w:sz w:val="18"/>
                <w:szCs w:val="18"/>
              </w:rPr>
            </w:pPr>
            <w:r>
              <w:rPr>
                <w:rFonts w:ascii="宋体" w:hAnsi="宋体" w:cs="宋体" w:eastAsia="宋体" w:hint="default"/>
                <w:sz w:val="18"/>
                <w:szCs w:val="18"/>
              </w:rPr>
              <w:t>日和</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日上诉时限 后方具有法律效</w:t>
            </w:r>
          </w:p>
        </w:tc>
        <w:tc>
          <w:tcPr>
            <w:tcW w:w="566" w:type="dxa"/>
            <w:tcBorders>
              <w:top w:val="single" w:sz="4" w:space="0" w:color="F9BE8F"/>
              <w:left w:val="single" w:sz="4" w:space="0" w:color="F9BE8F"/>
              <w:bottom w:val="single" w:sz="4" w:space="0" w:color="F9BE8F"/>
              <w:right w:val="single" w:sz="4" w:space="0" w:color="F9BE8F"/>
            </w:tcBorders>
          </w:tcPr>
          <w:p>
            <w:pPr/>
          </w:p>
        </w:tc>
        <w:tc>
          <w:tcPr>
            <w:tcW w:w="497" w:type="dxa"/>
            <w:tcBorders>
              <w:top w:val="single" w:sz="4" w:space="0" w:color="F9BE8F"/>
              <w:left w:val="single" w:sz="4" w:space="0" w:color="F9BE8F"/>
              <w:bottom w:val="single" w:sz="4" w:space="0" w:color="F9BE8F"/>
              <w:right w:val="single" w:sz="4" w:space="0" w:color="F9BE8F"/>
            </w:tcBorders>
          </w:tcPr>
          <w:p>
            <w:pPr/>
          </w:p>
        </w:tc>
      </w:tr>
    </w:tbl>
    <w:p>
      <w:pPr>
        <w:spacing w:after="0"/>
        <w:sectPr>
          <w:pgSz w:w="11910" w:h="16840"/>
          <w:pgMar w:header="877" w:footer="1186" w:top="1100" w:bottom="1380" w:left="980" w:right="980"/>
        </w:sectPr>
      </w:pPr>
    </w:p>
    <w:p>
      <w:pPr>
        <w:spacing w:line="240" w:lineRule="auto" w:before="8"/>
        <w:rPr>
          <w:rFonts w:ascii="宋体" w:hAnsi="宋体" w:cs="宋体" w:eastAsia="宋体" w:hint="default"/>
          <w:sz w:val="24"/>
          <w:szCs w:val="24"/>
        </w:rPr>
      </w:pPr>
      <w:r>
        <w:rPr/>
        <w:pict>
          <v:group style="position:absolute;margin-left:405.429993pt;margin-top:72.47998pt;width:75.3pt;height:15.6pt;mso-position-horizontal-relative:page;mso-position-vertical-relative:page;z-index:-1072768" coordorigin="8109,1450" coordsize="1506,312">
            <v:shape style="position:absolute;left:8109;top:1450;width:1506;height:312" coordorigin="8109,1450" coordsize="1506,312" path="m8109,1762l9614,1762,9614,1450,8109,1450,8109,1762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560"/>
        <w:gridCol w:w="850"/>
        <w:gridCol w:w="853"/>
        <w:gridCol w:w="1558"/>
        <w:gridCol w:w="2139"/>
        <w:gridCol w:w="1549"/>
        <w:gridCol w:w="566"/>
        <w:gridCol w:w="497"/>
      </w:tblGrid>
      <w:tr>
        <w:trPr>
          <w:trHeight w:val="3795" w:hRule="exact"/>
        </w:trPr>
        <w:tc>
          <w:tcPr>
            <w:tcW w:w="1560" w:type="dxa"/>
            <w:tcBorders>
              <w:top w:val="single" w:sz="4" w:space="0" w:color="F9BE8F"/>
              <w:left w:val="single" w:sz="4" w:space="0" w:color="F9BE8F"/>
              <w:bottom w:val="single" w:sz="4" w:space="0" w:color="F9BE8F"/>
              <w:right w:val="single" w:sz="4" w:space="0" w:color="F9BE8F"/>
            </w:tcBorders>
          </w:tcPr>
          <w:p>
            <w:pPr/>
          </w:p>
        </w:tc>
        <w:tc>
          <w:tcPr>
            <w:tcW w:w="850" w:type="dxa"/>
            <w:tcBorders>
              <w:top w:val="single" w:sz="4" w:space="0" w:color="F9BE8F"/>
              <w:left w:val="single" w:sz="4" w:space="0" w:color="F9BE8F"/>
              <w:bottom w:val="single" w:sz="4" w:space="0" w:color="F9BE8F"/>
              <w:right w:val="single" w:sz="4" w:space="0" w:color="F9BE8F"/>
            </w:tcBorders>
          </w:tcPr>
          <w:p>
            <w:pPr/>
          </w:p>
        </w:tc>
        <w:tc>
          <w:tcPr>
            <w:tcW w:w="853" w:type="dxa"/>
            <w:tcBorders>
              <w:top w:val="single" w:sz="4" w:space="0" w:color="F9BE8F"/>
              <w:left w:val="single" w:sz="4" w:space="0" w:color="F9BE8F"/>
              <w:bottom w:val="single" w:sz="4" w:space="0" w:color="F9BE8F"/>
              <w:right w:val="single" w:sz="4" w:space="0" w:color="F9BE8F"/>
            </w:tcBorders>
          </w:tcPr>
          <w:p>
            <w:pPr/>
          </w:p>
        </w:tc>
        <w:tc>
          <w:tcPr>
            <w:tcW w:w="15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决，民事判决书</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）粤</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0106 </w:t>
            </w:r>
            <w:r>
              <w:rPr>
                <w:rFonts w:ascii="宋体" w:hAnsi="宋体" w:cs="宋体" w:eastAsia="宋体" w:hint="default"/>
                <w:sz w:val="18"/>
                <w:szCs w:val="18"/>
              </w:rPr>
              <w:t>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6381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2139" w:type="dxa"/>
            <w:tcBorders>
              <w:top w:val="single" w:sz="4" w:space="0" w:color="F9BE8F"/>
              <w:left w:val="single" w:sz="4" w:space="0" w:color="F9BE8F"/>
              <w:bottom w:val="single" w:sz="4" w:space="0" w:color="F9BE8F"/>
              <w:right w:val="single" w:sz="13" w:space="0" w:color="FFFFFF"/>
            </w:tcBorders>
          </w:tcPr>
          <w:p>
            <w:pPr>
              <w:pStyle w:val="TableParagraph"/>
              <w:spacing w:line="309" w:lineRule="auto" w:before="8"/>
              <w:ind w:left="23" w:right="-34"/>
              <w:jc w:val="left"/>
              <w:rPr>
                <w:rFonts w:ascii="宋体" w:hAnsi="宋体" w:cs="宋体" w:eastAsia="宋体" w:hint="default"/>
                <w:sz w:val="18"/>
                <w:szCs w:val="18"/>
              </w:rPr>
            </w:pPr>
            <w:r>
              <w:rPr>
                <w:rFonts w:ascii="宋体" w:hAnsi="宋体" w:cs="宋体" w:eastAsia="宋体" w:hint="default"/>
                <w:spacing w:val="-22"/>
                <w:sz w:val="18"/>
                <w:szCs w:val="18"/>
              </w:rPr>
              <w:t>的《定制服装采购合同》；</w:t>
            </w: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判决自判决发生效力之日</w:t>
            </w:r>
            <w:r>
              <w:rPr>
                <w:rFonts w:ascii="宋体" w:hAnsi="宋体" w:cs="宋体" w:eastAsia="宋体" w:hint="default"/>
                <w:sz w:val="18"/>
                <w:szCs w:val="18"/>
              </w:rPr>
              <w:t> 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日内向山南返还货款</w:t>
            </w:r>
          </w:p>
          <w:p>
            <w:pPr>
              <w:pStyle w:val="TableParagraph"/>
              <w:spacing w:line="307" w:lineRule="auto" w:before="5"/>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17926234.2 </w:t>
            </w:r>
            <w:r>
              <w:rPr>
                <w:rFonts w:ascii="宋体" w:hAnsi="宋体" w:cs="宋体" w:eastAsia="宋体" w:hint="default"/>
                <w:sz w:val="18"/>
                <w:szCs w:val="18"/>
              </w:rPr>
              <w:t>元；</w:t>
            </w:r>
            <w:r>
              <w:rPr>
                <w:rFonts w:ascii="Times New Roman" w:hAnsi="Times New Roman" w:cs="Times New Roman" w:eastAsia="Times New Roman" w:hint="default"/>
                <w:sz w:val="18"/>
                <w:szCs w:val="18"/>
              </w:rPr>
              <w:t>3</w:t>
            </w:r>
            <w:r>
              <w:rPr>
                <w:rFonts w:ascii="宋体" w:hAnsi="宋体" w:cs="宋体" w:eastAsia="宋体" w:hint="default"/>
                <w:sz w:val="18"/>
                <w:szCs w:val="18"/>
              </w:rPr>
              <w:t>、判决保 定唯真在判决发生效力之 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日内向山南支付违 约金，按照合同金额 </w:t>
            </w:r>
            <w:r>
              <w:rPr>
                <w:rFonts w:ascii="Times New Roman" w:hAnsi="Times New Roman" w:cs="Times New Roman" w:eastAsia="Times New Roman" w:hint="default"/>
                <w:sz w:val="18"/>
                <w:szCs w:val="18"/>
              </w:rPr>
              <w:t>291989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计算，自</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日起至给付之日止按 照同期贷款利率四倍计算 违约金。</w:t>
            </w:r>
            <w:r>
              <w:rPr>
                <w:rFonts w:ascii="Times New Roman" w:hAnsi="Times New Roman" w:cs="Times New Roman" w:eastAsia="Times New Roman" w:hint="default"/>
                <w:sz w:val="18"/>
                <w:szCs w:val="18"/>
              </w:rPr>
              <w:t>4</w:t>
            </w:r>
            <w:r>
              <w:rPr>
                <w:rFonts w:ascii="宋体" w:hAnsi="宋体" w:cs="宋体" w:eastAsia="宋体" w:hint="default"/>
                <w:sz w:val="18"/>
                <w:szCs w:val="18"/>
              </w:rPr>
              <w:t>、驳回了其他诉 讼请求。</w:t>
            </w:r>
          </w:p>
        </w:tc>
        <w:tc>
          <w:tcPr>
            <w:tcW w:w="1549" w:type="dxa"/>
            <w:tcBorders>
              <w:top w:val="single" w:sz="4" w:space="0" w:color="F9BE8F"/>
              <w:left w:val="single" w:sz="13" w:space="0" w:color="FFFFFF"/>
              <w:bottom w:val="single" w:sz="4" w:space="0" w:color="F9BE8F"/>
              <w:right w:val="single" w:sz="4" w:space="0" w:color="F9BE8F"/>
            </w:tcBorders>
          </w:tcPr>
          <w:p>
            <w:pPr>
              <w:pStyle w:val="TableParagraph"/>
              <w:spacing w:line="319" w:lineRule="auto" w:before="8"/>
              <w:ind w:right="38"/>
              <w:jc w:val="both"/>
              <w:rPr>
                <w:rFonts w:ascii="Times New Roman" w:hAnsi="Times New Roman" w:cs="Times New Roman" w:eastAsia="Times New Roman" w:hint="default"/>
                <w:sz w:val="18"/>
                <w:szCs w:val="18"/>
              </w:rPr>
            </w:pPr>
            <w:r>
              <w:rPr>
                <w:rFonts w:ascii="宋体" w:hAnsi="宋体" w:cs="宋体" w:eastAsia="宋体" w:hint="default"/>
                <w:sz w:val="18"/>
                <w:szCs w:val="18"/>
              </w:rPr>
              <w:t>力。截止本报告出 具之日，民事判决 书（</w:t>
            </w:r>
            <w:r>
              <w:rPr>
                <w:rFonts w:ascii="Times New Roman" w:hAnsi="Times New Roman" w:cs="Times New Roman" w:eastAsia="Times New Roman" w:hint="default"/>
                <w:sz w:val="18"/>
                <w:szCs w:val="18"/>
              </w:rPr>
              <w:t>2017</w:t>
            </w:r>
            <w:r>
              <w:rPr>
                <w:rFonts w:ascii="宋体" w:hAnsi="宋体" w:cs="宋体" w:eastAsia="宋体" w:hint="default"/>
                <w:sz w:val="18"/>
                <w:szCs w:val="18"/>
              </w:rPr>
              <w:t>）粤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0106</w:t>
            </w:r>
          </w:p>
          <w:p>
            <w:pPr>
              <w:pStyle w:val="TableParagraph"/>
              <w:spacing w:line="314" w:lineRule="auto"/>
              <w:ind w:right="20"/>
              <w:jc w:val="left"/>
              <w:rPr>
                <w:rFonts w:ascii="宋体" w:hAnsi="宋体" w:cs="宋体" w:eastAsia="宋体" w:hint="default"/>
                <w:sz w:val="18"/>
                <w:szCs w:val="18"/>
              </w:rPr>
            </w:pPr>
            <w:r>
              <w:rPr>
                <w:rFonts w:ascii="宋体" w:hAnsi="宋体" w:cs="宋体" w:eastAsia="宋体" w:hint="default"/>
                <w:sz w:val="18"/>
                <w:szCs w:val="18"/>
              </w:rPr>
              <w:t>民初</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6381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号已经生 效，目前已通过向 广州天河区人民法 院申请强制执行， 法院目前已受理。</w:t>
            </w:r>
          </w:p>
        </w:tc>
        <w:tc>
          <w:tcPr>
            <w:tcW w:w="566" w:type="dxa"/>
            <w:tcBorders>
              <w:top w:val="single" w:sz="4" w:space="0" w:color="F9BE8F"/>
              <w:left w:val="single" w:sz="4" w:space="0" w:color="F9BE8F"/>
              <w:bottom w:val="single" w:sz="4" w:space="0" w:color="F9BE8F"/>
              <w:right w:val="single" w:sz="4" w:space="0" w:color="F9BE8F"/>
            </w:tcBorders>
          </w:tcPr>
          <w:p>
            <w:pPr/>
          </w:p>
        </w:tc>
        <w:tc>
          <w:tcPr>
            <w:tcW w:w="497" w:type="dxa"/>
            <w:tcBorders>
              <w:top w:val="single" w:sz="4" w:space="0" w:color="F9BE8F"/>
              <w:left w:val="single" w:sz="4" w:space="0" w:color="F9BE8F"/>
              <w:bottom w:val="single" w:sz="4" w:space="0" w:color="F9BE8F"/>
              <w:right w:val="single" w:sz="4" w:space="0" w:color="F9BE8F"/>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十三、处罚及整改情况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pict>
          <v:shape style="position:absolute;margin-left:327.529999pt;margin-top:53.351749pt;width:69.150pt;height:148.25pt;mso-position-horizontal-relative:page;mso-position-vertical-relative:paragraph;z-index:-107281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467.230011pt;margin-top:53.351749pt;width:42.9pt;height:156.050pt;mso-position-horizontal-relative:page;mso-position-vertical-relative:paragraph;z-index:-107279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元；</w:t>
                  </w:r>
                </w:p>
              </w:txbxContent>
            </v:textbox>
            <w10:wrap type="none"/>
          </v:shape>
        </w:pict>
      </w:r>
      <w:r>
        <w:rPr/>
        <w:pict>
          <v:group style="position:absolute;margin-left:333.410004pt;margin-top:53.351749pt;width:63.3pt;height:148.25pt;mso-position-horizontal-relative:page;mso-position-vertical-relative:paragraph;z-index:-1072744" coordorigin="6668,1067" coordsize="1266,2965">
            <v:shape style="position:absolute;left:6668;top:1067;width:1266;height:2965" coordorigin="6668,1067" coordsize="1266,2965" path="m6668,4031l7933,4031,7933,1067,6668,1067,6668,4031xe" filled="true" fillcolor="#ffffff" stroked="false">
              <v:path arrowok="t"/>
              <v:fill type="solid"/>
            </v:shape>
            <w10:wrap type="none"/>
          </v:group>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567"/>
        <w:gridCol w:w="710"/>
        <w:gridCol w:w="4253"/>
        <w:gridCol w:w="1275"/>
        <w:gridCol w:w="1702"/>
        <w:gridCol w:w="566"/>
        <w:gridCol w:w="499"/>
      </w:tblGrid>
      <w:tr>
        <w:trPr>
          <w:trHeight w:val="715" w:hRule="exact"/>
        </w:trPr>
        <w:tc>
          <w:tcPr>
            <w:tcW w:w="56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98" w:right="70" w:hanging="24"/>
              <w:jc w:val="left"/>
              <w:rPr>
                <w:rFonts w:ascii="宋体" w:hAnsi="宋体" w:cs="宋体" w:eastAsia="宋体"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 </w:t>
            </w:r>
            <w:r>
              <w:rPr>
                <w:rFonts w:ascii="宋体" w:hAnsi="宋体" w:cs="宋体" w:eastAsia="宋体" w:hint="default"/>
                <w:sz w:val="18"/>
                <w:szCs w:val="18"/>
              </w:rPr>
              <w:t>姓名</w:t>
            </w:r>
          </w:p>
        </w:tc>
        <w:tc>
          <w:tcPr>
            <w:tcW w:w="71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425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原因</w:t>
            </w:r>
          </w:p>
        </w:tc>
        <w:tc>
          <w:tcPr>
            <w:tcW w:w="127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调查处罚类型</w:t>
            </w:r>
          </w:p>
        </w:tc>
        <w:tc>
          <w:tcPr>
            <w:tcW w:w="170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结论（如有）</w:t>
            </w:r>
          </w:p>
        </w:tc>
        <w:tc>
          <w:tcPr>
            <w:tcW w:w="5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49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64" w:right="62"/>
              <w:jc w:val="left"/>
              <w:rPr>
                <w:rFonts w:ascii="宋体" w:hAnsi="宋体" w:cs="宋体" w:eastAsia="宋体" w:hint="default"/>
                <w:sz w:val="18"/>
                <w:szCs w:val="18"/>
              </w:rPr>
            </w:pPr>
            <w:r>
              <w:rPr>
                <w:rFonts w:ascii="宋体" w:hAnsi="宋体" w:cs="宋体" w:eastAsia="宋体" w:hint="default"/>
                <w:sz w:val="18"/>
                <w:szCs w:val="18"/>
              </w:rPr>
              <w:t>披露 索引</w:t>
            </w:r>
          </w:p>
        </w:tc>
      </w:tr>
      <w:tr>
        <w:trPr>
          <w:trHeight w:val="360" w:hRule="exact"/>
        </w:trPr>
        <w:tc>
          <w:tcPr>
            <w:tcW w:w="567" w:type="dxa"/>
            <w:tcBorders>
              <w:top w:val="single" w:sz="4" w:space="0" w:color="F9BE8F"/>
              <w:left w:val="single" w:sz="4" w:space="0" w:color="F9BE8F"/>
              <w:bottom w:val="nil" w:sz="6" w:space="0" w:color="auto"/>
              <w:right w:val="single" w:sz="4" w:space="0" w:color="F9BE8F"/>
            </w:tcBorders>
          </w:tcPr>
          <w:p>
            <w:pPr/>
          </w:p>
        </w:tc>
        <w:tc>
          <w:tcPr>
            <w:tcW w:w="710" w:type="dxa"/>
            <w:tcBorders>
              <w:top w:val="single" w:sz="4" w:space="0" w:color="F9BE8F"/>
              <w:left w:val="single" w:sz="4" w:space="0" w:color="F9BE8F"/>
              <w:bottom w:val="nil" w:sz="6" w:space="0" w:color="auto"/>
              <w:right w:val="single" w:sz="4" w:space="0" w:color="F9BE8F"/>
            </w:tcBorders>
          </w:tcPr>
          <w:p>
            <w:pPr/>
          </w:p>
        </w:tc>
        <w:tc>
          <w:tcPr>
            <w:tcW w:w="4253" w:type="dxa"/>
            <w:tcBorders>
              <w:top w:val="single" w:sz="4" w:space="0" w:color="F9BE8F"/>
              <w:left w:val="single" w:sz="4" w:space="0" w:color="F9BE8F"/>
              <w:bottom w:val="nil" w:sz="6" w:space="0" w:color="auto"/>
              <w:right w:val="single" w:sz="4" w:space="0" w:color="F9BE8F"/>
            </w:tcBorders>
          </w:tcPr>
          <w:p>
            <w:pPr/>
          </w:p>
        </w:tc>
        <w:tc>
          <w:tcPr>
            <w:tcW w:w="1275" w:type="dxa"/>
            <w:tcBorders>
              <w:top w:val="single" w:sz="4" w:space="0" w:color="F9BE8F"/>
              <w:left w:val="single" w:sz="4" w:space="0" w:color="F9BE8F"/>
              <w:bottom w:val="nil" w:sz="6" w:space="0" w:color="auto"/>
              <w:right w:val="single" w:sz="4" w:space="0" w:color="F9BE8F"/>
            </w:tcBorders>
          </w:tcPr>
          <w:p>
            <w:pPr/>
          </w:p>
        </w:tc>
        <w:tc>
          <w:tcPr>
            <w:tcW w:w="1702" w:type="dxa"/>
            <w:tcBorders>
              <w:top w:val="single" w:sz="4" w:space="0" w:color="F9BE8F"/>
              <w:left w:val="single" w:sz="4" w:space="0" w:color="F9BE8F"/>
              <w:bottom w:val="nil" w:sz="6" w:space="0" w:color="auto"/>
              <w:right w:val="single" w:sz="4" w:space="0" w:color="F9BE8F"/>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天河分局于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8</w:t>
            </w:r>
          </w:p>
        </w:tc>
        <w:tc>
          <w:tcPr>
            <w:tcW w:w="566" w:type="dxa"/>
            <w:vMerge w:val="restart"/>
            <w:tcBorders>
              <w:top w:val="single" w:sz="4" w:space="0" w:color="F9BE8F"/>
              <w:left w:val="single" w:sz="4" w:space="0" w:color="F9BE8F"/>
              <w:right w:val="single" w:sz="4" w:space="0" w:color="F9BE8F"/>
            </w:tcBorders>
          </w:tcPr>
          <w:p>
            <w:pPr>
              <w:pStyle w:val="TableParagraph"/>
              <w:spacing w:line="3120" w:lineRule="exact"/>
              <w:ind w:right="-51"/>
              <w:jc w:val="left"/>
              <w:rPr>
                <w:rFonts w:ascii="宋体" w:hAnsi="宋体" w:cs="宋体" w:eastAsia="宋体" w:hint="default"/>
                <w:sz w:val="20"/>
                <w:szCs w:val="20"/>
              </w:rPr>
            </w:pPr>
            <w:r>
              <w:rPr>
                <w:rFonts w:ascii="宋体" w:hAnsi="宋体" w:cs="宋体" w:eastAsia="宋体" w:hint="default"/>
                <w:position w:val="-61"/>
                <w:sz w:val="20"/>
                <w:szCs w:val="20"/>
              </w:rPr>
              <w:pict>
                <v:group style="width:27.85pt;height:156.050pt;mso-position-horizontal-relative:char;mso-position-vertical-relative:line" coordorigin="0,0" coordsize="557,3121">
                  <v:group style="position:absolute;left:0;top:0;width:557;height:3121" coordorigin="0,0" coordsize="557,3121">
                    <v:shape style="position:absolute;left:0;top:0;width:557;height:3121" coordorigin="0,0" coordsize="557,3121" path="m0,3120l557,3120,557,0,0,0,0,3120xe" filled="true" fillcolor="#ffffff" stroked="false">
                      <v:path arrowok="t"/>
                      <v:fill type="solid"/>
                    </v:shape>
                  </v:group>
                </v:group>
              </w:pict>
            </w:r>
            <w:r>
              <w:rPr>
                <w:rFonts w:ascii="宋体" w:hAnsi="宋体" w:cs="宋体" w:eastAsia="宋体" w:hint="default"/>
                <w:position w:val="-61"/>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tc>
        <w:tc>
          <w:tcPr>
            <w:tcW w:w="499" w:type="dxa"/>
            <w:vMerge w:val="restart"/>
            <w:tcBorders>
              <w:top w:val="single" w:sz="4" w:space="0" w:color="F9BE8F"/>
              <w:left w:val="single" w:sz="4" w:space="0" w:color="F9BE8F"/>
              <w:right w:val="single" w:sz="4" w:space="0" w:color="F9BE8F"/>
            </w:tcBorders>
          </w:tcPr>
          <w:p>
            <w:pPr/>
          </w:p>
        </w:tc>
      </w:tr>
      <w:tr>
        <w:trPr>
          <w:trHeight w:val="5922" w:hRule="exact"/>
        </w:trPr>
        <w:tc>
          <w:tcPr>
            <w:tcW w:w="567" w:type="dxa"/>
            <w:tcBorders>
              <w:top w:val="nil" w:sz="6" w:space="0" w:color="auto"/>
              <w:left w:val="single" w:sz="4" w:space="0" w:color="F9BE8F"/>
              <w:bottom w:val="nil" w:sz="6" w:space="0" w:color="auto"/>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316" w:lineRule="auto"/>
              <w:ind w:left="24" w:right="171"/>
              <w:jc w:val="both"/>
              <w:rPr>
                <w:rFonts w:ascii="宋体" w:hAnsi="宋体" w:cs="宋体" w:eastAsia="宋体" w:hint="default"/>
                <w:sz w:val="18"/>
                <w:szCs w:val="18"/>
              </w:rPr>
            </w:pPr>
            <w:r>
              <w:rPr>
                <w:rFonts w:ascii="宋体" w:hAnsi="宋体" w:cs="宋体" w:eastAsia="宋体" w:hint="default"/>
                <w:sz w:val="18"/>
                <w:szCs w:val="18"/>
              </w:rPr>
              <w:t>摩登 大道 时尚 集团 股份 有限 公司</w:t>
            </w:r>
          </w:p>
        </w:tc>
        <w:tc>
          <w:tcPr>
            <w:tcW w:w="710" w:type="dxa"/>
            <w:tcBorders>
              <w:top w:val="nil" w:sz="6" w:space="0" w:color="auto"/>
              <w:left w:val="single" w:sz="4" w:space="0" w:color="F9BE8F"/>
              <w:bottom w:val="nil" w:sz="6" w:space="0" w:color="auto"/>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4253" w:type="dxa"/>
            <w:tcBorders>
              <w:top w:val="nil" w:sz="6" w:space="0" w:color="auto"/>
              <w:left w:val="single" w:sz="4" w:space="0" w:color="F9BE8F"/>
              <w:bottom w:val="nil" w:sz="6" w:space="0" w:color="auto"/>
              <w:right w:val="single" w:sz="4" w:space="0" w:color="F9BE8F"/>
            </w:tcBorders>
          </w:tcPr>
          <w:p>
            <w:pPr>
              <w:pStyle w:val="TableParagraph"/>
              <w:spacing w:line="309" w:lineRule="auto" w:before="161"/>
              <w:ind w:left="23" w:right="17"/>
              <w:jc w:val="both"/>
              <w:rPr>
                <w:rFonts w:ascii="宋体" w:hAnsi="宋体" w:cs="宋体" w:eastAsia="宋体" w:hint="default"/>
                <w:sz w:val="18"/>
                <w:szCs w:val="18"/>
              </w:rPr>
            </w:pPr>
            <w:r>
              <w:rPr>
                <w:rFonts w:ascii="宋体" w:hAnsi="宋体" w:cs="宋体" w:eastAsia="宋体" w:hint="default"/>
                <w:sz w:val="18"/>
                <w:szCs w:val="18"/>
              </w:rPr>
              <w:t>广州市工商行政管理局天河分局于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 抽查了我司广州澳玛壹品名品管理有限公司经销品牌 </w:t>
            </w:r>
            <w:r>
              <w:rPr>
                <w:rFonts w:ascii="Times New Roman" w:hAnsi="Times New Roman" w:cs="Times New Roman" w:eastAsia="Times New Roman" w:hint="default"/>
                <w:sz w:val="18"/>
                <w:szCs w:val="18"/>
              </w:rPr>
              <w:t>COSTUMENEMUTSOC</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品牌款号为</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111216215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的针织</w:t>
            </w:r>
          </w:p>
          <w:p>
            <w:pPr>
              <w:pStyle w:val="TableParagraph"/>
              <w:spacing w:line="300" w:lineRule="auto" w:before="5"/>
              <w:ind w:left="23" w:right="77"/>
              <w:jc w:val="left"/>
              <w:rPr>
                <w:rFonts w:ascii="宋体" w:hAnsi="宋体" w:cs="宋体" w:eastAsia="宋体" w:hint="default"/>
                <w:sz w:val="18"/>
                <w:szCs w:val="18"/>
              </w:rPr>
            </w:pPr>
            <w:r>
              <w:rPr>
                <w:rFonts w:ascii="宋体" w:hAnsi="宋体" w:cs="宋体" w:eastAsia="宋体" w:hint="default"/>
                <w:sz w:val="18"/>
                <w:szCs w:val="18"/>
              </w:rPr>
              <w:t>休闲上衣和</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SAISON</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品牌款号为</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110616075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的休闲裤 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日出具《行政处罚决定书》（穗工</w:t>
            </w:r>
          </w:p>
          <w:p>
            <w:pPr>
              <w:pStyle w:val="TableParagraph"/>
              <w:spacing w:line="240" w:lineRule="auto" w:before="1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商处字﹝</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6</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pacing w:val="-80"/>
                <w:sz w:val="18"/>
                <w:szCs w:val="18"/>
              </w:rPr>
              <w:t>，</w:t>
            </w:r>
            <w:r>
              <w:rPr>
                <w:rFonts w:ascii="宋体" w:hAnsi="宋体" w:cs="宋体" w:eastAsia="宋体" w:hint="default"/>
                <w:sz w:val="18"/>
                <w:szCs w:val="18"/>
              </w:rPr>
              <w:t>并向我司送达于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p>
          <w:p>
            <w:pPr>
              <w:pStyle w:val="TableParagraph"/>
              <w:spacing w:line="300" w:lineRule="auto" w:before="63"/>
              <w:ind w:left="23" w:right="2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日经广州纤维产品检测研究院出具的编号为 </w:t>
            </w:r>
            <w:r>
              <w:rPr>
                <w:rFonts w:ascii="Times New Roman" w:hAnsi="Times New Roman" w:cs="Times New Roman" w:eastAsia="Times New Roman" w:hint="default"/>
                <w:spacing w:val="-1"/>
                <w:w w:val="99"/>
                <w:sz w:val="18"/>
                <w:szCs w:val="18"/>
              </w:rPr>
              <w:t>NO:15S000484</w:t>
            </w:r>
            <w:r>
              <w:rPr>
                <w:rFonts w:ascii="宋体" w:hAnsi="宋体" w:cs="宋体" w:eastAsia="宋体" w:hint="default"/>
                <w:spacing w:val="-1"/>
                <w:w w:val="99"/>
                <w:sz w:val="18"/>
                <w:szCs w:val="18"/>
              </w:rPr>
              <w:t>、</w:t>
            </w:r>
            <w:r>
              <w:rPr>
                <w:rFonts w:ascii="Times New Roman" w:hAnsi="Times New Roman" w:cs="Times New Roman" w:eastAsia="Times New Roman" w:hint="default"/>
                <w:spacing w:val="-1"/>
                <w:w w:val="99"/>
                <w:sz w:val="18"/>
                <w:szCs w:val="18"/>
              </w:rPr>
              <w:t>NO:15S000485</w:t>
            </w:r>
            <w:r>
              <w:rPr>
                <w:rFonts w:ascii="Times New Roman" w:hAnsi="Times New Roman" w:cs="Times New Roman" w:eastAsia="Times New Roman" w:hint="default"/>
                <w:w w:val="99"/>
                <w:sz w:val="18"/>
                <w:szCs w:val="18"/>
              </w:rPr>
              <w:t> </w:t>
            </w:r>
            <w:r>
              <w:rPr>
                <w:rFonts w:ascii="宋体" w:hAnsi="宋体" w:cs="宋体" w:eastAsia="宋体" w:hint="default"/>
                <w:spacing w:val="-10"/>
                <w:sz w:val="18"/>
                <w:szCs w:val="18"/>
              </w:rPr>
              <w:t>的两份《检验报告》。</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两份报告分别认定针织休闲上衣的</w:t>
            </w:r>
            <w:r>
              <w:rPr>
                <w:rFonts w:ascii="Times New Roman" w:hAnsi="Times New Roman" w:cs="Times New Roman" w:eastAsia="Times New Roman" w:hint="default"/>
                <w:sz w:val="18"/>
                <w:szCs w:val="18"/>
              </w:rPr>
              <w:t>“</w:t>
            </w:r>
            <w:r>
              <w:rPr>
                <w:rFonts w:ascii="宋体" w:hAnsi="宋体" w:cs="宋体" w:eastAsia="宋体" w:hint="default"/>
                <w:sz w:val="18"/>
                <w:szCs w:val="18"/>
              </w:rPr>
              <w:t>标示和耐干洗色 牢度</w:t>
            </w:r>
            <w:r>
              <w:rPr>
                <w:rFonts w:ascii="Times New Roman" w:hAnsi="Times New Roman" w:cs="Times New Roman" w:eastAsia="Times New Roman" w:hint="default"/>
                <w:sz w:val="18"/>
                <w:szCs w:val="18"/>
              </w:rPr>
              <w:t>”</w:t>
            </w:r>
            <w:r>
              <w:rPr>
                <w:rFonts w:ascii="宋体" w:hAnsi="宋体" w:cs="宋体" w:eastAsia="宋体" w:hint="default"/>
                <w:sz w:val="18"/>
                <w:szCs w:val="18"/>
              </w:rPr>
              <w:t>不符合，休闲裤的</w:t>
            </w:r>
            <w:r>
              <w:rPr>
                <w:rFonts w:ascii="Times New Roman" w:hAnsi="Times New Roman" w:cs="Times New Roman" w:eastAsia="Times New Roman" w:hint="default"/>
                <w:sz w:val="18"/>
                <w:szCs w:val="18"/>
              </w:rPr>
              <w:t>“</w:t>
            </w:r>
            <w:r>
              <w:rPr>
                <w:rFonts w:ascii="宋体" w:hAnsi="宋体" w:cs="宋体" w:eastAsia="宋体" w:hint="default"/>
                <w:sz w:val="18"/>
                <w:szCs w:val="18"/>
              </w:rPr>
              <w:t>标示和纤维含量</w:t>
            </w:r>
            <w:r>
              <w:rPr>
                <w:rFonts w:ascii="Times New Roman" w:hAnsi="Times New Roman" w:cs="Times New Roman" w:eastAsia="Times New Roman" w:hint="default"/>
                <w:sz w:val="18"/>
                <w:szCs w:val="18"/>
              </w:rPr>
              <w:t>”</w:t>
            </w:r>
            <w:r>
              <w:rPr>
                <w:rFonts w:ascii="宋体" w:hAnsi="宋体" w:cs="宋体" w:eastAsia="宋体" w:hint="default"/>
                <w:sz w:val="18"/>
                <w:szCs w:val="18"/>
              </w:rPr>
              <w:t>不符合，判 定我司受检商品监督整体不合格，并据此作出处罚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万元的决定。经我司对上述处罚提出行政复议，</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经广州市工商行政管理局复议决定（穗工商</w:t>
            </w:r>
          </w:p>
          <w:p>
            <w:pPr>
              <w:pStyle w:val="TableParagraph"/>
              <w:spacing w:line="304" w:lineRule="auto" w:before="13"/>
              <w:ind w:left="23" w:right="19"/>
              <w:jc w:val="left"/>
              <w:rPr>
                <w:rFonts w:ascii="宋体" w:hAnsi="宋体" w:cs="宋体" w:eastAsia="宋体" w:hint="default"/>
                <w:sz w:val="18"/>
                <w:szCs w:val="18"/>
              </w:rPr>
            </w:pPr>
            <w:r>
              <w:rPr>
                <w:rFonts w:ascii="宋体" w:hAnsi="宋体" w:cs="宋体" w:eastAsia="宋体" w:hint="default"/>
                <w:sz w:val="18"/>
                <w:szCs w:val="18"/>
              </w:rPr>
              <w:t>行复﹝</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184</w:t>
            </w:r>
            <w:r>
              <w:rPr>
                <w:rFonts w:ascii="Times New Roman" w:hAnsi="Times New Roman" w:cs="Times New Roman" w:eastAsia="Times New Roman" w:hint="default"/>
                <w:spacing w:val="7"/>
                <w:sz w:val="18"/>
                <w:szCs w:val="18"/>
              </w:rPr>
              <w:t> </w:t>
            </w:r>
            <w:r>
              <w:rPr>
                <w:rFonts w:ascii="宋体" w:hAnsi="宋体" w:cs="宋体" w:eastAsia="宋体" w:hint="default"/>
                <w:spacing w:val="-9"/>
                <w:sz w:val="18"/>
                <w:szCs w:val="18"/>
              </w:rPr>
              <w:t>号）：认为天河分局的依据《产品</w:t>
            </w:r>
            <w:r>
              <w:rPr>
                <w:rFonts w:ascii="宋体" w:hAnsi="宋体" w:cs="宋体" w:eastAsia="宋体" w:hint="default"/>
                <w:sz w:val="18"/>
                <w:szCs w:val="18"/>
              </w:rPr>
              <w:t> 质量法》第三十九条的认定系定性不准确，适用法律 错误，处罚结果幅度不符合</w:t>
            </w:r>
            <w:r>
              <w:rPr>
                <w:rFonts w:ascii="Times New Roman" w:hAnsi="Times New Roman" w:cs="Times New Roman" w:eastAsia="Times New Roman" w:hint="default"/>
                <w:sz w:val="18"/>
                <w:szCs w:val="18"/>
              </w:rPr>
              <w:t>“</w:t>
            </w:r>
            <w:r>
              <w:rPr>
                <w:rFonts w:ascii="宋体" w:hAnsi="宋体" w:cs="宋体" w:eastAsia="宋体" w:hint="default"/>
                <w:sz w:val="18"/>
                <w:szCs w:val="18"/>
              </w:rPr>
              <w:t>过罚相当</w:t>
            </w:r>
            <w:r>
              <w:rPr>
                <w:rFonts w:ascii="Times New Roman" w:hAnsi="Times New Roman" w:cs="Times New Roman" w:eastAsia="Times New Roman" w:hint="default"/>
                <w:sz w:val="18"/>
                <w:szCs w:val="18"/>
              </w:rPr>
              <w:t>”</w:t>
            </w:r>
            <w:r>
              <w:rPr>
                <w:rFonts w:ascii="宋体" w:hAnsi="宋体" w:cs="宋体" w:eastAsia="宋体" w:hint="default"/>
                <w:sz w:val="18"/>
                <w:szCs w:val="18"/>
              </w:rPr>
              <w:t>的原则，撤销 天河分局（穗工商处字﹝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723 </w:t>
            </w:r>
            <w:r>
              <w:rPr>
                <w:rFonts w:ascii="宋体" w:hAnsi="宋体" w:cs="宋体" w:eastAsia="宋体" w:hint="default"/>
                <w:sz w:val="18"/>
                <w:szCs w:val="18"/>
              </w:rPr>
              <w:t>号）的处罚决 定，由其在规定时间内重新处理。</w:t>
            </w:r>
          </w:p>
        </w:tc>
        <w:tc>
          <w:tcPr>
            <w:tcW w:w="1275" w:type="dxa"/>
            <w:tcBorders>
              <w:top w:val="nil" w:sz="6" w:space="0" w:color="auto"/>
              <w:left w:val="single" w:sz="4" w:space="0" w:color="F9BE8F"/>
              <w:bottom w:val="nil" w:sz="6" w:space="0" w:color="auto"/>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316" w:lineRule="auto"/>
              <w:ind w:left="24" w:right="158"/>
              <w:jc w:val="left"/>
              <w:rPr>
                <w:rFonts w:ascii="宋体" w:hAnsi="宋体" w:cs="宋体" w:eastAsia="宋体" w:hint="default"/>
                <w:sz w:val="18"/>
                <w:szCs w:val="18"/>
              </w:rPr>
            </w:pPr>
            <w:r>
              <w:rPr>
                <w:rFonts w:ascii="宋体" w:hAnsi="宋体" w:cs="宋体" w:eastAsia="宋体" w:hint="default"/>
                <w:sz w:val="18"/>
                <w:szCs w:val="18"/>
              </w:rPr>
              <w:t>被有权机关调 查</w:t>
            </w:r>
          </w:p>
        </w:tc>
        <w:tc>
          <w:tcPr>
            <w:tcW w:w="1702" w:type="dxa"/>
            <w:tcBorders>
              <w:top w:val="nil" w:sz="6" w:space="0" w:color="auto"/>
              <w:left w:val="single" w:sz="4" w:space="0" w:color="F9BE8F"/>
              <w:bottom w:val="nil" w:sz="6" w:space="0" w:color="auto"/>
              <w:right w:val="single" w:sz="4" w:space="0" w:color="F9BE8F"/>
            </w:tcBorders>
          </w:tcPr>
          <w:p>
            <w:pPr>
              <w:pStyle w:val="TableParagraph"/>
              <w:spacing w:line="321" w:lineRule="auto" w:before="5"/>
              <w:ind w:left="23" w:right="44"/>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日作出穗工商天 分听字（</w:t>
            </w:r>
            <w:r>
              <w:rPr>
                <w:rFonts w:ascii="Times New Roman" w:hAnsi="Times New Roman" w:cs="Times New Roman" w:eastAsia="Times New Roman" w:hint="default"/>
                <w:sz w:val="18"/>
                <w:szCs w:val="18"/>
              </w:rPr>
              <w:t>2017</w:t>
            </w:r>
            <w:r>
              <w:rPr>
                <w:rFonts w:ascii="宋体" w:hAnsi="宋体" w:cs="宋体" w:eastAsia="宋体" w:hint="default"/>
                <w:sz w:val="18"/>
                <w:szCs w:val="18"/>
              </w:rPr>
              <w:t>）第 </w:t>
            </w:r>
            <w:r>
              <w:rPr>
                <w:rFonts w:ascii="Times New Roman" w:hAnsi="Times New Roman" w:cs="Times New Roman" w:eastAsia="Times New Roman" w:hint="default"/>
                <w:sz w:val="18"/>
                <w:szCs w:val="18"/>
              </w:rPr>
              <w:t>0201609060000093-0</w:t>
            </w:r>
          </w:p>
          <w:p>
            <w:pPr>
              <w:pStyle w:val="TableParagraph"/>
              <w:spacing w:line="314" w:lineRule="auto"/>
              <w:ind w:left="23" w:right="46"/>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082 </w:t>
            </w:r>
            <w:r>
              <w:rPr>
                <w:rFonts w:ascii="宋体" w:hAnsi="宋体" w:cs="宋体" w:eastAsia="宋体" w:hint="default"/>
                <w:sz w:val="18"/>
                <w:szCs w:val="18"/>
              </w:rPr>
              <w:t>号行政处罚听证 告知函，就此事重新 作出拟处罚决定：停 止销售涉及的商品并 予以没收；没收违法 销售所得</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2461.53</w:t>
            </w:r>
          </w:p>
          <w:p>
            <w:pPr>
              <w:pStyle w:val="TableParagraph"/>
              <w:spacing w:line="312" w:lineRule="auto" w:before="1"/>
              <w:ind w:left="23" w:right="20"/>
              <w:jc w:val="left"/>
              <w:rPr>
                <w:rFonts w:ascii="宋体" w:hAnsi="宋体" w:cs="宋体" w:eastAsia="宋体" w:hint="default"/>
                <w:sz w:val="18"/>
                <w:szCs w:val="18"/>
              </w:rPr>
            </w:pPr>
            <w:r>
              <w:rPr>
                <w:rFonts w:ascii="宋体" w:hAnsi="宋体" w:cs="宋体" w:eastAsia="宋体" w:hint="default"/>
                <w:sz w:val="18"/>
                <w:szCs w:val="18"/>
              </w:rPr>
              <w:t>罚款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30086.98</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元。对</w:t>
            </w:r>
            <w:r>
              <w:rPr>
                <w:rFonts w:ascii="宋体" w:hAnsi="宋体" w:cs="宋体" w:eastAsia="宋体" w:hint="default"/>
                <w:sz w:val="18"/>
                <w:szCs w:val="18"/>
              </w:rPr>
              <w:t> 于拟作出的处罚决定 公司不再进行听证， 拟接受该结果</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截至 本报告出具之日，公 司收到穗天工商处字</w:t>
            </w:r>
          </w:p>
          <w:p>
            <w:pPr>
              <w:pStyle w:val="TableParagraph"/>
              <w:spacing w:line="312" w:lineRule="auto" w:before="22"/>
              <w:ind w:left="23" w:right="46"/>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723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号行政 处罚决定书，承担听 证告知函中确定的处 罚责任，并按照该处</w:t>
            </w:r>
          </w:p>
        </w:tc>
        <w:tc>
          <w:tcPr>
            <w:tcW w:w="566" w:type="dxa"/>
            <w:vMerge/>
            <w:tcBorders>
              <w:left w:val="single" w:sz="4" w:space="0" w:color="F9BE8F"/>
              <w:right w:val="single" w:sz="4" w:space="0" w:color="F9BE8F"/>
            </w:tcBorders>
          </w:tcPr>
          <w:p>
            <w:pPr/>
          </w:p>
        </w:tc>
        <w:tc>
          <w:tcPr>
            <w:tcW w:w="499" w:type="dxa"/>
            <w:vMerge/>
            <w:tcBorders>
              <w:left w:val="single" w:sz="4" w:space="0" w:color="F9BE8F"/>
              <w:right w:val="single" w:sz="4" w:space="0" w:color="F9BE8F"/>
            </w:tcBorders>
          </w:tcPr>
          <w:p>
            <w:pPr/>
          </w:p>
        </w:tc>
      </w:tr>
      <w:tr>
        <w:trPr>
          <w:trHeight w:val="360" w:hRule="exact"/>
        </w:trPr>
        <w:tc>
          <w:tcPr>
            <w:tcW w:w="567" w:type="dxa"/>
            <w:tcBorders>
              <w:top w:val="nil" w:sz="6" w:space="0" w:color="auto"/>
              <w:left w:val="single" w:sz="4" w:space="0" w:color="F9BE8F"/>
              <w:bottom w:val="single" w:sz="4" w:space="0" w:color="F9BE8F"/>
              <w:right w:val="single" w:sz="4" w:space="0" w:color="F9BE8F"/>
            </w:tcBorders>
          </w:tcPr>
          <w:p>
            <w:pPr/>
          </w:p>
        </w:tc>
        <w:tc>
          <w:tcPr>
            <w:tcW w:w="710" w:type="dxa"/>
            <w:tcBorders>
              <w:top w:val="nil" w:sz="6" w:space="0" w:color="auto"/>
              <w:left w:val="single" w:sz="4" w:space="0" w:color="F9BE8F"/>
              <w:bottom w:val="single" w:sz="4" w:space="0" w:color="F9BE8F"/>
              <w:right w:val="single" w:sz="4" w:space="0" w:color="F9BE8F"/>
            </w:tcBorders>
          </w:tcPr>
          <w:p>
            <w:pPr/>
          </w:p>
        </w:tc>
        <w:tc>
          <w:tcPr>
            <w:tcW w:w="4253" w:type="dxa"/>
            <w:tcBorders>
              <w:top w:val="nil" w:sz="6" w:space="0" w:color="auto"/>
              <w:left w:val="single" w:sz="4" w:space="0" w:color="F9BE8F"/>
              <w:bottom w:val="single" w:sz="4" w:space="0" w:color="F9BE8F"/>
              <w:right w:val="single" w:sz="4" w:space="0" w:color="F9BE8F"/>
            </w:tcBorders>
          </w:tcPr>
          <w:p>
            <w:pPr/>
          </w:p>
        </w:tc>
        <w:tc>
          <w:tcPr>
            <w:tcW w:w="1275" w:type="dxa"/>
            <w:tcBorders>
              <w:top w:val="nil" w:sz="6" w:space="0" w:color="auto"/>
              <w:left w:val="single" w:sz="4" w:space="0" w:color="F9BE8F"/>
              <w:bottom w:val="single" w:sz="4" w:space="0" w:color="F9BE8F"/>
              <w:right w:val="single" w:sz="4" w:space="0" w:color="F9BE8F"/>
            </w:tcBorders>
          </w:tcPr>
          <w:p>
            <w:pPr/>
          </w:p>
        </w:tc>
        <w:tc>
          <w:tcPr>
            <w:tcW w:w="1702" w:type="dxa"/>
            <w:tcBorders>
              <w:top w:val="nil" w:sz="6" w:space="0" w:color="auto"/>
              <w:left w:val="single" w:sz="4" w:space="0" w:color="F9BE8F"/>
              <w:bottom w:val="single" w:sz="4" w:space="0" w:color="F9BE8F"/>
              <w:right w:val="single" w:sz="4" w:space="0" w:color="F9BE8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罚决定执行。</w:t>
            </w:r>
          </w:p>
        </w:tc>
        <w:tc>
          <w:tcPr>
            <w:tcW w:w="566" w:type="dxa"/>
            <w:vMerge/>
            <w:tcBorders>
              <w:left w:val="single" w:sz="4" w:space="0" w:color="F9BE8F"/>
              <w:bottom w:val="single" w:sz="4" w:space="0" w:color="F9BE8F"/>
              <w:right w:val="single" w:sz="4" w:space="0" w:color="F9BE8F"/>
            </w:tcBorders>
          </w:tcPr>
          <w:p>
            <w:pPr/>
          </w:p>
        </w:tc>
        <w:tc>
          <w:tcPr>
            <w:tcW w:w="499" w:type="dxa"/>
            <w:vMerge/>
            <w:tcBorders>
              <w:left w:val="single" w:sz="4" w:space="0" w:color="F9BE8F"/>
              <w:bottom w:val="single" w:sz="4" w:space="0" w:color="F9BE8F"/>
              <w:right w:val="single" w:sz="4" w:space="0" w:color="F9BE8F"/>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1186" w:top="1100" w:bottom="138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157"/>
        <w:ind w:left="0" w:right="6904"/>
        <w:jc w:val="center"/>
      </w:pPr>
      <w:r>
        <w:rPr/>
        <w:t>第一期员工持股计划</w:t>
      </w:r>
    </w:p>
    <w:p>
      <w:pPr>
        <w:spacing w:line="240" w:lineRule="auto" w:before="12"/>
        <w:rPr>
          <w:rFonts w:ascii="宋体" w:hAnsi="宋体" w:cs="宋体" w:eastAsia="宋体" w:hint="default"/>
          <w:sz w:val="17"/>
          <w:szCs w:val="17"/>
        </w:rPr>
      </w:pPr>
    </w:p>
    <w:p>
      <w:pPr>
        <w:pStyle w:val="BodyText"/>
        <w:spacing w:line="386" w:lineRule="auto"/>
        <w:ind w:right="146" w:firstLine="420"/>
        <w:jc w:val="both"/>
      </w:pPr>
      <w:r>
        <w:rPr>
          <w:rFonts w:ascii="Times New Roman" w:hAnsi="Times New Roman" w:cs="Times New Roman" w:eastAsia="Times New Roman" w:hint="default"/>
          <w:spacing w:val="-4"/>
        </w:rPr>
        <w:t>1.</w:t>
      </w:r>
      <w:r>
        <w:rPr>
          <w:spacing w:val="-4"/>
        </w:rPr>
        <w:t>公司第三届董事会第四次会议审议、</w:t>
      </w:r>
      <w:r>
        <w:rPr>
          <w:rFonts w:ascii="Times New Roman" w:hAnsi="Times New Roman" w:cs="Times New Roman" w:eastAsia="Times New Roman" w:hint="default"/>
          <w:spacing w:val="-4"/>
        </w:rPr>
        <w:t>2015</w:t>
      </w:r>
      <w:r>
        <w:rPr>
          <w:spacing w:val="-4"/>
        </w:rPr>
        <w:t>年第二次临时股东大会决议通过《关于</w:t>
      </w:r>
      <w:r>
        <w:rPr>
          <w:rFonts w:ascii="Times New Roman" w:hAnsi="Times New Roman" w:cs="Times New Roman" w:eastAsia="Times New Roman" w:hint="default"/>
          <w:spacing w:val="-4"/>
        </w:rPr>
        <w:t>&lt;</w:t>
      </w:r>
      <w:r>
        <w:rPr>
          <w:spacing w:val="-4"/>
        </w:rPr>
        <w:t>公司第一期员工持</w:t>
      </w:r>
      <w:r>
        <w:rPr>
          <w:w w:val="100"/>
        </w:rPr>
        <w:t> </w:t>
      </w:r>
      <w:r>
        <w:rPr/>
        <w:t>股计划（草案）（认购非公开发行股票方式）</w:t>
      </w:r>
      <w:r>
        <w:rPr>
          <w:rFonts w:ascii="Times New Roman" w:hAnsi="Times New Roman" w:cs="Times New Roman" w:eastAsia="Times New Roman" w:hint="default"/>
        </w:rPr>
        <w:t>&gt;</w:t>
      </w:r>
      <w:r>
        <w:rPr/>
        <w:t>的议案》及其相关议案，具体内容详见公司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9</w:t>
      </w:r>
      <w:r>
        <w:rPr/>
        <w:t>日</w:t>
      </w:r>
      <w:r>
        <w:rPr>
          <w:spacing w:val="-35"/>
        </w:rPr>
        <w:t> </w:t>
      </w:r>
      <w:r>
        <w:rPr>
          <w:spacing w:val="-3"/>
        </w:rPr>
        <w:t>披露于巨潮资讯网</w:t>
      </w:r>
      <w:hyperlink r:id="rId25">
        <w:r>
          <w:rPr>
            <w:rFonts w:ascii="Times New Roman" w:hAnsi="Times New Roman" w:cs="Times New Roman" w:eastAsia="Times New Roman" w:hint="default"/>
            <w:spacing w:val="-3"/>
          </w:rPr>
          <w:t>www.cninfo.com.cn</w:t>
        </w:r>
        <w:r>
          <w:rPr>
            <w:spacing w:val="-3"/>
          </w:rPr>
          <w:t>的</w:t>
        </w:r>
      </w:hyperlink>
      <w:r>
        <w:rPr>
          <w:spacing w:val="-3"/>
        </w:rPr>
        <w:t>《卡奴迪路：第一期员工持股计划（草案）（认购非公开发行股票</w:t>
      </w:r>
      <w:r>
        <w:rPr>
          <w:spacing w:val="-6"/>
        </w:rPr>
        <w:t> </w:t>
      </w:r>
      <w:r>
        <w:rPr>
          <w:spacing w:val="-6"/>
        </w:rPr>
      </w:r>
      <w:r>
        <w:rPr/>
        <w:t>方式）》；</w:t>
      </w:r>
    </w:p>
    <w:p>
      <w:pPr>
        <w:pStyle w:val="BodyText"/>
        <w:spacing w:line="396" w:lineRule="auto" w:before="106"/>
        <w:ind w:right="149" w:firstLine="420"/>
        <w:jc w:val="right"/>
      </w:pPr>
      <w:r>
        <w:rPr>
          <w:rFonts w:ascii="Times New Roman" w:hAnsi="Times New Roman" w:cs="Times New Roman" w:eastAsia="Times New Roman" w:hint="default"/>
          <w:spacing w:val="-4"/>
        </w:rPr>
        <w:t>2.</w:t>
      </w:r>
      <w:r>
        <w:rPr>
          <w:spacing w:val="-4"/>
        </w:rPr>
        <w:t>公司第三届董事会第七次会议审议通过了《关于修订</w:t>
      </w:r>
      <w:r>
        <w:rPr>
          <w:rFonts w:ascii="Times New Roman" w:hAnsi="Times New Roman" w:cs="Times New Roman" w:eastAsia="Times New Roman" w:hint="default"/>
          <w:spacing w:val="-4"/>
        </w:rPr>
        <w:t>&lt;</w:t>
      </w:r>
      <w:r>
        <w:rPr>
          <w:spacing w:val="-4"/>
        </w:rPr>
        <w:t>公司第一期员工持股计划（草案）（认购非公</w:t>
      </w:r>
      <w:r>
        <w:rPr>
          <w:w w:val="100"/>
        </w:rPr>
        <w:t> </w:t>
      </w:r>
      <w:r>
        <w:rPr/>
        <w:t>开</w:t>
      </w:r>
      <w:r>
        <w:rPr>
          <w:spacing w:val="-76"/>
        </w:rPr>
        <w:t> </w:t>
      </w:r>
      <w:r>
        <w:rPr/>
        <w:t>发</w:t>
      </w:r>
      <w:r>
        <w:rPr>
          <w:spacing w:val="-78"/>
        </w:rPr>
        <w:t> </w:t>
      </w:r>
      <w:r>
        <w:rPr/>
        <w:t>行</w:t>
      </w:r>
      <w:r>
        <w:rPr>
          <w:spacing w:val="-76"/>
        </w:rPr>
        <w:t> </w:t>
      </w:r>
      <w:r>
        <w:rPr/>
        <w:t>股</w:t>
      </w:r>
      <w:r>
        <w:rPr>
          <w:spacing w:val="-78"/>
        </w:rPr>
        <w:t> </w:t>
      </w:r>
      <w:r>
        <w:rPr/>
        <w:t>票</w:t>
      </w:r>
      <w:r>
        <w:rPr>
          <w:spacing w:val="-76"/>
        </w:rPr>
        <w:t> </w:t>
      </w:r>
      <w:r>
        <w:rPr/>
        <w:t>方</w:t>
      </w:r>
      <w:r>
        <w:rPr>
          <w:spacing w:val="-78"/>
        </w:rPr>
        <w:t> </w:t>
      </w:r>
      <w:r>
        <w:rPr/>
        <w:t>式</w:t>
      </w:r>
      <w:r>
        <w:rPr>
          <w:spacing w:val="-76"/>
        </w:rPr>
        <w:t> </w:t>
      </w:r>
      <w:r>
        <w:rPr/>
        <w:t>）</w:t>
      </w:r>
      <w:r>
        <w:rPr>
          <w:spacing w:val="-76"/>
        </w:rPr>
        <w:t> </w:t>
      </w:r>
      <w:r>
        <w:rPr>
          <w:rFonts w:ascii="Times New Roman" w:hAnsi="Times New Roman" w:cs="Times New Roman" w:eastAsia="Times New Roman" w:hint="default"/>
        </w:rPr>
        <w:t>&gt;</w:t>
      </w:r>
      <w:r>
        <w:rPr>
          <w:rFonts w:ascii="Times New Roman" w:hAnsi="Times New Roman" w:cs="Times New Roman" w:eastAsia="Times New Roman" w:hint="default"/>
          <w:spacing w:val="-22"/>
        </w:rPr>
        <w:t> </w:t>
      </w:r>
      <w:r>
        <w:rPr/>
        <w:t>及</w:t>
      </w:r>
      <w:r>
        <w:rPr>
          <w:spacing w:val="-78"/>
        </w:rPr>
        <w:t> </w:t>
      </w:r>
      <w:r>
        <w:rPr/>
        <w:t>其</w:t>
      </w:r>
      <w:r>
        <w:rPr>
          <w:spacing w:val="-76"/>
        </w:rPr>
        <w:t> </w:t>
      </w:r>
      <w:r>
        <w:rPr/>
        <w:t>摘</w:t>
      </w:r>
      <w:r>
        <w:rPr>
          <w:spacing w:val="-78"/>
        </w:rPr>
        <w:t> </w:t>
      </w:r>
      <w:r>
        <w:rPr/>
        <w:t>要</w:t>
      </w:r>
      <w:r>
        <w:rPr>
          <w:spacing w:val="-76"/>
        </w:rPr>
        <w:t> </w:t>
      </w:r>
      <w:r>
        <w:rPr/>
        <w:t>的</w:t>
      </w:r>
      <w:r>
        <w:rPr>
          <w:spacing w:val="-78"/>
        </w:rPr>
        <w:t> </w:t>
      </w:r>
      <w:r>
        <w:rPr/>
        <w:t>议</w:t>
      </w:r>
      <w:r>
        <w:rPr>
          <w:spacing w:val="-76"/>
        </w:rPr>
        <w:t> </w:t>
      </w:r>
      <w:r>
        <w:rPr/>
        <w:t>案</w:t>
      </w:r>
      <w:r>
        <w:rPr>
          <w:spacing w:val="-78"/>
        </w:rPr>
        <w:t> </w:t>
      </w:r>
      <w:r>
        <w:rPr/>
        <w:t>》</w:t>
      </w:r>
      <w:r>
        <w:rPr>
          <w:spacing w:val="-76"/>
        </w:rPr>
        <w:t> </w:t>
      </w:r>
      <w:r>
        <w:rPr/>
        <w:t>，</w:t>
      </w:r>
      <w:r>
        <w:rPr>
          <w:spacing w:val="-78"/>
        </w:rPr>
        <w:t> </w:t>
      </w:r>
      <w:r>
        <w:rPr/>
        <w:t>具</w:t>
      </w:r>
      <w:r>
        <w:rPr>
          <w:spacing w:val="-76"/>
        </w:rPr>
        <w:t> </w:t>
      </w:r>
      <w:r>
        <w:rPr/>
        <w:t>体</w:t>
      </w:r>
      <w:r>
        <w:rPr>
          <w:spacing w:val="-78"/>
        </w:rPr>
        <w:t> </w:t>
      </w:r>
      <w:r>
        <w:rPr/>
        <w:t>内</w:t>
      </w:r>
      <w:r>
        <w:rPr>
          <w:spacing w:val="-76"/>
        </w:rPr>
        <w:t> </w:t>
      </w:r>
      <w:r>
        <w:rPr/>
        <w:t>容</w:t>
      </w:r>
      <w:r>
        <w:rPr>
          <w:spacing w:val="-78"/>
        </w:rPr>
        <w:t> </w:t>
      </w:r>
      <w:r>
        <w:rPr/>
        <w:t>详</w:t>
      </w:r>
      <w:r>
        <w:rPr>
          <w:spacing w:val="-76"/>
        </w:rPr>
        <w:t> </w:t>
      </w:r>
      <w:r>
        <w:rPr/>
        <w:t>见</w:t>
      </w:r>
      <w:r>
        <w:rPr>
          <w:spacing w:val="-78"/>
        </w:rPr>
        <w:t> </w:t>
      </w:r>
      <w:r>
        <w:rPr/>
        <w:t>公</w:t>
      </w:r>
      <w:r>
        <w:rPr>
          <w:spacing w:val="-76"/>
        </w:rPr>
        <w:t> </w:t>
      </w:r>
      <w:r>
        <w:rPr/>
        <w:t>司</w:t>
      </w:r>
      <w:r>
        <w:rPr>
          <w:spacing w:val="-7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6"/>
        </w:rPr>
        <w:t> </w:t>
      </w:r>
      <w:r>
        <w:rPr/>
        <w:t>年</w:t>
      </w:r>
      <w:r>
        <w:rPr>
          <w:spacing w:val="-76"/>
        </w:rPr>
        <w:t> </w:t>
      </w:r>
      <w:r>
        <w:rPr>
          <w:rFonts w:ascii="Times New Roman" w:hAnsi="Times New Roman" w:cs="Times New Roman" w:eastAsia="Times New Roman" w:hint="default"/>
        </w:rPr>
        <w:t>11</w:t>
      </w:r>
      <w:r>
        <w:rPr>
          <w:rFonts w:ascii="Times New Roman" w:hAnsi="Times New Roman" w:cs="Times New Roman" w:eastAsia="Times New Roman" w:hint="default"/>
          <w:spacing w:val="-26"/>
        </w:rPr>
        <w:t> </w:t>
      </w:r>
      <w:r>
        <w:rPr/>
        <w:t>月</w:t>
      </w:r>
      <w:r>
        <w:rPr>
          <w:spacing w:val="-76"/>
        </w:rPr>
        <w:t> </w:t>
      </w:r>
      <w:r>
        <w:rPr>
          <w:rFonts w:ascii="Times New Roman" w:hAnsi="Times New Roman" w:cs="Times New Roman" w:eastAsia="Times New Roman" w:hint="default"/>
        </w:rPr>
        <w:t>21</w:t>
      </w:r>
      <w:r>
        <w:rPr>
          <w:rFonts w:ascii="Times New Roman" w:hAnsi="Times New Roman" w:cs="Times New Roman" w:eastAsia="Times New Roman" w:hint="default"/>
          <w:spacing w:val="-26"/>
        </w:rPr>
        <w:t> </w:t>
      </w:r>
      <w:r>
        <w:rPr/>
        <w:t>日</w:t>
      </w:r>
      <w:r>
        <w:rPr>
          <w:spacing w:val="-76"/>
        </w:rPr>
        <w:t> </w:t>
      </w:r>
      <w:r>
        <w:rPr/>
        <w:t>披</w:t>
      </w:r>
      <w:r>
        <w:rPr>
          <w:spacing w:val="-78"/>
        </w:rPr>
        <w:t> </w:t>
      </w:r>
      <w:r>
        <w:rPr/>
        <w:t>露</w:t>
      </w:r>
      <w:r>
        <w:rPr>
          <w:spacing w:val="-76"/>
        </w:rPr>
        <w:t> </w:t>
      </w:r>
      <w:r>
        <w:rPr/>
        <w:t>于</w:t>
      </w:r>
      <w:r>
        <w:rPr>
          <w:spacing w:val="-78"/>
        </w:rPr>
        <w:t> </w:t>
      </w:r>
      <w:r>
        <w:rPr/>
        <w:t>巨</w:t>
      </w:r>
      <w:r>
        <w:rPr>
          <w:spacing w:val="-76"/>
        </w:rPr>
        <w:t> </w:t>
      </w:r>
      <w:r>
        <w:rPr/>
        <w:t>潮</w:t>
      </w:r>
      <w:r>
        <w:rPr>
          <w:spacing w:val="-78"/>
        </w:rPr>
        <w:t> </w:t>
      </w:r>
      <w:r>
        <w:rPr/>
        <w:t>资</w:t>
      </w:r>
      <w:r>
        <w:rPr>
          <w:spacing w:val="-78"/>
        </w:rPr>
        <w:t> </w:t>
      </w:r>
      <w:r>
        <w:rPr/>
        <w:t>讯</w:t>
      </w:r>
      <w:r>
        <w:rPr>
          <w:spacing w:val="-78"/>
        </w:rPr>
        <w:t> </w:t>
      </w:r>
      <w:r>
        <w:rPr/>
        <w:t>网</w:t>
      </w:r>
      <w:r>
        <w:rPr>
          <w:w w:val="100"/>
        </w:rPr>
        <w:t> </w:t>
      </w:r>
      <w:hyperlink r:id="rId25">
        <w:r>
          <w:rPr>
            <w:rFonts w:ascii="Times New Roman" w:hAnsi="Times New Roman" w:cs="Times New Roman" w:eastAsia="Times New Roman" w:hint="default"/>
            <w:spacing w:val="-10"/>
            <w:w w:val="100"/>
          </w:rPr>
          <w:t>www.cninfo.com.cn</w:t>
        </w:r>
        <w:r>
          <w:rPr>
            <w:spacing w:val="-10"/>
            <w:w w:val="100"/>
          </w:rPr>
          <w:t>的</w:t>
        </w:r>
      </w:hyperlink>
      <w:r>
        <w:rPr>
          <w:spacing w:val="-10"/>
          <w:w w:val="100"/>
        </w:rPr>
        <w:t>《卡奴迪路：第一期员工持股计划（草案）（认购非公开发行股票方式）（修订稿）》。</w:t>
      </w:r>
      <w:r>
        <w:rPr>
          <w:spacing w:val="-98"/>
          <w:w w:val="100"/>
        </w:rPr>
        <w:t> </w:t>
      </w:r>
      <w:r>
        <w:rPr>
          <w:spacing w:val="-98"/>
          <w:w w:val="100"/>
        </w:rPr>
      </w:r>
      <w:r>
        <w:rPr>
          <w:rFonts w:ascii="Times New Roman" w:hAnsi="Times New Roman" w:cs="Times New Roman" w:eastAsia="Times New Roman" w:hint="default"/>
        </w:rPr>
        <w:t>3.2016  </w:t>
      </w:r>
      <w:r>
        <w:rPr/>
        <w:t>年 </w:t>
      </w:r>
      <w:r>
        <w:rPr>
          <w:rFonts w:ascii="Times New Roman" w:hAnsi="Times New Roman" w:cs="Times New Roman" w:eastAsia="Times New Roman" w:hint="default"/>
        </w:rPr>
        <w:t>7  </w:t>
      </w:r>
      <w:r>
        <w:rPr/>
        <w:t>月，第一期员工持股计划完成资管计划设立，因原参加员工持股计划的 </w:t>
      </w:r>
      <w:r>
        <w:rPr>
          <w:rFonts w:ascii="Times New Roman" w:hAnsi="Times New Roman" w:cs="Times New Roman" w:eastAsia="Times New Roman" w:hint="default"/>
        </w:rPr>
        <w:t>6</w:t>
      </w:r>
      <w:r>
        <w:rPr>
          <w:rFonts w:ascii="Times New Roman" w:hAnsi="Times New Roman" w:cs="Times New Roman" w:eastAsia="Times New Roman" w:hint="default"/>
          <w:spacing w:val="18"/>
        </w:rPr>
        <w:t> </w:t>
      </w:r>
      <w:r>
        <w:rPr/>
        <w:t>名员工已从</w:t>
      </w:r>
    </w:p>
    <w:p>
      <w:pPr>
        <w:pStyle w:val="BodyText"/>
        <w:spacing w:line="240" w:lineRule="auto" w:before="26"/>
        <w:ind w:right="0"/>
        <w:jc w:val="left"/>
      </w:pPr>
      <w:r>
        <w:rPr>
          <w:spacing w:val="6"/>
        </w:rPr>
        <w:t>公司离职而不再参加员工持股计划，相应份额被终止认购，员工持股计划于 </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19  </w:t>
      </w:r>
      <w:r>
        <w:rPr>
          <w:rFonts w:ascii="Times New Roman" w:hAnsi="Times New Roman" w:cs="Times New Roman" w:eastAsia="Times New Roman" w:hint="default"/>
          <w:spacing w:val="4"/>
        </w:rPr>
        <w:t> </w:t>
      </w:r>
      <w:r>
        <w:rPr>
          <w:spacing w:val="4"/>
        </w:rPr>
        <w:t>日出资</w:t>
      </w:r>
    </w:p>
    <w:p>
      <w:pPr>
        <w:pStyle w:val="BodyText"/>
        <w:spacing w:line="240" w:lineRule="auto" w:before="177"/>
        <w:ind w:right="0"/>
        <w:jc w:val="left"/>
      </w:pPr>
      <w:r>
        <w:rPr>
          <w:rFonts w:ascii="Times New Roman" w:hAnsi="Times New Roman" w:cs="Times New Roman" w:eastAsia="Times New Roman" w:hint="default"/>
        </w:rPr>
        <w:t>104,309,881.37 </w:t>
      </w:r>
      <w:r>
        <w:rPr/>
        <w:t>元，以 </w:t>
      </w:r>
      <w:r>
        <w:rPr>
          <w:rFonts w:ascii="Times New Roman" w:hAnsi="Times New Roman" w:cs="Times New Roman" w:eastAsia="Times New Roman" w:hint="default"/>
        </w:rPr>
        <w:t>9.47 </w:t>
      </w:r>
      <w:r>
        <w:rPr/>
        <w:t>元</w:t>
      </w:r>
      <w:r>
        <w:rPr>
          <w:rFonts w:ascii="Times New Roman" w:hAnsi="Times New Roman" w:cs="Times New Roman" w:eastAsia="Times New Roman" w:hint="default"/>
        </w:rPr>
        <w:t>/</w:t>
      </w:r>
      <w:r>
        <w:rPr/>
        <w:t>股认购公司非公开发行股份 </w:t>
      </w:r>
      <w:r>
        <w:rPr>
          <w:rFonts w:ascii="Times New Roman" w:hAnsi="Times New Roman" w:cs="Times New Roman" w:eastAsia="Times New Roman" w:hint="default"/>
        </w:rPr>
        <w:t>11,014,771 </w:t>
      </w:r>
      <w:r>
        <w:rPr>
          <w:rFonts w:ascii="Times New Roman" w:hAnsi="Times New Roman" w:cs="Times New Roman" w:eastAsia="Times New Roman" w:hint="default"/>
          <w:spacing w:val="19"/>
        </w:rPr>
        <w:t> </w:t>
      </w:r>
      <w:r>
        <w:rPr/>
        <w:t>股，占公司发行后总股本的比例为</w:t>
      </w:r>
    </w:p>
    <w:p>
      <w:pPr>
        <w:pStyle w:val="BodyText"/>
        <w:spacing w:line="386" w:lineRule="auto" w:before="177"/>
        <w:ind w:right="151"/>
        <w:jc w:val="left"/>
      </w:pPr>
      <w:r>
        <w:rPr>
          <w:rFonts w:ascii="Times New Roman" w:hAnsi="Times New Roman" w:cs="Times New Roman" w:eastAsia="Times New Roman" w:hint="default"/>
          <w:spacing w:val="7"/>
        </w:rPr>
        <w:t>2.69%</w:t>
      </w:r>
      <w:r>
        <w:rPr>
          <w:spacing w:val="7"/>
        </w:rPr>
        <w:t>。该部分股票于</w:t>
      </w:r>
      <w:r>
        <w:rPr>
          <w:spacing w:val="2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w:t>
      </w:r>
      <w:r>
        <w:rPr>
          <w:spacing w:val="24"/>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w:t>
      </w:r>
      <w:r>
        <w:rPr>
          <w:spacing w:val="23"/>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spacing w:val="10"/>
        </w:rPr>
        <w:t>日上市，具体内容详见公司</w:t>
      </w:r>
      <w:r>
        <w:rPr>
          <w:rFonts w:ascii="Times New Roman" w:hAnsi="Times New Roman" w:cs="Times New Roman" w:eastAsia="Times New Roman" w:hint="default"/>
          <w:spacing w:val="10"/>
        </w:rPr>
        <w:t>2016</w:t>
      </w:r>
      <w:r>
        <w:rPr>
          <w:spacing w:val="10"/>
        </w:rPr>
        <w:t>年</w:t>
      </w:r>
      <w:r>
        <w:rPr>
          <w:rFonts w:ascii="Times New Roman" w:hAnsi="Times New Roman" w:cs="Times New Roman" w:eastAsia="Times New Roman" w:hint="default"/>
          <w:spacing w:val="10"/>
        </w:rPr>
        <w:t>8</w:t>
      </w:r>
      <w:r>
        <w:rPr>
          <w:spacing w:val="10"/>
        </w:rPr>
        <w:t>月</w:t>
      </w:r>
      <w:r>
        <w:rPr>
          <w:rFonts w:ascii="Times New Roman" w:hAnsi="Times New Roman" w:cs="Times New Roman" w:eastAsia="Times New Roman" w:hint="default"/>
          <w:spacing w:val="10"/>
        </w:rPr>
        <w:t>4</w:t>
      </w:r>
      <w:r>
        <w:rPr>
          <w:spacing w:val="10"/>
        </w:rPr>
        <w:t>日披露于巨潮资讯网</w:t>
      </w:r>
      <w:r>
        <w:rPr>
          <w:spacing w:val="-102"/>
        </w:rPr>
        <w:t> </w:t>
      </w:r>
      <w:r>
        <w:rPr>
          <w:spacing w:val="-102"/>
        </w:rPr>
      </w:r>
      <w:hyperlink r:id="rId25">
        <w:r>
          <w:rPr>
            <w:rFonts w:ascii="Times New Roman" w:hAnsi="Times New Roman" w:cs="Times New Roman" w:eastAsia="Times New Roman" w:hint="default"/>
          </w:rPr>
          <w:t>www.cninfo.com.cn</w:t>
        </w:r>
        <w:r>
          <w:rPr/>
          <w:t>的《关</w:t>
        </w:r>
      </w:hyperlink>
      <w:r>
        <w:rPr/>
        <w:t>于第一期员工持股计划完成股票购买的公告》（公告编号：</w:t>
      </w:r>
      <w:r>
        <w:rPr>
          <w:rFonts w:ascii="Times New Roman" w:hAnsi="Times New Roman" w:cs="Times New Roman" w:eastAsia="Times New Roman" w:hint="default"/>
        </w:rPr>
        <w:t>2016-056</w:t>
      </w:r>
      <w:r>
        <w:rPr/>
        <w:t>）。</w:t>
      </w: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9"/>
        <w:gridCol w:w="703"/>
        <w:gridCol w:w="682"/>
        <w:gridCol w:w="672"/>
        <w:gridCol w:w="674"/>
        <w:gridCol w:w="675"/>
        <w:gridCol w:w="674"/>
        <w:gridCol w:w="674"/>
        <w:gridCol w:w="674"/>
        <w:gridCol w:w="673"/>
        <w:gridCol w:w="672"/>
        <w:gridCol w:w="641"/>
      </w:tblGrid>
      <w:tr>
        <w:trPr>
          <w:trHeight w:val="1337" w:hRule="exact"/>
        </w:trPr>
        <w:tc>
          <w:tcPr>
            <w:tcW w:w="80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5" w:right="32"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7"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6" w:right="74"/>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59"/>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64" w:right="59"/>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6" w:lineRule="auto" w:before="19"/>
              <w:ind w:left="153" w:right="149"/>
              <w:jc w:val="left"/>
              <w:rPr>
                <w:rFonts w:ascii="宋体" w:hAnsi="宋体" w:cs="宋体" w:eastAsia="宋体" w:hint="default"/>
                <w:sz w:val="18"/>
                <w:szCs w:val="18"/>
              </w:rPr>
            </w:pPr>
            <w:r>
              <w:rPr>
                <w:rFonts w:ascii="宋体" w:hAnsi="宋体" w:cs="宋体" w:eastAsia="宋体" w:hint="default"/>
                <w:sz w:val="18"/>
                <w:szCs w:val="18"/>
              </w:rPr>
              <w:t>（万 元）</w:t>
            </w:r>
          </w:p>
        </w:tc>
        <w:tc>
          <w:tcPr>
            <w:tcW w:w="67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62" w:right="58"/>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2"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5" w:right="43"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2900" w:hRule="exact"/>
        </w:trPr>
        <w:tc>
          <w:tcPr>
            <w:tcW w:w="8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4" w:right="44"/>
              <w:jc w:val="both"/>
              <w:rPr>
                <w:rFonts w:ascii="宋体" w:hAnsi="宋体" w:cs="宋体" w:eastAsia="宋体" w:hint="default"/>
                <w:sz w:val="18"/>
                <w:szCs w:val="18"/>
              </w:rPr>
            </w:pPr>
            <w:r>
              <w:rPr>
                <w:rFonts w:ascii="宋体" w:hAnsi="宋体" w:cs="宋体" w:eastAsia="宋体" w:hint="default"/>
                <w:sz w:val="18"/>
                <w:szCs w:val="18"/>
              </w:rPr>
              <w:t>广州花园 里发展有 限公司</w:t>
            </w:r>
          </w:p>
        </w:tc>
        <w:tc>
          <w:tcPr>
            <w:tcW w:w="6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 w:right="101"/>
              <w:jc w:val="both"/>
              <w:rPr>
                <w:rFonts w:ascii="宋体" w:hAnsi="宋体" w:cs="宋体" w:eastAsia="宋体" w:hint="default"/>
                <w:sz w:val="18"/>
                <w:szCs w:val="18"/>
              </w:rPr>
            </w:pPr>
            <w:r>
              <w:rPr>
                <w:rFonts w:ascii="宋体" w:hAnsi="宋体" w:cs="宋体" w:eastAsia="宋体" w:hint="default"/>
                <w:sz w:val="18"/>
                <w:szCs w:val="18"/>
              </w:rPr>
              <w:t>同一控 股股东 控制的 企业</w:t>
            </w:r>
          </w:p>
        </w:tc>
        <w:tc>
          <w:tcPr>
            <w:tcW w:w="67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6" w:right="101"/>
              <w:jc w:val="left"/>
              <w:rPr>
                <w:rFonts w:ascii="宋体" w:hAnsi="宋体" w:cs="宋体" w:eastAsia="宋体" w:hint="default"/>
                <w:sz w:val="18"/>
                <w:szCs w:val="18"/>
              </w:rPr>
            </w:pPr>
            <w:r>
              <w:rPr>
                <w:rFonts w:ascii="宋体" w:hAnsi="宋体" w:cs="宋体" w:eastAsia="宋体" w:hint="default"/>
                <w:sz w:val="18"/>
                <w:szCs w:val="18"/>
              </w:rPr>
              <w:t>日常关 联交易</w:t>
            </w:r>
          </w:p>
        </w:tc>
        <w:tc>
          <w:tcPr>
            <w:tcW w:w="7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租赁仓 库</w:t>
            </w:r>
          </w:p>
        </w:tc>
        <w:tc>
          <w:tcPr>
            <w:tcW w:w="68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公允</w:t>
            </w:r>
          </w:p>
        </w:tc>
        <w:tc>
          <w:tcPr>
            <w:tcW w:w="672"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51"/>
              <w:ind w:left="23" w:right="17"/>
              <w:jc w:val="both"/>
              <w:rPr>
                <w:rFonts w:ascii="宋体" w:hAnsi="宋体" w:cs="宋体" w:eastAsia="宋体" w:hint="default"/>
                <w:sz w:val="18"/>
                <w:szCs w:val="18"/>
              </w:rPr>
            </w:pPr>
            <w:r>
              <w:rPr>
                <w:rFonts w:ascii="宋体" w:hAnsi="宋体" w:cs="宋体" w:eastAsia="宋体" w:hint="default"/>
                <w:sz w:val="18"/>
                <w:szCs w:val="18"/>
              </w:rPr>
              <w:t>租金和 物业管 理费合 计</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p>
          <w:p>
            <w:pPr>
              <w:pStyle w:val="TableParagraph"/>
              <w:spacing w:line="314" w:lineRule="auto"/>
              <w:ind w:left="23"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平方 米，具 体约定 详见公 告</w:t>
            </w:r>
          </w:p>
        </w:tc>
        <w:tc>
          <w:tcPr>
            <w:tcW w:w="67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312.71</w:t>
            </w:r>
          </w:p>
        </w:tc>
        <w:tc>
          <w:tcPr>
            <w:tcW w:w="67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w:t>
            </w:r>
          </w:p>
        </w:tc>
        <w:tc>
          <w:tcPr>
            <w:tcW w:w="67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按月支 付</w:t>
            </w:r>
          </w:p>
        </w:tc>
        <w:tc>
          <w:tcPr>
            <w:tcW w:w="67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《房屋 租赁日 常关联 交易预 计公 告》</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-043</w:t>
            </w:r>
            <w:r>
              <w:rPr>
                <w:rFonts w:ascii="宋体" w:hAnsi="宋体" w:cs="宋体" w:eastAsia="宋体" w:hint="default"/>
                <w:sz w:val="18"/>
                <w:szCs w:val="18"/>
              </w:rPr>
              <w:t>）</w:t>
            </w:r>
          </w:p>
        </w:tc>
      </w:tr>
      <w:tr>
        <w:trPr>
          <w:trHeight w:val="403" w:hRule="exact"/>
        </w:trPr>
        <w:tc>
          <w:tcPr>
            <w:tcW w:w="8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连卡福</w:t>
            </w:r>
          </w:p>
        </w:tc>
        <w:tc>
          <w:tcPr>
            <w:tcW w:w="6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同一控</w:t>
            </w:r>
          </w:p>
        </w:tc>
        <w:tc>
          <w:tcPr>
            <w:tcW w:w="67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8"/>
              <w:ind w:left="26" w:right="0"/>
              <w:jc w:val="left"/>
              <w:rPr>
                <w:rFonts w:ascii="宋体" w:hAnsi="宋体" w:cs="宋体" w:eastAsia="宋体" w:hint="default"/>
                <w:sz w:val="18"/>
                <w:szCs w:val="18"/>
              </w:rPr>
            </w:pPr>
            <w:r>
              <w:rPr>
                <w:rFonts w:ascii="宋体" w:hAnsi="宋体" w:cs="宋体" w:eastAsia="宋体" w:hint="default"/>
                <w:sz w:val="18"/>
                <w:szCs w:val="18"/>
              </w:rPr>
              <w:t>日常关</w:t>
            </w:r>
          </w:p>
        </w:tc>
        <w:tc>
          <w:tcPr>
            <w:tcW w:w="7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出售商</w:t>
            </w:r>
          </w:p>
        </w:tc>
        <w:tc>
          <w:tcPr>
            <w:tcW w:w="68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6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67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5.45</w:t>
            </w:r>
          </w:p>
        </w:tc>
        <w:tc>
          <w:tcPr>
            <w:tcW w:w="67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0"/>
              <w:ind w:left="146" w:right="0"/>
              <w:jc w:val="left"/>
              <w:rPr>
                <w:rFonts w:ascii="Times New Roman" w:hAnsi="Times New Roman" w:cs="Times New Roman" w:eastAsia="Times New Roman" w:hint="default"/>
                <w:sz w:val="18"/>
                <w:szCs w:val="18"/>
              </w:rPr>
            </w:pPr>
            <w:r>
              <w:rPr>
                <w:rFonts w:ascii="Times New Roman"/>
                <w:sz w:val="18"/>
              </w:rPr>
              <w:t>100.00</w:t>
            </w:r>
          </w:p>
        </w:tc>
        <w:tc>
          <w:tcPr>
            <w:tcW w:w="67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w:t>
            </w:r>
          </w:p>
        </w:tc>
        <w:tc>
          <w:tcPr>
            <w:tcW w:w="67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67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F9BE8F"/>
              <w:left w:val="single" w:sz="4" w:space="0" w:color="F9BE8F"/>
              <w:bottom w:val="single" w:sz="4" w:space="0" w:color="F9BE8F"/>
              <w:right w:val="single" w:sz="4" w:space="0" w:color="F9BE8F"/>
            </w:tcBorders>
          </w:tcPr>
          <w:p>
            <w:pPr/>
          </w:p>
        </w:tc>
        <w:tc>
          <w:tcPr>
            <w:tcW w:w="641" w:type="dxa"/>
            <w:tcBorders>
              <w:top w:val="single" w:sz="4" w:space="0" w:color="F9BE8F"/>
              <w:left w:val="single" w:sz="4" w:space="0" w:color="F9BE8F"/>
              <w:bottom w:val="single" w:sz="4" w:space="0" w:color="F9BE8F"/>
              <w:right w:val="single" w:sz="4" w:space="0" w:color="F9BE8F"/>
            </w:tcBorders>
          </w:tcPr>
          <w:p>
            <w:pPr/>
          </w:p>
        </w:tc>
      </w:tr>
    </w:tbl>
    <w:p>
      <w:pPr>
        <w:spacing w:after="0"/>
        <w:sectPr>
          <w:pgSz w:w="11910" w:h="16840"/>
          <w:pgMar w:header="877" w:footer="1186" w:top="1100" w:bottom="13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9"/>
        <w:gridCol w:w="703"/>
        <w:gridCol w:w="682"/>
        <w:gridCol w:w="672"/>
        <w:gridCol w:w="674"/>
        <w:gridCol w:w="675"/>
        <w:gridCol w:w="674"/>
        <w:gridCol w:w="674"/>
        <w:gridCol w:w="674"/>
        <w:gridCol w:w="673"/>
        <w:gridCol w:w="672"/>
        <w:gridCol w:w="641"/>
      </w:tblGrid>
      <w:tr>
        <w:trPr>
          <w:trHeight w:val="987" w:hRule="exact"/>
        </w:trPr>
        <w:tc>
          <w:tcPr>
            <w:tcW w:w="800" w:type="dxa"/>
            <w:tcBorders>
              <w:top w:val="single" w:sz="4" w:space="0" w:color="F9BE8F"/>
              <w:left w:val="single" w:sz="4" w:space="0" w:color="F9BE8F"/>
              <w:bottom w:val="single" w:sz="4" w:space="0" w:color="F9BE8F"/>
              <w:right w:val="single" w:sz="4" w:space="0" w:color="F9BE8F"/>
            </w:tcBorders>
          </w:tcPr>
          <w:p>
            <w:pPr>
              <w:pStyle w:val="TableParagraph"/>
              <w:spacing w:line="309" w:lineRule="auto" w:before="8"/>
              <w:ind w:left="24" w:right="4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衡阳</w:t>
            </w:r>
            <w:r>
              <w:rPr>
                <w:rFonts w:ascii="Times New Roman" w:hAnsi="Times New Roman" w:cs="Times New Roman" w:eastAsia="Times New Roman" w:hint="default"/>
                <w:sz w:val="18"/>
                <w:szCs w:val="18"/>
              </w:rPr>
              <w:t>)</w:t>
            </w:r>
            <w:r>
              <w:rPr>
                <w:rFonts w:ascii="宋体" w:hAnsi="宋体" w:cs="宋体" w:eastAsia="宋体" w:hint="default"/>
                <w:sz w:val="18"/>
                <w:szCs w:val="18"/>
              </w:rPr>
              <w:t>商</w:t>
            </w:r>
            <w:r>
              <w:rPr>
                <w:rFonts w:ascii="宋体" w:hAnsi="宋体" w:cs="宋体" w:eastAsia="宋体" w:hint="default"/>
                <w:w w:val="99"/>
                <w:sz w:val="18"/>
                <w:szCs w:val="18"/>
              </w:rPr>
              <w:t> </w:t>
            </w:r>
            <w:r>
              <w:rPr>
                <w:rFonts w:ascii="宋体" w:hAnsi="宋体" w:cs="宋体" w:eastAsia="宋体" w:hint="default"/>
                <w:sz w:val="18"/>
                <w:szCs w:val="18"/>
              </w:rPr>
              <w:t>业广场有</w:t>
            </w:r>
            <w:r>
              <w:rPr>
                <w:rFonts w:ascii="宋体" w:hAnsi="宋体" w:cs="宋体" w:eastAsia="宋体" w:hint="default"/>
                <w:w w:val="99"/>
                <w:sz w:val="18"/>
                <w:szCs w:val="18"/>
              </w:rPr>
              <w:t> </w:t>
            </w:r>
            <w:r>
              <w:rPr>
                <w:rFonts w:ascii="宋体" w:hAnsi="宋体" w:cs="宋体" w:eastAsia="宋体" w:hint="default"/>
                <w:sz w:val="18"/>
                <w:szCs w:val="18"/>
              </w:rPr>
              <w:t>限公司</w:t>
            </w:r>
          </w:p>
        </w:tc>
        <w:tc>
          <w:tcPr>
            <w:tcW w:w="677" w:type="dxa"/>
            <w:tcBorders>
              <w:top w:val="single" w:sz="4" w:space="0" w:color="F9BE8F"/>
              <w:left w:val="single" w:sz="4" w:space="0" w:color="F9BE8F"/>
              <w:bottom w:val="single" w:sz="4" w:space="0" w:color="F9BE8F"/>
              <w:right w:val="single" w:sz="4" w:space="0" w:color="F9BE8F"/>
            </w:tcBorders>
          </w:tcPr>
          <w:p>
            <w:pPr>
              <w:pStyle w:val="TableParagraph"/>
              <w:spacing w:line="319" w:lineRule="auto" w:before="8"/>
              <w:ind w:left="23" w:right="101"/>
              <w:jc w:val="both"/>
              <w:rPr>
                <w:rFonts w:ascii="宋体" w:hAnsi="宋体" w:cs="宋体" w:eastAsia="宋体" w:hint="default"/>
                <w:sz w:val="18"/>
                <w:szCs w:val="18"/>
              </w:rPr>
            </w:pPr>
            <w:r>
              <w:rPr>
                <w:rFonts w:ascii="宋体" w:hAnsi="宋体" w:cs="宋体" w:eastAsia="宋体" w:hint="default"/>
                <w:sz w:val="18"/>
                <w:szCs w:val="18"/>
              </w:rPr>
              <w:t>股股东 控制的 企业</w:t>
            </w:r>
          </w:p>
        </w:tc>
        <w:tc>
          <w:tcPr>
            <w:tcW w:w="67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联交易</w:t>
            </w:r>
          </w:p>
        </w:tc>
        <w:tc>
          <w:tcPr>
            <w:tcW w:w="7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品</w:t>
            </w:r>
          </w:p>
        </w:tc>
        <w:tc>
          <w:tcPr>
            <w:tcW w:w="682" w:type="dxa"/>
            <w:tcBorders>
              <w:top w:val="single" w:sz="4" w:space="0" w:color="F9BE8F"/>
              <w:left w:val="single" w:sz="4" w:space="0" w:color="F9BE8F"/>
              <w:bottom w:val="single" w:sz="4" w:space="0" w:color="F9BE8F"/>
              <w:right w:val="single" w:sz="4" w:space="0" w:color="F9BE8F"/>
            </w:tcBorders>
          </w:tcPr>
          <w:p>
            <w:pPr/>
          </w:p>
        </w:tc>
        <w:tc>
          <w:tcPr>
            <w:tcW w:w="672" w:type="dxa"/>
            <w:tcBorders>
              <w:top w:val="single" w:sz="4" w:space="0" w:color="F9BE8F"/>
              <w:left w:val="single" w:sz="4" w:space="0" w:color="F9BE8F"/>
              <w:bottom w:val="single" w:sz="4" w:space="0" w:color="F9BE8F"/>
              <w:right w:val="single" w:sz="4" w:space="0" w:color="F9BE8F"/>
            </w:tcBorders>
          </w:tcPr>
          <w:p>
            <w:pPr/>
          </w:p>
        </w:tc>
        <w:tc>
          <w:tcPr>
            <w:tcW w:w="674" w:type="dxa"/>
            <w:tcBorders>
              <w:top w:val="single" w:sz="4" w:space="0" w:color="F9BE8F"/>
              <w:left w:val="single" w:sz="4" w:space="0" w:color="F9BE8F"/>
              <w:bottom w:val="single" w:sz="4" w:space="0" w:color="F9BE8F"/>
              <w:right w:val="single" w:sz="4" w:space="0" w:color="F9BE8F"/>
            </w:tcBorders>
          </w:tcPr>
          <w:p>
            <w:pPr/>
          </w:p>
        </w:tc>
        <w:tc>
          <w:tcPr>
            <w:tcW w:w="67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F9BE8F"/>
              <w:left w:val="single" w:sz="4" w:space="0" w:color="F9BE8F"/>
              <w:bottom w:val="single" w:sz="4" w:space="0" w:color="F9BE8F"/>
              <w:right w:val="single" w:sz="4" w:space="0" w:color="F9BE8F"/>
            </w:tcBorders>
          </w:tcPr>
          <w:p>
            <w:pPr/>
          </w:p>
        </w:tc>
        <w:tc>
          <w:tcPr>
            <w:tcW w:w="674" w:type="dxa"/>
            <w:tcBorders>
              <w:top w:val="single" w:sz="4" w:space="0" w:color="F9BE8F"/>
              <w:left w:val="single" w:sz="4" w:space="0" w:color="F9BE8F"/>
              <w:bottom w:val="single" w:sz="4" w:space="0" w:color="F9BE8F"/>
              <w:right w:val="single" w:sz="4" w:space="0" w:color="F9BE8F"/>
            </w:tcBorders>
          </w:tcPr>
          <w:p>
            <w:pPr/>
          </w:p>
        </w:tc>
        <w:tc>
          <w:tcPr>
            <w:tcW w:w="674" w:type="dxa"/>
            <w:tcBorders>
              <w:top w:val="single" w:sz="4" w:space="0" w:color="F9BE8F"/>
              <w:left w:val="single" w:sz="4" w:space="0" w:color="F9BE8F"/>
              <w:bottom w:val="single" w:sz="4" w:space="0" w:color="F9BE8F"/>
              <w:right w:val="single" w:sz="4" w:space="0" w:color="F9BE8F"/>
            </w:tcBorders>
          </w:tcPr>
          <w:p>
            <w:pPr/>
          </w:p>
        </w:tc>
        <w:tc>
          <w:tcPr>
            <w:tcW w:w="673" w:type="dxa"/>
            <w:tcBorders>
              <w:top w:val="single" w:sz="4" w:space="0" w:color="F9BE8F"/>
              <w:left w:val="single" w:sz="4" w:space="0" w:color="F9BE8F"/>
              <w:bottom w:val="single" w:sz="4" w:space="0" w:color="F9BE8F"/>
              <w:right w:val="single" w:sz="4" w:space="0" w:color="F9BE8F"/>
            </w:tcBorders>
          </w:tcPr>
          <w:p>
            <w:pPr/>
          </w:p>
        </w:tc>
        <w:tc>
          <w:tcPr>
            <w:tcW w:w="672" w:type="dxa"/>
            <w:tcBorders>
              <w:top w:val="single" w:sz="4" w:space="0" w:color="F9BE8F"/>
              <w:left w:val="single" w:sz="4" w:space="0" w:color="F9BE8F"/>
              <w:bottom w:val="single" w:sz="4" w:space="0" w:color="F9BE8F"/>
              <w:right w:val="single" w:sz="4" w:space="0" w:color="F9BE8F"/>
            </w:tcBorders>
          </w:tcPr>
          <w:p>
            <w:pPr/>
          </w:p>
        </w:tc>
        <w:tc>
          <w:tcPr>
            <w:tcW w:w="641" w:type="dxa"/>
            <w:tcBorders>
              <w:top w:val="single" w:sz="4" w:space="0" w:color="F9BE8F"/>
              <w:left w:val="single" w:sz="4" w:space="0" w:color="F9BE8F"/>
              <w:bottom w:val="single" w:sz="4" w:space="0" w:color="F9BE8F"/>
              <w:right w:val="single" w:sz="4" w:space="0" w:color="F9BE8F"/>
            </w:tcBorders>
          </w:tcPr>
          <w:p>
            <w:pPr/>
          </w:p>
        </w:tc>
      </w:tr>
      <w:tr>
        <w:trPr>
          <w:trHeight w:val="1337" w:hRule="exact"/>
        </w:trPr>
        <w:tc>
          <w:tcPr>
            <w:tcW w:w="800" w:type="dxa"/>
            <w:tcBorders>
              <w:top w:val="single" w:sz="4" w:space="0" w:color="F9BE8F"/>
              <w:left w:val="single" w:sz="4" w:space="0" w:color="F9BE8F"/>
              <w:bottom w:val="single" w:sz="4" w:space="0" w:color="F9BE8F"/>
              <w:right w:val="single" w:sz="4" w:space="0" w:color="F9BE8F"/>
            </w:tcBorders>
          </w:tcPr>
          <w:p>
            <w:pPr>
              <w:pStyle w:val="TableParagraph"/>
              <w:spacing w:line="312" w:lineRule="auto" w:before="49"/>
              <w:ind w:left="24" w:right="44"/>
              <w:jc w:val="left"/>
              <w:rPr>
                <w:rFonts w:ascii="宋体" w:hAnsi="宋体" w:cs="宋体" w:eastAsia="宋体" w:hint="default"/>
                <w:sz w:val="18"/>
                <w:szCs w:val="18"/>
              </w:rPr>
            </w:pPr>
            <w:r>
              <w:rPr>
                <w:rFonts w:ascii="宋体" w:hAnsi="宋体" w:cs="宋体" w:eastAsia="宋体" w:hint="default"/>
                <w:sz w:val="18"/>
                <w:szCs w:val="18"/>
              </w:rPr>
              <w:t>连卡福 </w:t>
            </w:r>
            <w:r>
              <w:rPr>
                <w:rFonts w:ascii="Times New Roman" w:hAnsi="Times New Roman" w:cs="Times New Roman" w:eastAsia="Times New Roman" w:hint="default"/>
                <w:sz w:val="18"/>
                <w:szCs w:val="18"/>
              </w:rPr>
              <w:t>(</w:t>
            </w:r>
            <w:r>
              <w:rPr>
                <w:rFonts w:ascii="宋体" w:hAnsi="宋体" w:cs="宋体" w:eastAsia="宋体" w:hint="default"/>
                <w:sz w:val="18"/>
                <w:szCs w:val="18"/>
              </w:rPr>
              <w:t>衡阳</w:t>
            </w:r>
            <w:r>
              <w:rPr>
                <w:rFonts w:ascii="Times New Roman" w:hAnsi="Times New Roman" w:cs="Times New Roman" w:eastAsia="Times New Roman" w:hint="default"/>
                <w:sz w:val="18"/>
                <w:szCs w:val="18"/>
              </w:rPr>
              <w:t>)</w:t>
            </w:r>
            <w:r>
              <w:rPr>
                <w:rFonts w:ascii="宋体" w:hAnsi="宋体" w:cs="宋体" w:eastAsia="宋体" w:hint="default"/>
                <w:sz w:val="18"/>
                <w:szCs w:val="18"/>
              </w:rPr>
              <w:t>商 业广场有 限公司</w:t>
            </w:r>
          </w:p>
        </w:tc>
        <w:tc>
          <w:tcPr>
            <w:tcW w:w="677"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101"/>
              <w:jc w:val="both"/>
              <w:rPr>
                <w:rFonts w:ascii="宋体" w:hAnsi="宋体" w:cs="宋体" w:eastAsia="宋体" w:hint="default"/>
                <w:sz w:val="18"/>
                <w:szCs w:val="18"/>
              </w:rPr>
            </w:pPr>
            <w:r>
              <w:rPr>
                <w:rFonts w:ascii="宋体" w:hAnsi="宋体" w:cs="宋体" w:eastAsia="宋体" w:hint="default"/>
                <w:sz w:val="18"/>
                <w:szCs w:val="18"/>
              </w:rPr>
              <w:t>同一控 股股东 控制的 企业</w:t>
            </w:r>
          </w:p>
        </w:tc>
        <w:tc>
          <w:tcPr>
            <w:tcW w:w="67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101"/>
              <w:jc w:val="left"/>
              <w:rPr>
                <w:rFonts w:ascii="宋体" w:hAnsi="宋体" w:cs="宋体" w:eastAsia="宋体" w:hint="default"/>
                <w:sz w:val="18"/>
                <w:szCs w:val="18"/>
              </w:rPr>
            </w:pPr>
            <w:r>
              <w:rPr>
                <w:rFonts w:ascii="宋体" w:hAnsi="宋体" w:cs="宋体" w:eastAsia="宋体" w:hint="default"/>
                <w:sz w:val="18"/>
                <w:szCs w:val="18"/>
              </w:rPr>
              <w:t>日常关 联交易</w:t>
            </w:r>
          </w:p>
        </w:tc>
        <w:tc>
          <w:tcPr>
            <w:tcW w:w="7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27"/>
              <w:jc w:val="left"/>
              <w:rPr>
                <w:rFonts w:ascii="宋体" w:hAnsi="宋体" w:cs="宋体" w:eastAsia="宋体" w:hint="default"/>
                <w:sz w:val="18"/>
                <w:szCs w:val="18"/>
              </w:rPr>
            </w:pPr>
            <w:r>
              <w:rPr>
                <w:rFonts w:ascii="宋体" w:hAnsi="宋体" w:cs="宋体" w:eastAsia="宋体" w:hint="default"/>
                <w:sz w:val="18"/>
                <w:szCs w:val="18"/>
              </w:rPr>
              <w:t>购买商 品</w:t>
            </w:r>
          </w:p>
        </w:tc>
        <w:tc>
          <w:tcPr>
            <w:tcW w:w="68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30"/>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6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20"/>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67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82.73</w:t>
            </w:r>
          </w:p>
        </w:tc>
        <w:tc>
          <w:tcPr>
            <w:tcW w:w="67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24.00%</w:t>
            </w:r>
          </w:p>
        </w:tc>
        <w:tc>
          <w:tcPr>
            <w:tcW w:w="67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82.73</w:t>
            </w:r>
          </w:p>
        </w:tc>
        <w:tc>
          <w:tcPr>
            <w:tcW w:w="67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67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F9BE8F"/>
              <w:left w:val="single" w:sz="4" w:space="0" w:color="F9BE8F"/>
              <w:bottom w:val="single" w:sz="4" w:space="0" w:color="F9BE8F"/>
              <w:right w:val="single" w:sz="4" w:space="0" w:color="F9BE8F"/>
            </w:tcBorders>
          </w:tcPr>
          <w:p>
            <w:pPr/>
          </w:p>
        </w:tc>
        <w:tc>
          <w:tcPr>
            <w:tcW w:w="641" w:type="dxa"/>
            <w:tcBorders>
              <w:top w:val="single" w:sz="4" w:space="0" w:color="F9BE8F"/>
              <w:left w:val="single" w:sz="4" w:space="0" w:color="F9BE8F"/>
              <w:bottom w:val="single" w:sz="4" w:space="0" w:color="F9BE8F"/>
              <w:right w:val="single" w:sz="4" w:space="0" w:color="F9BE8F"/>
            </w:tcBorders>
          </w:tcPr>
          <w:p>
            <w:pPr/>
          </w:p>
        </w:tc>
      </w:tr>
      <w:tr>
        <w:trPr>
          <w:trHeight w:val="1339" w:hRule="exact"/>
        </w:trPr>
        <w:tc>
          <w:tcPr>
            <w:tcW w:w="8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44"/>
              <w:jc w:val="both"/>
              <w:rPr>
                <w:rFonts w:ascii="宋体" w:hAnsi="宋体" w:cs="宋体" w:eastAsia="宋体" w:hint="default"/>
                <w:sz w:val="18"/>
                <w:szCs w:val="18"/>
              </w:rPr>
            </w:pPr>
            <w:r>
              <w:rPr>
                <w:rFonts w:ascii="宋体" w:hAnsi="宋体" w:cs="宋体" w:eastAsia="宋体" w:hint="default"/>
                <w:sz w:val="18"/>
                <w:szCs w:val="18"/>
              </w:rPr>
              <w:t>衡阳恒佳 名品管理 有限公司</w:t>
            </w:r>
          </w:p>
        </w:tc>
        <w:tc>
          <w:tcPr>
            <w:tcW w:w="677"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101"/>
              <w:jc w:val="both"/>
              <w:rPr>
                <w:rFonts w:ascii="宋体" w:hAnsi="宋体" w:cs="宋体" w:eastAsia="宋体" w:hint="default"/>
                <w:sz w:val="18"/>
                <w:szCs w:val="18"/>
              </w:rPr>
            </w:pPr>
            <w:r>
              <w:rPr>
                <w:rFonts w:ascii="宋体" w:hAnsi="宋体" w:cs="宋体" w:eastAsia="宋体" w:hint="default"/>
                <w:sz w:val="18"/>
                <w:szCs w:val="18"/>
              </w:rPr>
              <w:t>同一控 股股东 控制的 企业</w:t>
            </w:r>
          </w:p>
        </w:tc>
        <w:tc>
          <w:tcPr>
            <w:tcW w:w="67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101"/>
              <w:jc w:val="left"/>
              <w:rPr>
                <w:rFonts w:ascii="宋体" w:hAnsi="宋体" w:cs="宋体" w:eastAsia="宋体" w:hint="default"/>
                <w:sz w:val="18"/>
                <w:szCs w:val="18"/>
              </w:rPr>
            </w:pPr>
            <w:r>
              <w:rPr>
                <w:rFonts w:ascii="宋体" w:hAnsi="宋体" w:cs="宋体" w:eastAsia="宋体" w:hint="default"/>
                <w:sz w:val="18"/>
                <w:szCs w:val="18"/>
              </w:rPr>
              <w:t>日常关 联交易</w:t>
            </w:r>
          </w:p>
        </w:tc>
        <w:tc>
          <w:tcPr>
            <w:tcW w:w="7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27"/>
              <w:jc w:val="left"/>
              <w:rPr>
                <w:rFonts w:ascii="宋体" w:hAnsi="宋体" w:cs="宋体" w:eastAsia="宋体" w:hint="default"/>
                <w:sz w:val="18"/>
                <w:szCs w:val="18"/>
              </w:rPr>
            </w:pPr>
            <w:r>
              <w:rPr>
                <w:rFonts w:ascii="宋体" w:hAnsi="宋体" w:cs="宋体" w:eastAsia="宋体" w:hint="default"/>
                <w:sz w:val="18"/>
                <w:szCs w:val="18"/>
              </w:rPr>
              <w:t>购买商 品</w:t>
            </w:r>
          </w:p>
        </w:tc>
        <w:tc>
          <w:tcPr>
            <w:tcW w:w="68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30"/>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6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20"/>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67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257.71</w:t>
            </w:r>
          </w:p>
        </w:tc>
        <w:tc>
          <w:tcPr>
            <w:tcW w:w="67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76.00%</w:t>
            </w:r>
          </w:p>
        </w:tc>
        <w:tc>
          <w:tcPr>
            <w:tcW w:w="67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257.71</w:t>
            </w:r>
          </w:p>
        </w:tc>
        <w:tc>
          <w:tcPr>
            <w:tcW w:w="67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67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F9BE8F"/>
              <w:left w:val="single" w:sz="4" w:space="0" w:color="F9BE8F"/>
              <w:bottom w:val="single" w:sz="4" w:space="0" w:color="F9BE8F"/>
              <w:right w:val="single" w:sz="4" w:space="0" w:color="F9BE8F"/>
            </w:tcBorders>
          </w:tcPr>
          <w:p>
            <w:pPr/>
          </w:p>
        </w:tc>
        <w:tc>
          <w:tcPr>
            <w:tcW w:w="641"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859" w:type="dxa"/>
            <w:gridSpan w:val="4"/>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275"/>
              <w:jc w:val="right"/>
              <w:rPr>
                <w:rFonts w:ascii="Times New Roman" w:hAnsi="Times New Roman" w:cs="Times New Roman" w:eastAsia="Times New Roman" w:hint="default"/>
                <w:sz w:val="18"/>
                <w:szCs w:val="18"/>
              </w:rPr>
            </w:pPr>
            <w:r>
              <w:rPr>
                <w:rFonts w:ascii="Times New Roman"/>
                <w:sz w:val="18"/>
              </w:rPr>
              <w:t>--</w:t>
            </w:r>
          </w:p>
        </w:tc>
        <w:tc>
          <w:tcPr>
            <w:tcW w:w="67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269"/>
              <w:jc w:val="right"/>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F9BE8F"/>
              <w:left w:val="single" w:sz="10" w:space="0" w:color="FCE9D9"/>
              <w:bottom w:val="single" w:sz="4" w:space="0" w:color="F9BE8F"/>
              <w:right w:val="single" w:sz="13" w:space="0" w:color="FCE9D9"/>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658.6</w:t>
            </w:r>
          </w:p>
        </w:tc>
        <w:tc>
          <w:tcPr>
            <w:tcW w:w="67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F9BE8F"/>
              <w:left w:val="single" w:sz="10" w:space="0" w:color="FCE9D9"/>
              <w:bottom w:val="single" w:sz="4" w:space="0" w:color="F9BE8F"/>
              <w:right w:val="single" w:sz="10" w:space="0" w:color="FCE9D9"/>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945.89</w:t>
            </w:r>
          </w:p>
        </w:tc>
        <w:tc>
          <w:tcPr>
            <w:tcW w:w="67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271"/>
              <w:jc w:val="right"/>
              <w:rPr>
                <w:rFonts w:ascii="Times New Roman" w:hAnsi="Times New Roman" w:cs="Times New Roman" w:eastAsia="Times New Roman" w:hint="default"/>
                <w:sz w:val="18"/>
                <w:szCs w:val="18"/>
              </w:rPr>
            </w:pPr>
            <w:r>
              <w:rPr>
                <w:rFonts w:ascii="Times New Roman"/>
                <w:sz w:val="18"/>
              </w:rPr>
              <w:t>--</w:t>
            </w:r>
          </w:p>
        </w:tc>
        <w:tc>
          <w:tcPr>
            <w:tcW w:w="67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6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2859" w:type="dxa"/>
            <w:gridSpan w:val="4"/>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2" w:type="dxa"/>
            <w:gridSpan w:val="10"/>
            <w:tcBorders>
              <w:top w:val="single" w:sz="4" w:space="0" w:color="F9BE8F"/>
              <w:left w:val="single" w:sz="10" w:space="0" w:color="FCE9D9"/>
              <w:bottom w:val="single" w:sz="4" w:space="0" w:color="F9BE8F"/>
              <w:right w:val="single" w:sz="4" w:space="0" w:color="F9BE8F"/>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2859" w:type="dxa"/>
            <w:gridSpan w:val="4"/>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2" w:type="dxa"/>
            <w:gridSpan w:val="10"/>
            <w:tcBorders>
              <w:top w:val="single" w:sz="4" w:space="0" w:color="F9BE8F"/>
              <w:left w:val="single" w:sz="10" w:space="0" w:color="FCE9D9"/>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17"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年本公司及下属子公司与花园里公司发生的日常关联租赁交易金额为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312.71 </w:t>
            </w:r>
            <w:r>
              <w:rPr>
                <w:rFonts w:ascii="宋体" w:hAnsi="宋体" w:cs="宋体" w:eastAsia="宋体" w:hint="default"/>
                <w:sz w:val="18"/>
                <w:szCs w:val="18"/>
              </w:rPr>
              <w:t>万 元，未超出日常关联交易预计金额。</w:t>
            </w:r>
          </w:p>
        </w:tc>
      </w:tr>
      <w:tr>
        <w:trPr>
          <w:trHeight w:val="715" w:hRule="exact"/>
        </w:trPr>
        <w:tc>
          <w:tcPr>
            <w:tcW w:w="2859" w:type="dxa"/>
            <w:gridSpan w:val="4"/>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2" w:type="dxa"/>
            <w:gridSpan w:val="10"/>
            <w:tcBorders>
              <w:top w:val="single" w:sz="4" w:space="0" w:color="F9BE8F"/>
              <w:left w:val="single" w:sz="10" w:space="0" w:color="FCE9D9"/>
              <w:bottom w:val="single" w:sz="4" w:space="0" w:color="F9BE8F"/>
              <w:right w:val="single" w:sz="4" w:space="0" w:color="F9BE8F"/>
            </w:tcBorders>
          </w:tcPr>
          <w:p>
            <w:pPr/>
          </w:p>
        </w:tc>
      </w:tr>
    </w:tbl>
    <w:p>
      <w:pPr>
        <w:spacing w:line="309" w:lineRule="auto" w:before="49"/>
        <w:ind w:left="152" w:right="152" w:firstLine="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2"/>
          <w:sz w:val="18"/>
          <w:szCs w:val="18"/>
        </w:rPr>
        <w:t> </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：此关联交易系衡阳连卡福股权处置之前公司原与衡阳连卡福及公司原与衡阳连卡福之全资子公司衡阳恒佳之间的日常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购销行为，本次因结算原因，导致原合并报表范围内的购销行为因公司向关联方瑞丰股份控制的有限合伙新余瑞广银出售原</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控股子公司衡阳连卡福股权后变为关联交易性质。</w:t>
      </w:r>
    </w:p>
    <w:p>
      <w:pPr>
        <w:spacing w:line="240" w:lineRule="auto" w:before="0"/>
        <w:rPr>
          <w:rFonts w:ascii="宋体" w:hAnsi="宋体" w:cs="宋体" w:eastAsia="宋体" w:hint="default"/>
          <w:sz w:val="23"/>
          <w:szCs w:val="23"/>
        </w:rPr>
      </w:pPr>
    </w:p>
    <w:p>
      <w:pPr>
        <w:pStyle w:val="Heading4"/>
        <w:spacing w:line="240" w:lineRule="auto"/>
        <w:ind w:right="0"/>
        <w:jc w:val="both"/>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55"/>
        <w:gridCol w:w="751"/>
        <w:gridCol w:w="727"/>
        <w:gridCol w:w="728"/>
        <w:gridCol w:w="727"/>
        <w:gridCol w:w="802"/>
        <w:gridCol w:w="785"/>
        <w:gridCol w:w="588"/>
        <w:gridCol w:w="854"/>
        <w:gridCol w:w="922"/>
        <w:gridCol w:w="920"/>
        <w:gridCol w:w="912"/>
      </w:tblGrid>
      <w:tr>
        <w:trPr>
          <w:trHeight w:val="1337" w:hRule="exact"/>
        </w:trPr>
        <w:tc>
          <w:tcPr>
            <w:tcW w:w="85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5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80" w:right="98"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2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 w:right="86"/>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2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 w:right="8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2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86"/>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80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34" w:firstLine="12"/>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20"/>
                <w:sz w:val="18"/>
                <w:szCs w:val="18"/>
              </w:rPr>
              <w:t>值（万元）</w:t>
            </w:r>
            <w:r>
              <w:rPr>
                <w:rFonts w:ascii="宋体" w:hAnsi="宋体" w:cs="宋体" w:eastAsia="宋体" w:hint="default"/>
                <w:sz w:val="18"/>
                <w:szCs w:val="18"/>
              </w:rPr>
            </w:r>
          </w:p>
        </w:tc>
        <w:tc>
          <w:tcPr>
            <w:tcW w:w="78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firstLine="4"/>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20"/>
                <w:sz w:val="18"/>
                <w:szCs w:val="18"/>
              </w:rPr>
              <w:t>值（万元</w:t>
            </w:r>
          </w:p>
        </w:tc>
        <w:tc>
          <w:tcPr>
            <w:tcW w:w="5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10" w:right="106"/>
              <w:jc w:val="left"/>
              <w:rPr>
                <w:rFonts w:ascii="宋体" w:hAnsi="宋体" w:cs="宋体" w:eastAsia="宋体" w:hint="default"/>
                <w:sz w:val="18"/>
                <w:szCs w:val="18"/>
              </w:rPr>
            </w:pPr>
            <w:r>
              <w:rPr>
                <w:rFonts w:ascii="宋体" w:hAnsi="宋体" w:cs="宋体" w:eastAsia="宋体" w:hint="default"/>
                <w:sz w:val="18"/>
                <w:szCs w:val="18"/>
              </w:rPr>
              <w:t>转让 价格</w:t>
            </w:r>
          </w:p>
          <w:p>
            <w:pPr>
              <w:pStyle w:val="TableParagraph"/>
              <w:spacing w:line="196" w:lineRule="exact" w:before="19"/>
              <w:ind w:left="110" w:right="0"/>
              <w:jc w:val="left"/>
              <w:rPr>
                <w:rFonts w:ascii="宋体" w:hAnsi="宋体" w:cs="宋体" w:eastAsia="宋体" w:hint="default"/>
                <w:sz w:val="18"/>
                <w:szCs w:val="18"/>
              </w:rPr>
            </w:pPr>
            <w:r>
              <w:rPr>
                <w:rFonts w:ascii="宋体" w:hAnsi="宋体" w:cs="宋体" w:eastAsia="宋体" w:hint="default"/>
                <w:sz w:val="18"/>
                <w:szCs w:val="18"/>
              </w:rPr>
              <w:t>（万</w:t>
            </w:r>
          </w:p>
          <w:p>
            <w:pPr>
              <w:pStyle w:val="TableParagraph"/>
              <w:spacing w:line="156" w:lineRule="exact"/>
              <w:ind w:left="-12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1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5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60"/>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92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6"/>
              <w:ind w:left="9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1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88" w:hRule="exact"/>
        </w:trPr>
        <w:tc>
          <w:tcPr>
            <w:tcW w:w="85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4" w:right="99"/>
              <w:jc w:val="both"/>
              <w:rPr>
                <w:rFonts w:ascii="宋体" w:hAnsi="宋体" w:cs="宋体" w:eastAsia="宋体" w:hint="default"/>
                <w:sz w:val="18"/>
                <w:szCs w:val="18"/>
              </w:rPr>
            </w:pPr>
            <w:r>
              <w:rPr>
                <w:rFonts w:ascii="宋体" w:hAnsi="宋体" w:cs="宋体" w:eastAsia="宋体" w:hint="default"/>
                <w:sz w:val="18"/>
                <w:szCs w:val="18"/>
              </w:rPr>
              <w:t>新余瑞广 银投资合 伙企业</w:t>
            </w:r>
          </w:p>
          <w:p>
            <w:pPr>
              <w:pStyle w:val="TableParagraph"/>
              <w:spacing w:line="319" w:lineRule="auto" w:before="19"/>
              <w:ind w:left="24" w:right="99"/>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5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175"/>
              <w:jc w:val="both"/>
              <w:rPr>
                <w:rFonts w:ascii="宋体" w:hAnsi="宋体" w:cs="宋体" w:eastAsia="宋体" w:hint="default"/>
                <w:sz w:val="18"/>
                <w:szCs w:val="18"/>
              </w:rPr>
            </w:pPr>
            <w:r>
              <w:rPr>
                <w:rFonts w:ascii="宋体" w:hAnsi="宋体" w:cs="宋体" w:eastAsia="宋体" w:hint="default"/>
                <w:sz w:val="18"/>
                <w:szCs w:val="18"/>
              </w:rPr>
              <w:t>同一控 股股东 控制的 企业</w:t>
            </w:r>
          </w:p>
        </w:tc>
        <w:tc>
          <w:tcPr>
            <w:tcW w:w="72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4" w:lineRule="auto"/>
              <w:ind w:left="23" w:right="151"/>
              <w:jc w:val="left"/>
              <w:rPr>
                <w:rFonts w:ascii="宋体" w:hAnsi="宋体" w:cs="宋体" w:eastAsia="宋体" w:hint="default"/>
                <w:sz w:val="18"/>
                <w:szCs w:val="18"/>
              </w:rPr>
            </w:pPr>
            <w:r>
              <w:rPr>
                <w:rFonts w:ascii="宋体" w:hAnsi="宋体" w:cs="宋体" w:eastAsia="宋体" w:hint="default"/>
                <w:sz w:val="18"/>
                <w:szCs w:val="18"/>
              </w:rPr>
              <w:t>出售资 产</w:t>
            </w:r>
          </w:p>
        </w:tc>
        <w:tc>
          <w:tcPr>
            <w:tcW w:w="728" w:type="dxa"/>
            <w:tcBorders>
              <w:top w:val="single" w:sz="4" w:space="0" w:color="F9BE8F"/>
              <w:left w:val="single" w:sz="4" w:space="0" w:color="F9BE8F"/>
              <w:bottom w:val="single" w:sz="4" w:space="0" w:color="F9BE8F"/>
              <w:right w:val="single" w:sz="10"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连卡福</w:t>
            </w:r>
          </w:p>
          <w:p>
            <w:pPr>
              <w:pStyle w:val="TableParagraph"/>
              <w:spacing w:line="319" w:lineRule="auto" w:before="74"/>
              <w:ind w:left="23" w:right="-33"/>
              <w:jc w:val="left"/>
              <w:rPr>
                <w:rFonts w:ascii="宋体" w:hAnsi="宋体" w:cs="宋体" w:eastAsia="宋体" w:hint="default"/>
                <w:sz w:val="18"/>
                <w:szCs w:val="18"/>
              </w:rPr>
            </w:pPr>
            <w:r>
              <w:rPr>
                <w:rFonts w:ascii="宋体" w:hAnsi="宋体" w:cs="宋体" w:eastAsia="宋体" w:hint="default"/>
                <w:sz w:val="18"/>
                <w:szCs w:val="18"/>
              </w:rPr>
              <w:t>（衡阳） 商业广 场有限 公司 </w:t>
            </w:r>
            <w:r>
              <w:rPr>
                <w:rFonts w:ascii="Times New Roman" w:hAnsi="Times New Roman" w:cs="Times New Roman" w:eastAsia="Times New Roman" w:hint="default"/>
                <w:sz w:val="18"/>
                <w:szCs w:val="18"/>
              </w:rPr>
              <w:t>53%</w:t>
            </w:r>
            <w:r>
              <w:rPr>
                <w:rFonts w:ascii="宋体" w:hAnsi="宋体" w:cs="宋体" w:eastAsia="宋体" w:hint="default"/>
                <w:sz w:val="18"/>
                <w:szCs w:val="18"/>
              </w:rPr>
              <w:t>的</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727" w:type="dxa"/>
            <w:tcBorders>
              <w:top w:val="single" w:sz="4" w:space="0" w:color="F9BE8F"/>
              <w:left w:val="single" w:sz="10" w:space="0" w:color="FFFFF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6" w:right="-27"/>
              <w:jc w:val="left"/>
              <w:rPr>
                <w:rFonts w:ascii="宋体" w:hAnsi="宋体" w:cs="宋体" w:eastAsia="宋体" w:hint="default"/>
                <w:sz w:val="18"/>
                <w:szCs w:val="18"/>
              </w:rPr>
            </w:pPr>
            <w:r>
              <w:rPr>
                <w:rFonts w:ascii="宋体" w:hAnsi="宋体" w:cs="宋体" w:eastAsia="宋体" w:hint="default"/>
                <w:sz w:val="18"/>
                <w:szCs w:val="18"/>
              </w:rPr>
              <w:t>参照评 估结果， 经交易 各方协</w:t>
            </w:r>
          </w:p>
          <w:p>
            <w:pPr>
              <w:pStyle w:val="TableParagraph"/>
              <w:spacing w:line="240" w:lineRule="auto" w:before="19"/>
              <w:ind w:left="16" w:right="0"/>
              <w:jc w:val="left"/>
              <w:rPr>
                <w:rFonts w:ascii="宋体" w:hAnsi="宋体" w:cs="宋体" w:eastAsia="宋体" w:hint="default"/>
                <w:sz w:val="18"/>
                <w:szCs w:val="18"/>
              </w:rPr>
            </w:pPr>
            <w:r>
              <w:rPr>
                <w:rFonts w:ascii="宋体" w:hAnsi="宋体" w:cs="宋体" w:eastAsia="宋体" w:hint="default"/>
                <w:sz w:val="18"/>
                <w:szCs w:val="18"/>
              </w:rPr>
              <w:t>商</w:t>
            </w:r>
          </w:p>
        </w:tc>
        <w:tc>
          <w:tcPr>
            <w:tcW w:w="80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5,436.88</w:t>
            </w:r>
          </w:p>
        </w:tc>
        <w:tc>
          <w:tcPr>
            <w:tcW w:w="7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11,463.48</w:t>
            </w:r>
          </w:p>
        </w:tc>
        <w:tc>
          <w:tcPr>
            <w:tcW w:w="5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11,463</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.48</w:t>
            </w:r>
          </w:p>
        </w:tc>
        <w:tc>
          <w:tcPr>
            <w:tcW w:w="85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银行支付</w:t>
            </w:r>
          </w:p>
        </w:tc>
        <w:tc>
          <w:tcPr>
            <w:tcW w:w="92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9,881.32</w:t>
            </w:r>
          </w:p>
        </w:tc>
        <w:tc>
          <w:tcPr>
            <w:tcW w:w="92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2"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51"/>
              <w:ind w:left="23" w:right="156"/>
              <w:jc w:val="both"/>
              <w:rPr>
                <w:rFonts w:ascii="宋体" w:hAnsi="宋体" w:cs="宋体" w:eastAsia="宋体" w:hint="default"/>
                <w:sz w:val="18"/>
                <w:szCs w:val="18"/>
              </w:rPr>
            </w:pPr>
            <w:r>
              <w:rPr>
                <w:rFonts w:ascii="宋体" w:hAnsi="宋体" w:cs="宋体" w:eastAsia="宋体" w:hint="default"/>
                <w:sz w:val="18"/>
                <w:szCs w:val="18"/>
              </w:rPr>
              <w:t>《关于拟 出售控股 子公司股 权暨关联 交易的公 告》</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2017-00</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r>
      <w:tr>
        <w:trPr>
          <w:trHeight w:val="713" w:hRule="exact"/>
        </w:trPr>
        <w:tc>
          <w:tcPr>
            <w:tcW w:w="3061" w:type="dxa"/>
            <w:gridSpan w:val="4"/>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 较大的原因（如有）</w:t>
            </w:r>
          </w:p>
        </w:tc>
        <w:tc>
          <w:tcPr>
            <w:tcW w:w="6510" w:type="dxa"/>
            <w:gridSpan w:val="8"/>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3061" w:type="dxa"/>
            <w:gridSpan w:val="4"/>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 况</w:t>
            </w:r>
          </w:p>
        </w:tc>
        <w:tc>
          <w:tcPr>
            <w:tcW w:w="6510" w:type="dxa"/>
            <w:gridSpan w:val="8"/>
            <w:tcBorders>
              <w:top w:val="single" w:sz="4" w:space="0" w:color="F9BE8F"/>
              <w:left w:val="single" w:sz="4" w:space="0" w:color="F9BE8F"/>
              <w:bottom w:val="single" w:sz="4" w:space="0" w:color="F9BE8F"/>
              <w:right w:val="single" w:sz="4" w:space="0" w:color="F9BE8F"/>
            </w:tcBorders>
          </w:tcPr>
          <w:p>
            <w:pPr>
              <w:pStyle w:val="TableParagraph"/>
              <w:spacing w:line="300" w:lineRule="auto" w:before="49"/>
              <w:ind w:left="23" w:right="81"/>
              <w:jc w:val="left"/>
              <w:rPr>
                <w:rFonts w:ascii="宋体" w:hAnsi="宋体" w:cs="宋体" w:eastAsia="宋体" w:hint="default"/>
                <w:sz w:val="18"/>
                <w:szCs w:val="18"/>
              </w:rPr>
            </w:pPr>
            <w:r>
              <w:rPr>
                <w:rFonts w:ascii="宋体" w:hAnsi="宋体" w:cs="宋体" w:eastAsia="宋体" w:hint="default"/>
                <w:sz w:val="18"/>
                <w:szCs w:val="18"/>
              </w:rPr>
              <w:t>出售控股子公司连卡福（衡阳）商业广场有限公司股权产生的投资收益：</w:t>
            </w:r>
            <w:r>
              <w:rPr>
                <w:rFonts w:ascii="Times New Roman" w:hAnsi="Times New Roman" w:cs="Times New Roman" w:eastAsia="Times New Roman" w:hint="default"/>
                <w:sz w:val="18"/>
                <w:szCs w:val="18"/>
              </w:rPr>
              <w:t>9,881.32 </w:t>
            </w:r>
            <w:r>
              <w:rPr>
                <w:rFonts w:ascii="宋体" w:hAnsi="宋体" w:cs="宋体" w:eastAsia="宋体" w:hint="default"/>
                <w:sz w:val="18"/>
                <w:szCs w:val="18"/>
              </w:rPr>
              <w:t>万元，从而增加公司净利润</w:t>
            </w:r>
          </w:p>
        </w:tc>
      </w:tr>
    </w:tbl>
    <w:p>
      <w:pPr>
        <w:spacing w:after="0" w:line="300" w:lineRule="auto"/>
        <w:jc w:val="left"/>
        <w:rPr>
          <w:rFonts w:ascii="宋体" w:hAnsi="宋体" w:cs="宋体" w:eastAsia="宋体" w:hint="default"/>
          <w:sz w:val="18"/>
          <w:szCs w:val="18"/>
        </w:rPr>
        <w:sectPr>
          <w:pgSz w:w="11910" w:h="16840"/>
          <w:pgMar w:header="877" w:footer="1186" w:top="1100" w:bottom="1380" w:left="980" w:right="98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060"/>
        <w:gridCol w:w="6510"/>
      </w:tblGrid>
      <w:tr>
        <w:trPr>
          <w:trHeight w:val="334" w:hRule="exact"/>
        </w:trPr>
        <w:tc>
          <w:tcPr>
            <w:tcW w:w="3060" w:type="dxa"/>
            <w:tcBorders>
              <w:top w:val="single" w:sz="6" w:space="0" w:color="000000"/>
              <w:left w:val="nil" w:sz="6" w:space="0" w:color="auto"/>
              <w:bottom w:val="single" w:sz="4" w:space="0" w:color="F9BE8F"/>
              <w:right w:val="nil" w:sz="6" w:space="0" w:color="auto"/>
            </w:tcBorders>
          </w:tcPr>
          <w:p>
            <w:pPr/>
          </w:p>
        </w:tc>
        <w:tc>
          <w:tcPr>
            <w:tcW w:w="6510" w:type="dxa"/>
            <w:tcBorders>
              <w:top w:val="single" w:sz="6" w:space="0" w:color="000000"/>
              <w:left w:val="nil" w:sz="6" w:space="0" w:color="auto"/>
              <w:bottom w:val="single" w:sz="4" w:space="0" w:color="F9BE8F"/>
              <w:right w:val="nil" w:sz="6" w:space="0" w:color="auto"/>
            </w:tcBorders>
          </w:tcPr>
          <w:p>
            <w:pPr/>
          </w:p>
        </w:tc>
      </w:tr>
      <w:tr>
        <w:trPr>
          <w:trHeight w:val="716" w:hRule="exact"/>
        </w:trPr>
        <w:tc>
          <w:tcPr>
            <w:tcW w:w="306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9" w:lineRule="auto" w:before="49"/>
              <w:ind w:left="22" w:right="24"/>
              <w:jc w:val="left"/>
              <w:rPr>
                <w:rFonts w:ascii="宋体" w:hAnsi="宋体" w:cs="宋体" w:eastAsia="宋体" w:hint="default"/>
                <w:sz w:val="18"/>
                <w:szCs w:val="18"/>
              </w:rPr>
            </w:pPr>
            <w:r>
              <w:rPr>
                <w:rFonts w:ascii="宋体" w:hAnsi="宋体" w:cs="宋体" w:eastAsia="宋体" w:hint="default"/>
                <w:spacing w:val="-4"/>
                <w:sz w:val="18"/>
                <w:szCs w:val="18"/>
              </w:rPr>
              <w:t>如相关交易涉及业绩约定的，报告期内</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的业绩实现情况</w:t>
            </w:r>
          </w:p>
        </w:tc>
        <w:tc>
          <w:tcPr>
            <w:tcW w:w="651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4"/>
        <w:spacing w:line="240" w:lineRule="auto" w:before="36"/>
        <w:ind w:left="112"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2"/>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83"/>
        <w:ind w:left="112" w:right="0"/>
        <w:jc w:val="left"/>
      </w:pPr>
      <w:r>
        <w:rPr/>
        <w:t>公司报告期未发生共同对外投资的关联交易。</w:t>
      </w:r>
    </w:p>
    <w:p>
      <w:pPr>
        <w:spacing w:line="240" w:lineRule="auto" w:before="10"/>
        <w:rPr>
          <w:rFonts w:ascii="宋体" w:hAnsi="宋体" w:cs="宋体" w:eastAsia="宋体" w:hint="default"/>
          <w:sz w:val="25"/>
          <w:szCs w:val="25"/>
        </w:rPr>
      </w:pPr>
    </w:p>
    <w:p>
      <w:pPr>
        <w:pStyle w:val="Heading4"/>
        <w:spacing w:line="240" w:lineRule="auto"/>
        <w:ind w:left="112"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2"/>
        <w:rPr>
          <w:rFonts w:ascii="宋体" w:hAnsi="宋体" w:cs="宋体" w:eastAsia="宋体" w:hint="default"/>
          <w:b/>
          <w:bCs/>
          <w:sz w:val="26"/>
          <w:szCs w:val="26"/>
        </w:rPr>
      </w:pPr>
    </w:p>
    <w:p>
      <w:pPr>
        <w:spacing w:line="340" w:lineRule="auto" w:before="0"/>
        <w:ind w:left="112" w:right="69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是否存在非经营性关联债权债务往来</w:t>
      </w:r>
      <w:r>
        <w:rPr>
          <w:rFonts w:ascii="宋体" w:hAnsi="宋体" w:cs="宋体" w:eastAsia="宋体" w:hint="default"/>
          <w:sz w:val="18"/>
          <w:szCs w:val="18"/>
        </w:rPr>
      </w:r>
    </w:p>
    <w:p>
      <w:pPr>
        <w:spacing w:before="4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pStyle w:val="BodyText"/>
        <w:spacing w:line="381" w:lineRule="auto" w:before="81"/>
        <w:ind w:left="112" w:right="0"/>
        <w:jc w:val="left"/>
      </w:pPr>
      <w:r>
        <w:rPr/>
        <w:t>公司报告期不存在非经营性关联债权债务往来。</w:t>
      </w:r>
      <w:r>
        <w:rPr>
          <w:w w:val="100"/>
        </w:rPr>
        <w:t> </w:t>
      </w:r>
      <w:r>
        <w:rPr/>
        <w:t>报告期内公司向关联方广州瑞丰集团的子公司新余瑞广银出售连卡福</w:t>
      </w:r>
      <w:r>
        <w:rPr>
          <w:rFonts w:ascii="Times New Roman" w:hAnsi="Times New Roman" w:cs="Times New Roman" w:eastAsia="Times New Roman" w:hint="default"/>
        </w:rPr>
        <w:t>(</w:t>
      </w:r>
      <w:r>
        <w:rPr/>
        <w:t>衡阳</w:t>
      </w:r>
      <w:r>
        <w:rPr>
          <w:rFonts w:ascii="Times New Roman" w:hAnsi="Times New Roman" w:cs="Times New Roman" w:eastAsia="Times New Roman" w:hint="default"/>
        </w:rPr>
        <w:t>)</w:t>
      </w:r>
      <w:r>
        <w:rPr/>
        <w:t>商业广场有限公司</w:t>
      </w:r>
      <w:r>
        <w:rPr>
          <w:spacing w:val="-57"/>
        </w:rPr>
        <w:t> </w:t>
      </w:r>
      <w:r>
        <w:rPr>
          <w:rFonts w:ascii="Times New Roman" w:hAnsi="Times New Roman" w:cs="Times New Roman" w:eastAsia="Times New Roman" w:hint="default"/>
        </w:rPr>
        <w:t>53%</w:t>
      </w:r>
      <w:r>
        <w:rPr/>
        <w:t>股权，</w:t>
      </w:r>
      <w:r>
        <w:rPr>
          <w:w w:val="100"/>
        </w:rPr>
        <w:t> </w:t>
      </w:r>
      <w:r>
        <w:rPr/>
        <w:t>衡阳连卡福自</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42"/>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spacing w:val="-3"/>
        </w:rPr>
        <w:t>日不再纳入合并范围，因合并范围发生变化，出售前公司对衡阳连卡福提供</w:t>
      </w:r>
      <w:r>
        <w:rPr>
          <w:spacing w:val="-100"/>
        </w:rPr>
        <w:t> </w:t>
      </w:r>
      <w:r>
        <w:rPr>
          <w:spacing w:val="-100"/>
        </w:rPr>
      </w:r>
      <w:r>
        <w:rPr/>
        <w:t>资金资助往来款的余额，变为关联方的其他应收款。</w:t>
      </w:r>
    </w:p>
    <w:p>
      <w:pPr>
        <w:pStyle w:val="BodyText"/>
        <w:spacing w:line="240" w:lineRule="auto" w:before="110"/>
        <w:ind w:left="112" w:right="0"/>
        <w:jc w:val="left"/>
      </w:pPr>
      <w:r>
        <w:rPr/>
        <w:t>截至</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日，衡阳连卡福所欠本公司借款本息已全部偿还。</w:t>
      </w:r>
    </w:p>
    <w:p>
      <w:pPr>
        <w:spacing w:line="240" w:lineRule="auto" w:before="6"/>
        <w:rPr>
          <w:rFonts w:ascii="宋体" w:hAnsi="宋体" w:cs="宋体" w:eastAsia="宋体" w:hint="default"/>
          <w:sz w:val="30"/>
          <w:szCs w:val="30"/>
        </w:rPr>
      </w:pPr>
    </w:p>
    <w:p>
      <w:pPr>
        <w:pStyle w:val="Heading4"/>
        <w:spacing w:line="240" w:lineRule="auto"/>
        <w:ind w:left="112"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499" w:lineRule="auto" w:before="83"/>
        <w:ind w:left="112" w:right="6697" w:firstLine="0"/>
        <w:jc w:val="both"/>
        <w:rPr>
          <w:rFonts w:ascii="宋体" w:hAnsi="宋体" w:cs="宋体" w:eastAsia="宋体" w:hint="default"/>
          <w:sz w:val="21"/>
          <w:szCs w:val="21"/>
        </w:rPr>
      </w:pPr>
      <w:r>
        <w:rPr>
          <w:rFonts w:ascii="宋体" w:hAnsi="宋体" w:cs="宋体" w:eastAsia="宋体" w:hint="default"/>
          <w:spacing w:val="-2"/>
          <w:sz w:val="21"/>
          <w:szCs w:val="21"/>
        </w:rPr>
        <w:t>公司报告期无其他重大关联交易。</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b/>
          <w:bCs/>
          <w:sz w:val="24"/>
          <w:szCs w:val="24"/>
        </w:rPr>
        <w:t>十七、重大合同及其履行情况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pStyle w:val="Heading4"/>
        <w:spacing w:line="240" w:lineRule="auto" w:before="72"/>
        <w:ind w:left="112"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80"/>
        <w:ind w:left="112" w:right="0"/>
        <w:jc w:val="left"/>
      </w:pPr>
      <w:r>
        <w:rPr/>
        <w:t>公司报告期不存在托管情况。</w:t>
      </w:r>
    </w:p>
    <w:p>
      <w:pPr>
        <w:spacing w:line="240" w:lineRule="auto" w:before="10"/>
        <w:rPr>
          <w:rFonts w:ascii="宋体" w:hAnsi="宋体" w:cs="宋体" w:eastAsia="宋体" w:hint="default"/>
          <w:sz w:val="25"/>
          <w:szCs w:val="25"/>
        </w:rPr>
      </w:pPr>
    </w:p>
    <w:p>
      <w:pPr>
        <w:pStyle w:val="Heading4"/>
        <w:spacing w:line="240" w:lineRule="auto"/>
        <w:ind w:left="112"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5"/>
        <w:rPr>
          <w:rFonts w:ascii="宋体" w:hAnsi="宋体" w:cs="宋体" w:eastAsia="宋体" w:hint="default"/>
          <w:b/>
          <w:bCs/>
          <w:sz w:val="26"/>
          <w:szCs w:val="26"/>
        </w:rPr>
      </w:pPr>
    </w:p>
    <w:p>
      <w:pPr>
        <w:spacing w:line="338" w:lineRule="auto" w:before="0"/>
        <w:ind w:left="112" w:right="75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承包情况说明</w:t>
      </w:r>
    </w:p>
    <w:p>
      <w:pPr>
        <w:spacing w:line="400" w:lineRule="auto" w:before="99"/>
        <w:ind w:left="112" w:right="0" w:firstLine="0"/>
        <w:jc w:val="left"/>
        <w:rPr>
          <w:rFonts w:ascii="宋体" w:hAnsi="宋体" w:cs="宋体" w:eastAsia="宋体" w:hint="default"/>
          <w:sz w:val="18"/>
          <w:szCs w:val="18"/>
        </w:rPr>
      </w:pPr>
      <w:r>
        <w:rPr>
          <w:rFonts w:ascii="宋体" w:hAnsi="宋体" w:cs="宋体" w:eastAsia="宋体" w:hint="default"/>
          <w:sz w:val="21"/>
          <w:szCs w:val="21"/>
        </w:rPr>
        <w:t>根据公司广州国际时尚中心（即公司总部大楼）施工计划，报告期内公司就总部大楼的室内照明、电梯、</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绿化地被种植、地下停车场地坪漆等事项与相关公司签署了采购与施工合同。</w:t>
      </w:r>
      <w:r>
        <w:rPr>
          <w:rFonts w:ascii="宋体" w:hAnsi="宋体" w:cs="宋体" w:eastAsia="宋体" w:hint="default"/>
          <w:w w:val="100"/>
          <w:sz w:val="21"/>
          <w:szCs w:val="21"/>
        </w:rPr>
        <w:t> </w:t>
      </w:r>
      <w:r>
        <w:rPr>
          <w:rFonts w:ascii="宋体" w:hAnsi="宋体" w:cs="宋体" w:eastAsia="宋体" w:hint="default"/>
          <w:b/>
          <w:bCs/>
          <w:sz w:val="18"/>
          <w:szCs w:val="18"/>
        </w:rPr>
        <w:t>为公司带来的损益达到公司报告期利润总额</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10%</w:t>
      </w:r>
      <w:r>
        <w:rPr>
          <w:rFonts w:ascii="宋体" w:hAnsi="宋体" w:cs="宋体" w:eastAsia="宋体" w:hint="default"/>
          <w:b/>
          <w:bCs/>
          <w:sz w:val="18"/>
          <w:szCs w:val="18"/>
        </w:rPr>
        <w:t>以上的项目</w:t>
      </w:r>
      <w:r>
        <w:rPr>
          <w:rFonts w:ascii="宋体" w:hAnsi="宋体" w:cs="宋体" w:eastAsia="宋体" w:hint="default"/>
          <w:sz w:val="18"/>
          <w:szCs w:val="18"/>
        </w:rPr>
      </w:r>
    </w:p>
    <w:p>
      <w:pPr>
        <w:spacing w:after="0" w:line="400" w:lineRule="auto"/>
        <w:jc w:val="left"/>
        <w:rPr>
          <w:rFonts w:ascii="宋体" w:hAnsi="宋体" w:cs="宋体" w:eastAsia="宋体" w:hint="default"/>
          <w:sz w:val="18"/>
          <w:szCs w:val="18"/>
        </w:rPr>
        <w:sectPr>
          <w:pgSz w:w="11910" w:h="16840"/>
          <w:pgMar w:header="877" w:footer="1186" w:top="1060" w:bottom="1380" w:left="1020" w:right="92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b/>
          <w:bCs/>
          <w:sz w:val="21"/>
          <w:szCs w:val="21"/>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160"/>
        <w:ind w:right="0"/>
        <w:jc w:val="left"/>
      </w:pPr>
      <w:r>
        <w:rPr>
          <w:spacing w:val="-2"/>
        </w:rPr>
        <w:t>公司报告期不存在为公司带来的损益达到公司报告期利润总额</w:t>
      </w:r>
      <w:r>
        <w:rPr>
          <w:spacing w:val="19"/>
        </w:rPr>
        <w:t> </w:t>
      </w:r>
      <w:r>
        <w:rPr>
          <w:rFonts w:ascii="Times New Roman" w:hAnsi="Times New Roman" w:cs="Times New Roman" w:eastAsia="Times New Roman" w:hint="default"/>
          <w:spacing w:val="-2"/>
        </w:rPr>
        <w:t>10%</w:t>
      </w:r>
      <w:r>
        <w:rPr>
          <w:spacing w:val="-2"/>
        </w:rPr>
        <w:t>以上的承包项目。</w:t>
      </w:r>
    </w:p>
    <w:p>
      <w:pPr>
        <w:spacing w:line="240" w:lineRule="auto" w:before="6"/>
        <w:rPr>
          <w:rFonts w:ascii="宋体" w:hAnsi="宋体" w:cs="宋体" w:eastAsia="宋体" w:hint="default"/>
          <w:sz w:val="30"/>
          <w:szCs w:val="30"/>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8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租赁情况说明</w:t>
      </w:r>
    </w:p>
    <w:p>
      <w:pPr>
        <w:pStyle w:val="BodyText"/>
        <w:spacing w:line="240" w:lineRule="auto" w:before="98"/>
        <w:ind w:right="0"/>
        <w:jc w:val="left"/>
      </w:pPr>
      <w:r>
        <w:rPr>
          <w:spacing w:val="-7"/>
        </w:rPr>
        <w:t>因办公及经营需要，公司存在承租办公场所、商铺、仓库的情形，同时也存在出租办公场所、商铺的情形。</w:t>
      </w:r>
    </w:p>
    <w:p>
      <w:pPr>
        <w:spacing w:before="178"/>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为公司带来的损益达到公司报告期利润总额</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10%</w:t>
      </w:r>
      <w:r>
        <w:rPr>
          <w:rFonts w:ascii="宋体" w:hAnsi="宋体" w:cs="宋体" w:eastAsia="宋体" w:hint="default"/>
          <w:b/>
          <w:bCs/>
          <w:sz w:val="18"/>
          <w:szCs w:val="18"/>
        </w:rPr>
        <w:t>以上的项目</w:t>
      </w:r>
      <w:r>
        <w:rPr>
          <w:rFonts w:ascii="宋体" w:hAnsi="宋体" w:cs="宋体" w:eastAsia="宋体" w:hint="default"/>
          <w:sz w:val="18"/>
          <w:szCs w:val="18"/>
        </w:rPr>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72"/>
        <w:gridCol w:w="869"/>
        <w:gridCol w:w="871"/>
        <w:gridCol w:w="869"/>
        <w:gridCol w:w="871"/>
        <w:gridCol w:w="866"/>
        <w:gridCol w:w="869"/>
        <w:gridCol w:w="869"/>
        <w:gridCol w:w="869"/>
        <w:gridCol w:w="872"/>
        <w:gridCol w:w="869"/>
      </w:tblGrid>
      <w:tr>
        <w:trPr>
          <w:trHeight w:val="1025" w:hRule="exact"/>
        </w:trPr>
        <w:tc>
          <w:tcPr>
            <w:tcW w:w="87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1" w:right="70" w:hanging="272"/>
              <w:jc w:val="left"/>
              <w:rPr>
                <w:rFonts w:ascii="宋体" w:hAnsi="宋体" w:cs="宋体" w:eastAsia="宋体" w:hint="default"/>
                <w:sz w:val="18"/>
                <w:szCs w:val="18"/>
              </w:rPr>
            </w:pPr>
            <w:r>
              <w:rPr>
                <w:rFonts w:ascii="宋体" w:hAnsi="宋体" w:cs="宋体" w:eastAsia="宋体" w:hint="default"/>
                <w:sz w:val="18"/>
                <w:szCs w:val="18"/>
              </w:rPr>
              <w:t>出租方名 称</w:t>
            </w:r>
          </w:p>
        </w:tc>
        <w:tc>
          <w:tcPr>
            <w:tcW w:w="8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0" w:right="67" w:hanging="272"/>
              <w:jc w:val="left"/>
              <w:rPr>
                <w:rFonts w:ascii="宋体" w:hAnsi="宋体" w:cs="宋体" w:eastAsia="宋体" w:hint="default"/>
                <w:sz w:val="18"/>
                <w:szCs w:val="18"/>
              </w:rPr>
            </w:pPr>
            <w:r>
              <w:rPr>
                <w:rFonts w:ascii="宋体" w:hAnsi="宋体" w:cs="宋体" w:eastAsia="宋体" w:hint="default"/>
                <w:sz w:val="18"/>
                <w:szCs w:val="18"/>
              </w:rPr>
              <w:t>租赁方名 称</w:t>
            </w:r>
          </w:p>
        </w:tc>
        <w:tc>
          <w:tcPr>
            <w:tcW w:w="87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租赁资产 情况</w:t>
            </w:r>
          </w:p>
        </w:tc>
        <w:tc>
          <w:tcPr>
            <w:tcW w:w="8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69" w:right="68"/>
              <w:jc w:val="left"/>
              <w:rPr>
                <w:rFonts w:ascii="宋体" w:hAnsi="宋体" w:cs="宋体" w:eastAsia="宋体" w:hint="default"/>
                <w:sz w:val="18"/>
                <w:szCs w:val="18"/>
              </w:rPr>
            </w:pPr>
            <w:r>
              <w:rPr>
                <w:rFonts w:ascii="宋体" w:hAnsi="宋体" w:cs="宋体" w:eastAsia="宋体" w:hint="default"/>
                <w:sz w:val="18"/>
                <w:szCs w:val="18"/>
              </w:rPr>
              <w:t>租赁资产 涉及金额</w:t>
            </w:r>
          </w:p>
          <w:p>
            <w:pPr>
              <w:pStyle w:val="TableParagraph"/>
              <w:spacing w:line="240" w:lineRule="auto" w:before="19"/>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0" w:right="71" w:hanging="272"/>
              <w:jc w:val="left"/>
              <w:rPr>
                <w:rFonts w:ascii="宋体" w:hAnsi="宋体" w:cs="宋体" w:eastAsia="宋体" w:hint="default"/>
                <w:sz w:val="18"/>
                <w:szCs w:val="18"/>
              </w:rPr>
            </w:pPr>
            <w:r>
              <w:rPr>
                <w:rFonts w:ascii="宋体" w:hAnsi="宋体" w:cs="宋体" w:eastAsia="宋体" w:hint="default"/>
                <w:sz w:val="18"/>
                <w:szCs w:val="18"/>
              </w:rPr>
              <w:t>租赁起始 日</w:t>
            </w:r>
          </w:p>
        </w:tc>
        <w:tc>
          <w:tcPr>
            <w:tcW w:w="8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8" w:right="65" w:hanging="269"/>
              <w:jc w:val="left"/>
              <w:rPr>
                <w:rFonts w:ascii="宋体" w:hAnsi="宋体" w:cs="宋体" w:eastAsia="宋体" w:hint="default"/>
                <w:sz w:val="18"/>
                <w:szCs w:val="18"/>
              </w:rPr>
            </w:pPr>
            <w:r>
              <w:rPr>
                <w:rFonts w:ascii="宋体" w:hAnsi="宋体" w:cs="宋体" w:eastAsia="宋体" w:hint="default"/>
                <w:sz w:val="18"/>
                <w:szCs w:val="18"/>
              </w:rPr>
              <w:t>租赁终止 日</w:t>
            </w:r>
          </w:p>
        </w:tc>
        <w:tc>
          <w:tcPr>
            <w:tcW w:w="8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租赁收益</w:t>
            </w:r>
          </w:p>
          <w:p>
            <w:pPr>
              <w:pStyle w:val="TableParagraph"/>
              <w:spacing w:line="240" w:lineRule="auto" w:before="74"/>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租赁收益 确定依据</w:t>
            </w:r>
          </w:p>
        </w:tc>
        <w:tc>
          <w:tcPr>
            <w:tcW w:w="8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租赁收益 对公司影 响</w:t>
            </w:r>
          </w:p>
        </w:tc>
        <w:tc>
          <w:tcPr>
            <w:tcW w:w="87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1" w:right="68"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r>
      <w:tr>
        <w:trPr>
          <w:trHeight w:val="1651" w:hRule="exact"/>
        </w:trPr>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62" w:lineRule="auto"/>
              <w:ind w:left="24" w:right="55"/>
              <w:jc w:val="left"/>
              <w:rPr>
                <w:rFonts w:ascii="Times New Roman" w:hAnsi="Times New Roman" w:cs="Times New Roman" w:eastAsia="Times New Roman" w:hint="default"/>
                <w:sz w:val="18"/>
                <w:szCs w:val="18"/>
              </w:rPr>
            </w:pPr>
            <w:r>
              <w:rPr>
                <w:rFonts w:ascii="Times New Roman"/>
                <w:sz w:val="18"/>
              </w:rPr>
              <w:t>VENETIA</w:t>
            </w:r>
            <w:r>
              <w:rPr>
                <w:rFonts w:ascii="Times New Roman"/>
                <w:w w:val="99"/>
                <w:sz w:val="18"/>
              </w:rPr>
              <w:t> </w:t>
            </w:r>
            <w:r>
              <w:rPr>
                <w:rFonts w:ascii="Times New Roman"/>
                <w:sz w:val="18"/>
              </w:rPr>
              <w:t>N </w:t>
            </w:r>
            <w:r>
              <w:rPr>
                <w:rFonts w:ascii="Times New Roman"/>
                <w:spacing w:val="-4"/>
                <w:sz w:val="18"/>
              </w:rPr>
              <w:t>COTAI</w:t>
            </w:r>
            <w:r>
              <w:rPr>
                <w:rFonts w:ascii="Times New Roman"/>
                <w:w w:val="99"/>
                <w:sz w:val="18"/>
              </w:rPr>
              <w:t> </w:t>
            </w:r>
            <w:r>
              <w:rPr>
                <w:rFonts w:ascii="Times New Roman"/>
                <w:sz w:val="18"/>
              </w:rPr>
              <w:t>LIMITED</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13"/>
              <w:jc w:val="both"/>
              <w:rPr>
                <w:rFonts w:ascii="宋体" w:hAnsi="宋体" w:cs="宋体" w:eastAsia="宋体" w:hint="default"/>
                <w:sz w:val="18"/>
                <w:szCs w:val="18"/>
              </w:rPr>
            </w:pPr>
            <w:r>
              <w:rPr>
                <w:rFonts w:ascii="宋体" w:hAnsi="宋体" w:cs="宋体" w:eastAsia="宋体" w:hint="default"/>
                <w:sz w:val="18"/>
                <w:szCs w:val="18"/>
              </w:rPr>
              <w:t>卡奴迪路 国际有限 公司</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Shop</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3300-3302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3500-3502</w:t>
            </w:r>
          </w:p>
          <w:p>
            <w:pPr>
              <w:pStyle w:val="TableParagraph"/>
              <w:spacing w:line="362" w:lineRule="auto" w:before="105"/>
              <w:ind w:left="23" w:right="48"/>
              <w:jc w:val="left"/>
              <w:rPr>
                <w:rFonts w:ascii="Times New Roman" w:hAnsi="Times New Roman" w:cs="Times New Roman" w:eastAsia="Times New Roman" w:hint="default"/>
                <w:sz w:val="18"/>
                <w:szCs w:val="18"/>
              </w:rPr>
            </w:pPr>
            <w:r>
              <w:rPr>
                <w:rFonts w:ascii="Times New Roman"/>
                <w:sz w:val="18"/>
              </w:rPr>
              <w:t>Shoppes</w:t>
            </w:r>
            <w:r>
              <w:rPr>
                <w:rFonts w:ascii="Times New Roman"/>
                <w:spacing w:val="-1"/>
                <w:sz w:val="18"/>
              </w:rPr>
              <w:t> </w:t>
            </w:r>
            <w:r>
              <w:rPr>
                <w:rFonts w:ascii="Times New Roman"/>
                <w:sz w:val="18"/>
              </w:rPr>
              <w:t>at</w:t>
            </w:r>
            <w:r>
              <w:rPr>
                <w:rFonts w:ascii="Times New Roman"/>
                <w:sz w:val="18"/>
              </w:rPr>
              <w:t> Parisian</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3,415.57</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9"/>
        <w:gridCol w:w="932"/>
        <w:gridCol w:w="919"/>
        <w:gridCol w:w="1296"/>
        <w:gridCol w:w="1064"/>
        <w:gridCol w:w="1034"/>
        <w:gridCol w:w="1051"/>
        <w:gridCol w:w="790"/>
        <w:gridCol w:w="780"/>
      </w:tblGrid>
      <w:tr>
        <w:trPr>
          <w:trHeight w:val="402" w:hRule="exact"/>
        </w:trPr>
        <w:tc>
          <w:tcPr>
            <w:tcW w:w="9576" w:type="dxa"/>
            <w:gridSpan w:val="9"/>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70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2" w:type="dxa"/>
            <w:tcBorders>
              <w:top w:val="single" w:sz="4" w:space="0" w:color="F9BE8F"/>
              <w:left w:val="single" w:sz="4" w:space="0" w:color="F9BE8F"/>
              <w:bottom w:val="single" w:sz="4" w:space="0" w:color="F9BE8F"/>
              <w:right w:val="single" w:sz="5" w:space="0" w:color="F9BE8F"/>
            </w:tcBorders>
            <w:shd w:val="clear" w:color="auto" w:fill="FCE9D9"/>
          </w:tcPr>
          <w:p>
            <w:pPr>
              <w:pStyle w:val="TableParagraph"/>
              <w:spacing w:line="316" w:lineRule="auto" w:before="49"/>
              <w:ind w:left="100"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19" w:type="dxa"/>
            <w:tcBorders>
              <w:top w:val="single" w:sz="4" w:space="0" w:color="F9BE8F"/>
              <w:left w:val="single" w:sz="5"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1" w:right="27" w:hanging="181"/>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5" w:hRule="exact"/>
        </w:trPr>
        <w:tc>
          <w:tcPr>
            <w:tcW w:w="1709"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连卡福（衡阳）商业 广场</w:t>
            </w:r>
          </w:p>
        </w:tc>
        <w:tc>
          <w:tcPr>
            <w:tcW w:w="932" w:type="dxa"/>
            <w:tcBorders>
              <w:top w:val="single" w:sz="4" w:space="0" w:color="F9BE8F"/>
              <w:left w:val="single" w:sz="4" w:space="0" w:color="F9BE8F"/>
              <w:bottom w:val="single" w:sz="4" w:space="0" w:color="F9BE8F"/>
              <w:right w:val="single" w:sz="5" w:space="0" w:color="F9BE8F"/>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9" w:type="dxa"/>
            <w:tcBorders>
              <w:top w:val="single" w:sz="4" w:space="0" w:color="F9BE8F"/>
              <w:left w:val="single" w:sz="5"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16,400</w:t>
            </w:r>
          </w:p>
        </w:tc>
        <w:tc>
          <w:tcPr>
            <w:tcW w:w="1034"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2016.4.22-20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18.10.21</w:t>
            </w:r>
          </w:p>
        </w:tc>
        <w:tc>
          <w:tcPr>
            <w:tcW w:w="7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09"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连卡福（衡阳）商业 广场</w:t>
            </w:r>
          </w:p>
        </w:tc>
        <w:tc>
          <w:tcPr>
            <w:tcW w:w="932" w:type="dxa"/>
            <w:tcBorders>
              <w:top w:val="single" w:sz="4" w:space="0" w:color="F9BE8F"/>
              <w:left w:val="single" w:sz="4" w:space="0" w:color="F9BE8F"/>
              <w:bottom w:val="single" w:sz="4" w:space="0" w:color="F9BE8F"/>
              <w:right w:val="single" w:sz="5" w:space="0" w:color="F9BE8F"/>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9" w:type="dxa"/>
            <w:tcBorders>
              <w:top w:val="single" w:sz="4" w:space="0" w:color="F9BE8F"/>
              <w:left w:val="single" w:sz="5"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29,000</w:t>
            </w:r>
          </w:p>
        </w:tc>
        <w:tc>
          <w:tcPr>
            <w:tcW w:w="12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816.53</w:t>
            </w:r>
          </w:p>
        </w:tc>
        <w:tc>
          <w:tcPr>
            <w:tcW w:w="1034"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2013.10.30-2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018.10.29</w:t>
            </w:r>
          </w:p>
        </w:tc>
        <w:tc>
          <w:tcPr>
            <w:tcW w:w="7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709"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52"/>
              <w:ind w:left="24" w:right="53"/>
              <w:jc w:val="left"/>
              <w:rPr>
                <w:rFonts w:ascii="宋体" w:hAnsi="宋体" w:cs="宋体" w:eastAsia="宋体" w:hint="default"/>
                <w:sz w:val="18"/>
                <w:szCs w:val="18"/>
              </w:rPr>
            </w:pPr>
            <w:r>
              <w:rPr>
                <w:rFonts w:ascii="宋体" w:hAnsi="宋体" w:cs="宋体" w:eastAsia="宋体" w:hint="default"/>
                <w:sz w:val="18"/>
                <w:szCs w:val="18"/>
              </w:rPr>
              <w:t>连卡福（衡阳）商业 广场</w:t>
            </w:r>
          </w:p>
        </w:tc>
        <w:tc>
          <w:tcPr>
            <w:tcW w:w="932" w:type="dxa"/>
            <w:tcBorders>
              <w:top w:val="single" w:sz="4" w:space="0" w:color="F9BE8F"/>
              <w:left w:val="single" w:sz="4" w:space="0" w:color="F9BE8F"/>
              <w:bottom w:val="single" w:sz="4" w:space="0" w:color="F9BE8F"/>
              <w:right w:val="single" w:sz="5" w:space="0" w:color="F9BE8F"/>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9" w:type="dxa"/>
            <w:tcBorders>
              <w:top w:val="single" w:sz="4" w:space="0" w:color="F9BE8F"/>
              <w:left w:val="single" w:sz="5" w:space="0" w:color="F9BE8F"/>
              <w:bottom w:val="single" w:sz="4" w:space="0" w:color="F9BE8F"/>
              <w:right w:val="single" w:sz="4" w:space="0" w:color="F9BE8F"/>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29,000</w:t>
            </w:r>
          </w:p>
        </w:tc>
        <w:tc>
          <w:tcPr>
            <w:tcW w:w="12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w:t>
            </w:r>
          </w:p>
        </w:tc>
        <w:tc>
          <w:tcPr>
            <w:tcW w:w="1034"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52"/>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2013.10.30-2</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018.10.29</w:t>
            </w:r>
          </w:p>
        </w:tc>
        <w:tc>
          <w:tcPr>
            <w:tcW w:w="7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09"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连卡福（衡阳）商业 广场</w:t>
            </w:r>
          </w:p>
        </w:tc>
        <w:tc>
          <w:tcPr>
            <w:tcW w:w="932" w:type="dxa"/>
            <w:tcBorders>
              <w:top w:val="single" w:sz="4" w:space="0" w:color="F9BE8F"/>
              <w:left w:val="single" w:sz="4" w:space="0" w:color="F9BE8F"/>
              <w:bottom w:val="single" w:sz="4" w:space="0" w:color="F9BE8F"/>
              <w:right w:val="single" w:sz="5" w:space="0" w:color="F9BE8F"/>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9" w:type="dxa"/>
            <w:tcBorders>
              <w:top w:val="single" w:sz="4" w:space="0" w:color="F9BE8F"/>
              <w:left w:val="single" w:sz="5"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1034"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2016.4.22-20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18.10.21</w:t>
            </w:r>
          </w:p>
        </w:tc>
        <w:tc>
          <w:tcPr>
            <w:tcW w:w="7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642"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1"/>
              <w:ind w:left="24" w:right="87"/>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15" w:type="dxa"/>
            <w:gridSpan w:val="2"/>
            <w:tcBorders>
              <w:top w:val="single" w:sz="4" w:space="0" w:color="F9BE8F"/>
              <w:left w:val="single" w:sz="4" w:space="0" w:color="F9BE8F"/>
              <w:bottom w:val="single" w:sz="4" w:space="0" w:color="F9BE8F"/>
              <w:right w:val="single" w:sz="4" w:space="0" w:color="F9BE8F"/>
            </w:tcBorders>
          </w:tcPr>
          <w:p>
            <w:pPr/>
          </w:p>
        </w:tc>
        <w:tc>
          <w:tcPr>
            <w:tcW w:w="2098"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1"/>
              <w:ind w:left="24" w:right="82"/>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28,716.53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715"/>
        <w:gridCol w:w="911"/>
        <w:gridCol w:w="932"/>
        <w:gridCol w:w="1301"/>
        <w:gridCol w:w="1052"/>
        <w:gridCol w:w="1038"/>
        <w:gridCol w:w="1058"/>
        <w:gridCol w:w="785"/>
        <w:gridCol w:w="784"/>
      </w:tblGrid>
      <w:tr>
        <w:trPr>
          <w:trHeight w:val="720" w:hRule="exact"/>
        </w:trPr>
        <w:tc>
          <w:tcPr>
            <w:tcW w:w="2626"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9"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33" w:type="dxa"/>
            <w:gridSpan w:val="2"/>
            <w:tcBorders>
              <w:top w:val="single" w:sz="4" w:space="0" w:color="F9BE8F"/>
              <w:left w:val="single" w:sz="13" w:space="0" w:color="FCE9D9"/>
              <w:bottom w:val="single" w:sz="4" w:space="0" w:color="F9BE8F"/>
              <w:right w:val="single" w:sz="13" w:space="0" w:color="FCE9D9"/>
            </w:tcBorders>
          </w:tcPr>
          <w:p>
            <w:pPr/>
          </w:p>
        </w:tc>
        <w:tc>
          <w:tcPr>
            <w:tcW w:w="2090"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9" w:lineRule="auto" w:before="49"/>
              <w:ind w:left="21" w:right="78"/>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7" w:type="dxa"/>
            <w:gridSpan w:val="3"/>
            <w:tcBorders>
              <w:top w:val="single" w:sz="4" w:space="0" w:color="F9BE8F"/>
              <w:left w:val="single" w:sz="12"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17,216.53</w:t>
            </w:r>
          </w:p>
        </w:tc>
      </w:tr>
      <w:tr>
        <w:trPr>
          <w:trHeight w:val="391" w:hRule="exact"/>
        </w:trPr>
        <w:tc>
          <w:tcPr>
            <w:tcW w:w="9576" w:type="dxa"/>
            <w:gridSpan w:val="9"/>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715" w:type="dxa"/>
            <w:vMerge w:val="restart"/>
            <w:tcBorders>
              <w:top w:val="single" w:sz="4" w:space="0" w:color="F9BE8F"/>
              <w:left w:val="single" w:sz="4" w:space="0" w:color="F9BE8F"/>
              <w:right w:val="single" w:sz="4" w:space="0" w:color="F9BE8F"/>
            </w:tcBorders>
            <w:shd w:val="clear" w:color="auto" w:fill="FCE9D9"/>
          </w:tcPr>
          <w:p>
            <w:pPr/>
          </w:p>
        </w:tc>
        <w:tc>
          <w:tcPr>
            <w:tcW w:w="911" w:type="dxa"/>
            <w:vMerge w:val="restart"/>
            <w:tcBorders>
              <w:top w:val="single" w:sz="4" w:space="0" w:color="F9BE8F"/>
              <w:left w:val="single" w:sz="4" w:space="0" w:color="F9BE8F"/>
              <w:right w:val="single" w:sz="4" w:space="0" w:color="F9BE8F"/>
            </w:tcBorders>
            <w:shd w:val="clear" w:color="auto" w:fill="FCE9D9"/>
          </w:tcPr>
          <w:p>
            <w:pPr>
              <w:pStyle w:val="TableParagraph"/>
              <w:spacing w:line="316" w:lineRule="auto" w:before="53"/>
              <w:ind w:left="89" w:right="8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2" w:type="dxa"/>
            <w:vMerge w:val="restart"/>
            <w:tcBorders>
              <w:top w:val="single" w:sz="4" w:space="0" w:color="F9BE8F"/>
              <w:left w:val="single" w:sz="4" w:space="0" w:color="F9BE8F"/>
              <w:right w:val="single" w:sz="4" w:space="0" w:color="F9BE8F"/>
            </w:tcBorders>
            <w:shd w:val="clear" w:color="auto" w:fill="FCE9D9"/>
          </w:tcPr>
          <w:p>
            <w:pPr/>
          </w:p>
        </w:tc>
        <w:tc>
          <w:tcPr>
            <w:tcW w:w="1301" w:type="dxa"/>
            <w:tcBorders>
              <w:top w:val="single" w:sz="4" w:space="0" w:color="F9BE8F"/>
              <w:left w:val="single" w:sz="4" w:space="0" w:color="F9BE8F"/>
              <w:bottom w:val="nil" w:sz="6" w:space="0" w:color="auto"/>
              <w:right w:val="single" w:sz="4" w:space="0" w:color="F9BE8F"/>
            </w:tcBorders>
            <w:shd w:val="clear" w:color="auto" w:fill="FCE9D9"/>
          </w:tcPr>
          <w:p>
            <w:pPr/>
          </w:p>
        </w:tc>
        <w:tc>
          <w:tcPr>
            <w:tcW w:w="1052" w:type="dxa"/>
            <w:tcBorders>
              <w:top w:val="single" w:sz="4" w:space="0" w:color="F9BE8F"/>
              <w:left w:val="single" w:sz="4" w:space="0" w:color="F9BE8F"/>
              <w:bottom w:val="nil" w:sz="6" w:space="0" w:color="auto"/>
              <w:right w:val="single" w:sz="4" w:space="0" w:color="F9BE8F"/>
            </w:tcBorders>
            <w:shd w:val="clear" w:color="auto" w:fill="FCE9D9"/>
          </w:tcPr>
          <w:p>
            <w:pPr/>
          </w:p>
        </w:tc>
        <w:tc>
          <w:tcPr>
            <w:tcW w:w="1038" w:type="dxa"/>
            <w:vMerge w:val="restart"/>
            <w:tcBorders>
              <w:top w:val="single" w:sz="4" w:space="0" w:color="F9BE8F"/>
              <w:left w:val="single" w:sz="4" w:space="0" w:color="F9BE8F"/>
              <w:right w:val="single" w:sz="4" w:space="0" w:color="F9BE8F"/>
            </w:tcBorders>
            <w:shd w:val="clear" w:color="auto" w:fill="FCE9D9"/>
          </w:tcPr>
          <w:p>
            <w:pPr/>
          </w:p>
        </w:tc>
        <w:tc>
          <w:tcPr>
            <w:tcW w:w="1058" w:type="dxa"/>
            <w:vMerge w:val="restart"/>
            <w:tcBorders>
              <w:top w:val="single" w:sz="4" w:space="0" w:color="F9BE8F"/>
              <w:left w:val="single" w:sz="4" w:space="0" w:color="F9BE8F"/>
              <w:right w:val="single" w:sz="4" w:space="0" w:color="F9BE8F"/>
            </w:tcBorders>
            <w:shd w:val="clear" w:color="auto" w:fill="FCE9D9"/>
          </w:tcPr>
          <w:p>
            <w:pPr/>
          </w:p>
        </w:tc>
        <w:tc>
          <w:tcPr>
            <w:tcW w:w="785" w:type="dxa"/>
            <w:tcBorders>
              <w:top w:val="single" w:sz="4" w:space="0" w:color="F9BE8F"/>
              <w:left w:val="single" w:sz="4" w:space="0" w:color="F9BE8F"/>
              <w:bottom w:val="nil" w:sz="6" w:space="0" w:color="auto"/>
              <w:right w:val="single" w:sz="4" w:space="0" w:color="F9BE8F"/>
            </w:tcBorders>
            <w:shd w:val="clear" w:color="auto" w:fill="FCE9D9"/>
          </w:tcPr>
          <w:p>
            <w:pPr/>
          </w:p>
        </w:tc>
        <w:tc>
          <w:tcPr>
            <w:tcW w:w="784" w:type="dxa"/>
            <w:tcBorders>
              <w:top w:val="single" w:sz="4" w:space="0" w:color="F9BE8F"/>
              <w:left w:val="single" w:sz="4" w:space="0" w:color="F9BE8F"/>
              <w:bottom w:val="nil" w:sz="6" w:space="0" w:color="auto"/>
              <w:right w:val="single" w:sz="4" w:space="0" w:color="F9BE8F"/>
            </w:tcBorders>
            <w:shd w:val="clear" w:color="auto" w:fill="FCE9D9"/>
          </w:tcPr>
          <w:p>
            <w:pPr/>
          </w:p>
        </w:tc>
      </w:tr>
      <w:tr>
        <w:trPr>
          <w:trHeight w:val="156" w:hRule="exact"/>
        </w:trPr>
        <w:tc>
          <w:tcPr>
            <w:tcW w:w="1715" w:type="dxa"/>
            <w:vMerge/>
            <w:tcBorders>
              <w:left w:val="single" w:sz="4" w:space="0" w:color="F9BE8F"/>
              <w:bottom w:val="nil" w:sz="6" w:space="0" w:color="auto"/>
              <w:right w:val="single" w:sz="4" w:space="0" w:color="F9BE8F"/>
            </w:tcBorders>
            <w:shd w:val="clear" w:color="auto" w:fill="FCE9D9"/>
          </w:tcPr>
          <w:p>
            <w:pPr/>
          </w:p>
        </w:tc>
        <w:tc>
          <w:tcPr>
            <w:tcW w:w="911" w:type="dxa"/>
            <w:vMerge/>
            <w:tcBorders>
              <w:left w:val="single" w:sz="4" w:space="0" w:color="F9BE8F"/>
              <w:right w:val="single" w:sz="4" w:space="0" w:color="F9BE8F"/>
            </w:tcBorders>
            <w:shd w:val="clear" w:color="auto" w:fill="FCE9D9"/>
          </w:tcPr>
          <w:p>
            <w:pPr/>
          </w:p>
        </w:tc>
        <w:tc>
          <w:tcPr>
            <w:tcW w:w="932" w:type="dxa"/>
            <w:vMerge/>
            <w:tcBorders>
              <w:left w:val="single" w:sz="4" w:space="0" w:color="F9BE8F"/>
              <w:bottom w:val="nil" w:sz="6" w:space="0" w:color="auto"/>
              <w:right w:val="single" w:sz="4" w:space="0" w:color="F9BE8F"/>
            </w:tcBorders>
            <w:shd w:val="clear" w:color="auto" w:fill="FCE9D9"/>
          </w:tcPr>
          <w:p>
            <w:pPr/>
          </w:p>
        </w:tc>
        <w:tc>
          <w:tcPr>
            <w:tcW w:w="1301"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6"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2" w:type="dxa"/>
            <w:vMerge w:val="restart"/>
            <w:tcBorders>
              <w:top w:val="nil" w:sz="6" w:space="0" w:color="auto"/>
              <w:left w:val="single" w:sz="4" w:space="0" w:color="F9BE8F"/>
              <w:right w:val="single" w:sz="4" w:space="0" w:color="F9BE8F"/>
            </w:tcBorders>
            <w:shd w:val="clear" w:color="auto" w:fill="FCE9D9"/>
          </w:tcPr>
          <w:p>
            <w:pPr>
              <w:pStyle w:val="TableParagraph"/>
              <w:spacing w:line="316" w:lineRule="auto" w:before="49"/>
              <w:ind w:left="433" w:right="66"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vMerge/>
            <w:tcBorders>
              <w:left w:val="single" w:sz="4" w:space="0" w:color="F9BE8F"/>
              <w:bottom w:val="nil" w:sz="6" w:space="0" w:color="auto"/>
              <w:right w:val="single" w:sz="4" w:space="0" w:color="F9BE8F"/>
            </w:tcBorders>
            <w:shd w:val="clear" w:color="auto" w:fill="FCE9D9"/>
          </w:tcPr>
          <w:p>
            <w:pPr/>
          </w:p>
        </w:tc>
        <w:tc>
          <w:tcPr>
            <w:tcW w:w="1058" w:type="dxa"/>
            <w:vMerge/>
            <w:tcBorders>
              <w:left w:val="single" w:sz="4" w:space="0" w:color="F9BE8F"/>
              <w:bottom w:val="nil" w:sz="6" w:space="0" w:color="auto"/>
              <w:right w:val="single" w:sz="4" w:space="0" w:color="F9BE8F"/>
            </w:tcBorders>
            <w:shd w:val="clear" w:color="auto" w:fill="FCE9D9"/>
          </w:tcPr>
          <w:p>
            <w:pPr/>
          </w:p>
        </w:tc>
        <w:tc>
          <w:tcPr>
            <w:tcW w:w="785" w:type="dxa"/>
            <w:vMerge w:val="restart"/>
            <w:tcBorders>
              <w:top w:val="nil" w:sz="6" w:space="0" w:color="auto"/>
              <w:left w:val="single" w:sz="4" w:space="0" w:color="F9BE8F"/>
              <w:right w:val="single" w:sz="4" w:space="0" w:color="F9BE8F"/>
            </w:tcBorders>
            <w:shd w:val="clear" w:color="auto" w:fill="FCE9D9"/>
          </w:tcPr>
          <w:p>
            <w:pPr>
              <w:pStyle w:val="TableParagraph"/>
              <w:spacing w:line="316" w:lineRule="auto" w:before="49"/>
              <w:ind w:left="207" w:right="25"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4" w:type="dxa"/>
            <w:vMerge w:val="restart"/>
            <w:tcBorders>
              <w:top w:val="nil" w:sz="6" w:space="0" w:color="auto"/>
              <w:left w:val="single" w:sz="4" w:space="0" w:color="F9BE8F"/>
              <w:right w:val="single" w:sz="4" w:space="0" w:color="F9BE8F"/>
            </w:tcBorders>
            <w:shd w:val="clear" w:color="auto" w:fill="FCE9D9"/>
          </w:tcPr>
          <w:p>
            <w:pPr>
              <w:pStyle w:val="TableParagraph"/>
              <w:spacing w:line="316"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15"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1" w:type="dxa"/>
            <w:vMerge/>
            <w:tcBorders>
              <w:left w:val="single" w:sz="4" w:space="0" w:color="F9BE8F"/>
              <w:right w:val="single" w:sz="4" w:space="0" w:color="F9BE8F"/>
            </w:tcBorders>
            <w:shd w:val="clear" w:color="auto" w:fill="FCE9D9"/>
          </w:tcPr>
          <w:p>
            <w:pPr/>
          </w:p>
        </w:tc>
        <w:tc>
          <w:tcPr>
            <w:tcW w:w="932"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1" w:type="dxa"/>
            <w:vMerge/>
            <w:tcBorders>
              <w:left w:val="single" w:sz="4" w:space="0" w:color="F9BE8F"/>
              <w:right w:val="single" w:sz="4" w:space="0" w:color="F9BE8F"/>
            </w:tcBorders>
            <w:shd w:val="clear" w:color="auto" w:fill="FCE9D9"/>
          </w:tcPr>
          <w:p>
            <w:pPr/>
          </w:p>
        </w:tc>
        <w:tc>
          <w:tcPr>
            <w:tcW w:w="1052" w:type="dxa"/>
            <w:vMerge/>
            <w:tcBorders>
              <w:left w:val="single" w:sz="4" w:space="0" w:color="F9BE8F"/>
              <w:right w:val="single" w:sz="4" w:space="0" w:color="F9BE8F"/>
            </w:tcBorders>
            <w:shd w:val="clear" w:color="auto" w:fill="FCE9D9"/>
          </w:tcPr>
          <w:p>
            <w:pPr/>
          </w:p>
        </w:tc>
        <w:tc>
          <w:tcPr>
            <w:tcW w:w="1038"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8"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5" w:type="dxa"/>
            <w:vMerge/>
            <w:tcBorders>
              <w:left w:val="single" w:sz="4" w:space="0" w:color="F9BE8F"/>
              <w:right w:val="single" w:sz="4" w:space="0" w:color="F9BE8F"/>
            </w:tcBorders>
            <w:shd w:val="clear" w:color="auto" w:fill="FCE9D9"/>
          </w:tcPr>
          <w:p>
            <w:pPr/>
          </w:p>
        </w:tc>
        <w:tc>
          <w:tcPr>
            <w:tcW w:w="784" w:type="dxa"/>
            <w:vMerge/>
            <w:tcBorders>
              <w:left w:val="single" w:sz="4" w:space="0" w:color="F9BE8F"/>
              <w:right w:val="single" w:sz="4" w:space="0" w:color="F9BE8F"/>
            </w:tcBorders>
            <w:shd w:val="clear" w:color="auto" w:fill="FCE9D9"/>
          </w:tcPr>
          <w:p>
            <w:pPr/>
          </w:p>
        </w:tc>
      </w:tr>
      <w:tr>
        <w:trPr>
          <w:trHeight w:val="156" w:hRule="exact"/>
        </w:trPr>
        <w:tc>
          <w:tcPr>
            <w:tcW w:w="1715" w:type="dxa"/>
            <w:vMerge w:val="restart"/>
            <w:tcBorders>
              <w:top w:val="nil" w:sz="6" w:space="0" w:color="auto"/>
              <w:left w:val="single" w:sz="4" w:space="0" w:color="F9BE8F"/>
              <w:right w:val="single" w:sz="4" w:space="0" w:color="F9BE8F"/>
            </w:tcBorders>
            <w:shd w:val="clear" w:color="auto" w:fill="FCE9D9"/>
          </w:tcPr>
          <w:p>
            <w:pPr/>
          </w:p>
        </w:tc>
        <w:tc>
          <w:tcPr>
            <w:tcW w:w="911" w:type="dxa"/>
            <w:vMerge/>
            <w:tcBorders>
              <w:left w:val="single" w:sz="4" w:space="0" w:color="F9BE8F"/>
              <w:right w:val="single" w:sz="4" w:space="0" w:color="F9BE8F"/>
            </w:tcBorders>
            <w:shd w:val="clear" w:color="auto" w:fill="FCE9D9"/>
          </w:tcPr>
          <w:p>
            <w:pPr/>
          </w:p>
        </w:tc>
        <w:tc>
          <w:tcPr>
            <w:tcW w:w="932" w:type="dxa"/>
            <w:vMerge w:val="restart"/>
            <w:tcBorders>
              <w:top w:val="nil" w:sz="6" w:space="0" w:color="auto"/>
              <w:left w:val="single" w:sz="4" w:space="0" w:color="F9BE8F"/>
              <w:right w:val="single" w:sz="4" w:space="0" w:color="F9BE8F"/>
            </w:tcBorders>
            <w:shd w:val="clear" w:color="auto" w:fill="FCE9D9"/>
          </w:tcPr>
          <w:p>
            <w:pPr/>
          </w:p>
        </w:tc>
        <w:tc>
          <w:tcPr>
            <w:tcW w:w="1301" w:type="dxa"/>
            <w:vMerge/>
            <w:tcBorders>
              <w:left w:val="single" w:sz="4" w:space="0" w:color="F9BE8F"/>
              <w:bottom w:val="nil" w:sz="6" w:space="0" w:color="auto"/>
              <w:right w:val="single" w:sz="4" w:space="0" w:color="F9BE8F"/>
            </w:tcBorders>
            <w:shd w:val="clear" w:color="auto" w:fill="FCE9D9"/>
          </w:tcPr>
          <w:p>
            <w:pPr/>
          </w:p>
        </w:tc>
        <w:tc>
          <w:tcPr>
            <w:tcW w:w="1052" w:type="dxa"/>
            <w:vMerge/>
            <w:tcBorders>
              <w:left w:val="single" w:sz="4" w:space="0" w:color="F9BE8F"/>
              <w:bottom w:val="nil" w:sz="6" w:space="0" w:color="auto"/>
              <w:right w:val="single" w:sz="4" w:space="0" w:color="F9BE8F"/>
            </w:tcBorders>
            <w:shd w:val="clear" w:color="auto" w:fill="FCE9D9"/>
          </w:tcPr>
          <w:p>
            <w:pPr/>
          </w:p>
        </w:tc>
        <w:tc>
          <w:tcPr>
            <w:tcW w:w="1038" w:type="dxa"/>
            <w:vMerge w:val="restart"/>
            <w:tcBorders>
              <w:top w:val="nil" w:sz="6" w:space="0" w:color="auto"/>
              <w:left w:val="single" w:sz="4" w:space="0" w:color="F9BE8F"/>
              <w:right w:val="single" w:sz="4" w:space="0" w:color="F9BE8F"/>
            </w:tcBorders>
            <w:shd w:val="clear" w:color="auto" w:fill="FCE9D9"/>
          </w:tcPr>
          <w:p>
            <w:pPr/>
          </w:p>
        </w:tc>
        <w:tc>
          <w:tcPr>
            <w:tcW w:w="1058" w:type="dxa"/>
            <w:vMerge w:val="restart"/>
            <w:tcBorders>
              <w:top w:val="nil" w:sz="6" w:space="0" w:color="auto"/>
              <w:left w:val="single" w:sz="4" w:space="0" w:color="F9BE8F"/>
              <w:right w:val="single" w:sz="4" w:space="0" w:color="F9BE8F"/>
            </w:tcBorders>
            <w:shd w:val="clear" w:color="auto" w:fill="FCE9D9"/>
          </w:tcPr>
          <w:p>
            <w:pPr/>
          </w:p>
        </w:tc>
        <w:tc>
          <w:tcPr>
            <w:tcW w:w="785" w:type="dxa"/>
            <w:vMerge/>
            <w:tcBorders>
              <w:left w:val="single" w:sz="4" w:space="0" w:color="F9BE8F"/>
              <w:bottom w:val="nil" w:sz="6" w:space="0" w:color="auto"/>
              <w:right w:val="single" w:sz="4" w:space="0" w:color="F9BE8F"/>
            </w:tcBorders>
            <w:shd w:val="clear" w:color="auto" w:fill="FCE9D9"/>
          </w:tcPr>
          <w:p>
            <w:pPr/>
          </w:p>
        </w:tc>
        <w:tc>
          <w:tcPr>
            <w:tcW w:w="784" w:type="dxa"/>
            <w:vMerge/>
            <w:tcBorders>
              <w:left w:val="single" w:sz="4" w:space="0" w:color="F9BE8F"/>
              <w:bottom w:val="nil" w:sz="6" w:space="0" w:color="auto"/>
              <w:right w:val="single" w:sz="4" w:space="0" w:color="F9BE8F"/>
            </w:tcBorders>
            <w:shd w:val="clear" w:color="auto" w:fill="FCE9D9"/>
          </w:tcPr>
          <w:p>
            <w:pPr/>
          </w:p>
        </w:tc>
      </w:tr>
      <w:tr>
        <w:trPr>
          <w:trHeight w:val="161" w:hRule="exact"/>
        </w:trPr>
        <w:tc>
          <w:tcPr>
            <w:tcW w:w="1715" w:type="dxa"/>
            <w:vMerge/>
            <w:tcBorders>
              <w:left w:val="single" w:sz="4" w:space="0" w:color="F9BE8F"/>
              <w:bottom w:val="single" w:sz="4" w:space="0" w:color="F9BE8F"/>
              <w:right w:val="single" w:sz="4" w:space="0" w:color="F9BE8F"/>
            </w:tcBorders>
            <w:shd w:val="clear" w:color="auto" w:fill="FCE9D9"/>
          </w:tcPr>
          <w:p>
            <w:pPr/>
          </w:p>
        </w:tc>
        <w:tc>
          <w:tcPr>
            <w:tcW w:w="911" w:type="dxa"/>
            <w:vMerge/>
            <w:tcBorders>
              <w:left w:val="single" w:sz="4" w:space="0" w:color="F9BE8F"/>
              <w:bottom w:val="single" w:sz="4" w:space="0" w:color="F9BE8F"/>
              <w:right w:val="single" w:sz="4" w:space="0" w:color="F9BE8F"/>
            </w:tcBorders>
            <w:shd w:val="clear" w:color="auto" w:fill="FCE9D9"/>
          </w:tcPr>
          <w:p>
            <w:pPr/>
          </w:p>
        </w:tc>
        <w:tc>
          <w:tcPr>
            <w:tcW w:w="932" w:type="dxa"/>
            <w:vMerge/>
            <w:tcBorders>
              <w:left w:val="single" w:sz="4" w:space="0" w:color="F9BE8F"/>
              <w:bottom w:val="single" w:sz="4" w:space="0" w:color="F9BE8F"/>
              <w:right w:val="single" w:sz="4" w:space="0" w:color="F9BE8F"/>
            </w:tcBorders>
            <w:shd w:val="clear" w:color="auto" w:fill="FCE9D9"/>
          </w:tcPr>
          <w:p>
            <w:pPr/>
          </w:p>
        </w:tc>
        <w:tc>
          <w:tcPr>
            <w:tcW w:w="1301" w:type="dxa"/>
            <w:tcBorders>
              <w:top w:val="nil" w:sz="6" w:space="0" w:color="auto"/>
              <w:left w:val="single" w:sz="4" w:space="0" w:color="F9BE8F"/>
              <w:bottom w:val="single" w:sz="4" w:space="0" w:color="F9BE8F"/>
              <w:right w:val="single" w:sz="4" w:space="0" w:color="F9BE8F"/>
            </w:tcBorders>
            <w:shd w:val="clear" w:color="auto" w:fill="FCE9D9"/>
          </w:tcPr>
          <w:p>
            <w:pPr/>
          </w:p>
        </w:tc>
        <w:tc>
          <w:tcPr>
            <w:tcW w:w="1052" w:type="dxa"/>
            <w:tcBorders>
              <w:top w:val="nil" w:sz="6" w:space="0" w:color="auto"/>
              <w:left w:val="single" w:sz="4" w:space="0" w:color="F9BE8F"/>
              <w:bottom w:val="single" w:sz="4" w:space="0" w:color="F9BE8F"/>
              <w:right w:val="single" w:sz="4" w:space="0" w:color="F9BE8F"/>
            </w:tcBorders>
            <w:shd w:val="clear" w:color="auto" w:fill="FCE9D9"/>
          </w:tcPr>
          <w:p>
            <w:pPr/>
          </w:p>
        </w:tc>
        <w:tc>
          <w:tcPr>
            <w:tcW w:w="1038" w:type="dxa"/>
            <w:vMerge/>
            <w:tcBorders>
              <w:left w:val="single" w:sz="4" w:space="0" w:color="F9BE8F"/>
              <w:bottom w:val="single" w:sz="4" w:space="0" w:color="F9BE8F"/>
              <w:right w:val="single" w:sz="4" w:space="0" w:color="F9BE8F"/>
            </w:tcBorders>
            <w:shd w:val="clear" w:color="auto" w:fill="FCE9D9"/>
          </w:tcPr>
          <w:p>
            <w:pPr/>
          </w:p>
        </w:tc>
        <w:tc>
          <w:tcPr>
            <w:tcW w:w="1058" w:type="dxa"/>
            <w:vMerge/>
            <w:tcBorders>
              <w:left w:val="single" w:sz="4" w:space="0" w:color="F9BE8F"/>
              <w:bottom w:val="single" w:sz="4" w:space="0" w:color="F9BE8F"/>
              <w:right w:val="single" w:sz="4" w:space="0" w:color="F9BE8F"/>
            </w:tcBorders>
            <w:shd w:val="clear" w:color="auto" w:fill="FCE9D9"/>
          </w:tcPr>
          <w:p>
            <w:pPr/>
          </w:p>
        </w:tc>
        <w:tc>
          <w:tcPr>
            <w:tcW w:w="785" w:type="dxa"/>
            <w:tcBorders>
              <w:top w:val="nil" w:sz="6" w:space="0" w:color="auto"/>
              <w:left w:val="single" w:sz="4" w:space="0" w:color="F9BE8F"/>
              <w:bottom w:val="single" w:sz="4" w:space="0" w:color="F9BE8F"/>
              <w:right w:val="single" w:sz="4" w:space="0" w:color="F9BE8F"/>
            </w:tcBorders>
            <w:shd w:val="clear" w:color="auto" w:fill="FCE9D9"/>
          </w:tcPr>
          <w:p>
            <w:pPr/>
          </w:p>
        </w:tc>
        <w:tc>
          <w:tcPr>
            <w:tcW w:w="784" w:type="dxa"/>
            <w:tcBorders>
              <w:top w:val="nil" w:sz="6" w:space="0" w:color="auto"/>
              <w:left w:val="single" w:sz="4" w:space="0" w:color="F9BE8F"/>
              <w:bottom w:val="single" w:sz="4" w:space="0" w:color="F9BE8F"/>
              <w:right w:val="single" w:sz="4" w:space="0" w:color="F9BE8F"/>
            </w:tcBorders>
            <w:shd w:val="clear" w:color="auto" w:fill="FCE9D9"/>
          </w:tcPr>
          <w:p>
            <w:pPr/>
          </w:p>
        </w:tc>
      </w:tr>
      <w:tr>
        <w:trPr>
          <w:trHeight w:val="715" w:hRule="exact"/>
        </w:trPr>
        <w:tc>
          <w:tcPr>
            <w:tcW w:w="1715"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摩登大道时尚集团股 份有限公司</w:t>
            </w:r>
          </w:p>
        </w:tc>
        <w:tc>
          <w:tcPr>
            <w:tcW w:w="911" w:type="dxa"/>
            <w:tcBorders>
              <w:top w:val="single" w:sz="4" w:space="0" w:color="F9BE8F"/>
              <w:left w:val="single" w:sz="4" w:space="0" w:color="F9BE8F"/>
              <w:bottom w:val="single" w:sz="4" w:space="0" w:color="F9BE8F"/>
              <w:right w:val="single" w:sz="4" w:space="0" w:color="F9BE8F"/>
            </w:tcBorders>
          </w:tcPr>
          <w:p>
            <w:pPr/>
          </w:p>
        </w:tc>
        <w:tc>
          <w:tcPr>
            <w:tcW w:w="93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16,000</w:t>
            </w:r>
          </w:p>
        </w:tc>
        <w:tc>
          <w:tcPr>
            <w:tcW w:w="130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27</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10,434.01</w:t>
            </w:r>
          </w:p>
        </w:tc>
        <w:tc>
          <w:tcPr>
            <w:tcW w:w="1038"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51"/>
              <w:ind w:left="32" w:right="9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29" w:right="0"/>
              <w:jc w:val="left"/>
              <w:rPr>
                <w:rFonts w:ascii="Times New Roman" w:hAnsi="Times New Roman" w:cs="Times New Roman" w:eastAsia="Times New Roman" w:hint="default"/>
                <w:sz w:val="18"/>
                <w:szCs w:val="18"/>
              </w:rPr>
            </w:pPr>
            <w:r>
              <w:rPr>
                <w:rFonts w:ascii="Times New Roman"/>
                <w:sz w:val="18"/>
              </w:rPr>
              <w:t>2016.10.27-2</w:t>
            </w:r>
          </w:p>
          <w:p>
            <w:pPr>
              <w:pStyle w:val="TableParagraph"/>
              <w:spacing w:line="240" w:lineRule="auto" w:before="102"/>
              <w:ind w:left="29" w:right="0"/>
              <w:jc w:val="left"/>
              <w:rPr>
                <w:rFonts w:ascii="Times New Roman" w:hAnsi="Times New Roman" w:cs="Times New Roman" w:eastAsia="Times New Roman" w:hint="default"/>
                <w:sz w:val="18"/>
                <w:szCs w:val="18"/>
              </w:rPr>
            </w:pPr>
            <w:r>
              <w:rPr>
                <w:rFonts w:ascii="Times New Roman"/>
                <w:sz w:val="18"/>
              </w:rPr>
              <w:t>017.10.26</w:t>
            </w:r>
          </w:p>
        </w:tc>
        <w:tc>
          <w:tcPr>
            <w:tcW w:w="7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15"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59"/>
              <w:jc w:val="left"/>
              <w:rPr>
                <w:rFonts w:ascii="宋体" w:hAnsi="宋体" w:cs="宋体" w:eastAsia="宋体" w:hint="default"/>
                <w:sz w:val="18"/>
                <w:szCs w:val="18"/>
              </w:rPr>
            </w:pPr>
            <w:r>
              <w:rPr>
                <w:rFonts w:ascii="宋体" w:hAnsi="宋体" w:cs="宋体" w:eastAsia="宋体" w:hint="default"/>
                <w:sz w:val="18"/>
                <w:szCs w:val="18"/>
              </w:rPr>
              <w:t>摩登大道时尚集团股 份有限公司</w:t>
            </w:r>
          </w:p>
        </w:tc>
        <w:tc>
          <w:tcPr>
            <w:tcW w:w="911" w:type="dxa"/>
            <w:tcBorders>
              <w:top w:val="single" w:sz="4" w:space="0" w:color="F9BE8F"/>
              <w:left w:val="single" w:sz="4" w:space="0" w:color="F9BE8F"/>
              <w:bottom w:val="single" w:sz="4" w:space="0" w:color="F9BE8F"/>
              <w:right w:val="single" w:sz="4" w:space="0" w:color="F9BE8F"/>
            </w:tcBorders>
          </w:tcPr>
          <w:p>
            <w:pPr/>
          </w:p>
        </w:tc>
        <w:tc>
          <w:tcPr>
            <w:tcW w:w="93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7,200</w:t>
            </w:r>
          </w:p>
        </w:tc>
        <w:tc>
          <w:tcPr>
            <w:tcW w:w="130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5,000</w:t>
            </w:r>
          </w:p>
        </w:tc>
        <w:tc>
          <w:tcPr>
            <w:tcW w:w="103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32" w:right="9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2016.11.16-2</w:t>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017.11.16</w:t>
            </w:r>
          </w:p>
        </w:tc>
        <w:tc>
          <w:tcPr>
            <w:tcW w:w="7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715"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摩登大道时尚集团股 份有限公司</w:t>
            </w:r>
          </w:p>
        </w:tc>
        <w:tc>
          <w:tcPr>
            <w:tcW w:w="911" w:type="dxa"/>
            <w:tcBorders>
              <w:top w:val="single" w:sz="4" w:space="0" w:color="F9BE8F"/>
              <w:left w:val="single" w:sz="4" w:space="0" w:color="F9BE8F"/>
              <w:bottom w:val="single" w:sz="4" w:space="0" w:color="F9BE8F"/>
              <w:right w:val="single" w:sz="4" w:space="0" w:color="F9BE8F"/>
            </w:tcBorders>
          </w:tcPr>
          <w:p>
            <w:pPr/>
          </w:p>
        </w:tc>
        <w:tc>
          <w:tcPr>
            <w:tcW w:w="93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7,200</w:t>
            </w:r>
          </w:p>
        </w:tc>
        <w:tc>
          <w:tcPr>
            <w:tcW w:w="130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26</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2,000</w:t>
            </w:r>
          </w:p>
        </w:tc>
        <w:tc>
          <w:tcPr>
            <w:tcW w:w="1038"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51"/>
              <w:ind w:left="32" w:right="9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29" w:right="0"/>
              <w:jc w:val="left"/>
              <w:rPr>
                <w:rFonts w:ascii="Times New Roman" w:hAnsi="Times New Roman" w:cs="Times New Roman" w:eastAsia="Times New Roman" w:hint="default"/>
                <w:sz w:val="18"/>
                <w:szCs w:val="18"/>
              </w:rPr>
            </w:pPr>
            <w:r>
              <w:rPr>
                <w:rFonts w:ascii="Times New Roman"/>
                <w:sz w:val="18"/>
              </w:rPr>
              <w:t>2016.11.16-2</w:t>
            </w:r>
          </w:p>
          <w:p>
            <w:pPr>
              <w:pStyle w:val="TableParagraph"/>
              <w:spacing w:line="240" w:lineRule="auto" w:before="102"/>
              <w:ind w:left="29" w:right="0"/>
              <w:jc w:val="left"/>
              <w:rPr>
                <w:rFonts w:ascii="Times New Roman" w:hAnsi="Times New Roman" w:cs="Times New Roman" w:eastAsia="Times New Roman" w:hint="default"/>
                <w:sz w:val="18"/>
                <w:szCs w:val="18"/>
              </w:rPr>
            </w:pPr>
            <w:r>
              <w:rPr>
                <w:rFonts w:ascii="Times New Roman"/>
                <w:sz w:val="18"/>
              </w:rPr>
              <w:t>017.11.16</w:t>
            </w:r>
          </w:p>
        </w:tc>
        <w:tc>
          <w:tcPr>
            <w:tcW w:w="7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15"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59"/>
              <w:jc w:val="left"/>
              <w:rPr>
                <w:rFonts w:ascii="宋体" w:hAnsi="宋体" w:cs="宋体" w:eastAsia="宋体" w:hint="default"/>
                <w:sz w:val="18"/>
                <w:szCs w:val="18"/>
              </w:rPr>
            </w:pPr>
            <w:r>
              <w:rPr>
                <w:rFonts w:ascii="宋体" w:hAnsi="宋体" w:cs="宋体" w:eastAsia="宋体" w:hint="default"/>
                <w:sz w:val="18"/>
                <w:szCs w:val="18"/>
              </w:rPr>
              <w:t>摩登大道时尚集团股 份有限公司</w:t>
            </w:r>
          </w:p>
        </w:tc>
        <w:tc>
          <w:tcPr>
            <w:tcW w:w="911" w:type="dxa"/>
            <w:tcBorders>
              <w:top w:val="single" w:sz="4" w:space="0" w:color="F9BE8F"/>
              <w:left w:val="single" w:sz="4" w:space="0" w:color="F9BE8F"/>
              <w:bottom w:val="single" w:sz="4" w:space="0" w:color="F9BE8F"/>
              <w:right w:val="single" w:sz="4" w:space="0" w:color="F9BE8F"/>
            </w:tcBorders>
          </w:tcPr>
          <w:p>
            <w:pPr/>
          </w:p>
        </w:tc>
        <w:tc>
          <w:tcPr>
            <w:tcW w:w="93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16,000</w:t>
            </w:r>
          </w:p>
        </w:tc>
        <w:tc>
          <w:tcPr>
            <w:tcW w:w="130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6,000</w:t>
            </w:r>
          </w:p>
        </w:tc>
        <w:tc>
          <w:tcPr>
            <w:tcW w:w="103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32" w:right="9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2015.8.13-20</w:t>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16.8.12</w:t>
            </w:r>
          </w:p>
        </w:tc>
        <w:tc>
          <w:tcPr>
            <w:tcW w:w="7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26"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1"/>
              <w:ind w:left="24" w:right="7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3" w:type="dxa"/>
            <w:gridSpan w:val="2"/>
            <w:tcBorders>
              <w:top w:val="single" w:sz="4" w:space="0" w:color="F9BE8F"/>
              <w:left w:val="single" w:sz="13" w:space="0" w:color="FCE9D9"/>
              <w:bottom w:val="single" w:sz="4" w:space="0" w:color="F9BE8F"/>
              <w:right w:val="single" w:sz="13" w:space="0" w:color="FCE9D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180,000</w:t>
            </w:r>
          </w:p>
        </w:tc>
        <w:tc>
          <w:tcPr>
            <w:tcW w:w="2090"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1"/>
              <w:ind w:left="21" w:right="78"/>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7" w:type="dxa"/>
            <w:gridSpan w:val="3"/>
            <w:tcBorders>
              <w:top w:val="single" w:sz="4" w:space="0" w:color="F9BE8F"/>
              <w:left w:val="single" w:sz="12" w:space="0" w:color="FCE9D9"/>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23,434.01</w:t>
            </w:r>
          </w:p>
        </w:tc>
      </w:tr>
      <w:tr>
        <w:trPr>
          <w:trHeight w:val="720" w:hRule="exact"/>
        </w:trPr>
        <w:tc>
          <w:tcPr>
            <w:tcW w:w="2626"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3" w:type="dxa"/>
            <w:gridSpan w:val="2"/>
            <w:tcBorders>
              <w:top w:val="single" w:sz="4" w:space="0" w:color="F9BE8F"/>
              <w:left w:val="single" w:sz="13" w:space="0" w:color="FCE9D9"/>
              <w:bottom w:val="single" w:sz="4" w:space="0" w:color="F9BE8F"/>
              <w:right w:val="single" w:sz="13" w:space="0" w:color="FCE9D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180,000</w:t>
            </w:r>
          </w:p>
        </w:tc>
        <w:tc>
          <w:tcPr>
            <w:tcW w:w="2090"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1" w:right="78"/>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7" w:type="dxa"/>
            <w:gridSpan w:val="3"/>
            <w:tcBorders>
              <w:top w:val="single" w:sz="4" w:space="0" w:color="F9BE8F"/>
              <w:left w:val="single" w:sz="12"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15,434.01</w:t>
            </w:r>
          </w:p>
        </w:tc>
      </w:tr>
      <w:tr>
        <w:trPr>
          <w:trHeight w:val="391" w:hRule="exact"/>
        </w:trPr>
        <w:tc>
          <w:tcPr>
            <w:tcW w:w="9576" w:type="dxa"/>
            <w:gridSpan w:val="9"/>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5" w:type="dxa"/>
            <w:vMerge w:val="restart"/>
            <w:tcBorders>
              <w:top w:val="single" w:sz="4" w:space="0" w:color="F9BE8F"/>
              <w:left w:val="single" w:sz="4" w:space="0" w:color="F9BE8F"/>
              <w:right w:val="single" w:sz="4" w:space="0" w:color="F9BE8F"/>
            </w:tcBorders>
            <w:shd w:val="clear" w:color="auto" w:fill="FCE9D9"/>
          </w:tcPr>
          <w:p>
            <w:pPr/>
          </w:p>
        </w:tc>
        <w:tc>
          <w:tcPr>
            <w:tcW w:w="911" w:type="dxa"/>
            <w:vMerge w:val="restart"/>
            <w:tcBorders>
              <w:top w:val="single" w:sz="4" w:space="0" w:color="F9BE8F"/>
              <w:left w:val="single" w:sz="4" w:space="0" w:color="F9BE8F"/>
              <w:right w:val="single" w:sz="4" w:space="0" w:color="F9BE8F"/>
            </w:tcBorders>
            <w:shd w:val="clear" w:color="auto" w:fill="FCE9D9"/>
          </w:tcPr>
          <w:p>
            <w:pPr>
              <w:pStyle w:val="TableParagraph"/>
              <w:spacing w:line="316" w:lineRule="auto" w:before="53"/>
              <w:ind w:left="87" w:right="9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2" w:type="dxa"/>
            <w:vMerge w:val="restart"/>
            <w:tcBorders>
              <w:top w:val="single" w:sz="4" w:space="0" w:color="F9BE8F"/>
              <w:left w:val="single" w:sz="4" w:space="0" w:color="F9BE8F"/>
              <w:right w:val="single" w:sz="4" w:space="0" w:color="F9BE8F"/>
            </w:tcBorders>
            <w:shd w:val="clear" w:color="auto" w:fill="FCE9D9"/>
          </w:tcPr>
          <w:p>
            <w:pPr/>
          </w:p>
        </w:tc>
        <w:tc>
          <w:tcPr>
            <w:tcW w:w="1301" w:type="dxa"/>
            <w:tcBorders>
              <w:top w:val="single" w:sz="4" w:space="0" w:color="F9BE8F"/>
              <w:left w:val="single" w:sz="4" w:space="0" w:color="F9BE8F"/>
              <w:bottom w:val="nil" w:sz="6" w:space="0" w:color="auto"/>
              <w:right w:val="single" w:sz="4" w:space="0" w:color="F9BE8F"/>
            </w:tcBorders>
            <w:shd w:val="clear" w:color="auto" w:fill="FCE9D9"/>
          </w:tcPr>
          <w:p>
            <w:pPr/>
          </w:p>
        </w:tc>
        <w:tc>
          <w:tcPr>
            <w:tcW w:w="1052" w:type="dxa"/>
            <w:tcBorders>
              <w:top w:val="single" w:sz="4" w:space="0" w:color="F9BE8F"/>
              <w:left w:val="single" w:sz="4" w:space="0" w:color="F9BE8F"/>
              <w:bottom w:val="nil" w:sz="6" w:space="0" w:color="auto"/>
              <w:right w:val="single" w:sz="4" w:space="0" w:color="F9BE8F"/>
            </w:tcBorders>
            <w:shd w:val="clear" w:color="auto" w:fill="FCE9D9"/>
          </w:tcPr>
          <w:p>
            <w:pPr/>
          </w:p>
        </w:tc>
        <w:tc>
          <w:tcPr>
            <w:tcW w:w="1038" w:type="dxa"/>
            <w:vMerge w:val="restart"/>
            <w:tcBorders>
              <w:top w:val="single" w:sz="4" w:space="0" w:color="F9BE8F"/>
              <w:left w:val="single" w:sz="4" w:space="0" w:color="F9BE8F"/>
              <w:right w:val="single" w:sz="4" w:space="0" w:color="F9BE8F"/>
            </w:tcBorders>
            <w:shd w:val="clear" w:color="auto" w:fill="FCE9D9"/>
          </w:tcPr>
          <w:p>
            <w:pPr/>
          </w:p>
        </w:tc>
        <w:tc>
          <w:tcPr>
            <w:tcW w:w="1058" w:type="dxa"/>
            <w:vMerge w:val="restart"/>
            <w:tcBorders>
              <w:top w:val="single" w:sz="4" w:space="0" w:color="F9BE8F"/>
              <w:left w:val="single" w:sz="4" w:space="0" w:color="F9BE8F"/>
              <w:right w:val="single" w:sz="4" w:space="0" w:color="F9BE8F"/>
            </w:tcBorders>
            <w:shd w:val="clear" w:color="auto" w:fill="FCE9D9"/>
          </w:tcPr>
          <w:p>
            <w:pPr/>
          </w:p>
        </w:tc>
        <w:tc>
          <w:tcPr>
            <w:tcW w:w="785" w:type="dxa"/>
            <w:tcBorders>
              <w:top w:val="single" w:sz="4" w:space="0" w:color="F9BE8F"/>
              <w:left w:val="single" w:sz="4" w:space="0" w:color="F9BE8F"/>
              <w:bottom w:val="nil" w:sz="6" w:space="0" w:color="auto"/>
              <w:right w:val="single" w:sz="4" w:space="0" w:color="F9BE8F"/>
            </w:tcBorders>
            <w:shd w:val="clear" w:color="auto" w:fill="FCE9D9"/>
          </w:tcPr>
          <w:p>
            <w:pPr/>
          </w:p>
        </w:tc>
        <w:tc>
          <w:tcPr>
            <w:tcW w:w="784" w:type="dxa"/>
            <w:tcBorders>
              <w:top w:val="single" w:sz="4" w:space="0" w:color="F9BE8F"/>
              <w:left w:val="single" w:sz="4" w:space="0" w:color="F9BE8F"/>
              <w:bottom w:val="nil" w:sz="6" w:space="0" w:color="auto"/>
              <w:right w:val="single" w:sz="4" w:space="0" w:color="F9BE8F"/>
            </w:tcBorders>
            <w:shd w:val="clear" w:color="auto" w:fill="FCE9D9"/>
          </w:tcPr>
          <w:p>
            <w:pPr/>
          </w:p>
        </w:tc>
      </w:tr>
      <w:tr>
        <w:trPr>
          <w:trHeight w:val="156" w:hRule="exact"/>
        </w:trPr>
        <w:tc>
          <w:tcPr>
            <w:tcW w:w="1715" w:type="dxa"/>
            <w:vMerge/>
            <w:tcBorders>
              <w:left w:val="single" w:sz="4" w:space="0" w:color="F9BE8F"/>
              <w:bottom w:val="nil" w:sz="6" w:space="0" w:color="auto"/>
              <w:right w:val="single" w:sz="4" w:space="0" w:color="F9BE8F"/>
            </w:tcBorders>
            <w:shd w:val="clear" w:color="auto" w:fill="FCE9D9"/>
          </w:tcPr>
          <w:p>
            <w:pPr/>
          </w:p>
        </w:tc>
        <w:tc>
          <w:tcPr>
            <w:tcW w:w="911" w:type="dxa"/>
            <w:vMerge/>
            <w:tcBorders>
              <w:left w:val="single" w:sz="4" w:space="0" w:color="F9BE8F"/>
              <w:right w:val="single" w:sz="4" w:space="0" w:color="F9BE8F"/>
            </w:tcBorders>
            <w:shd w:val="clear" w:color="auto" w:fill="FCE9D9"/>
          </w:tcPr>
          <w:p>
            <w:pPr/>
          </w:p>
        </w:tc>
        <w:tc>
          <w:tcPr>
            <w:tcW w:w="932" w:type="dxa"/>
            <w:vMerge/>
            <w:tcBorders>
              <w:left w:val="single" w:sz="4" w:space="0" w:color="F9BE8F"/>
              <w:bottom w:val="nil" w:sz="6" w:space="0" w:color="auto"/>
              <w:right w:val="single" w:sz="4" w:space="0" w:color="F9BE8F"/>
            </w:tcBorders>
            <w:shd w:val="clear" w:color="auto" w:fill="FCE9D9"/>
          </w:tcPr>
          <w:p>
            <w:pPr/>
          </w:p>
        </w:tc>
        <w:tc>
          <w:tcPr>
            <w:tcW w:w="1301"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9"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2" w:type="dxa"/>
            <w:vMerge w:val="restart"/>
            <w:tcBorders>
              <w:top w:val="nil" w:sz="6" w:space="0" w:color="auto"/>
              <w:left w:val="single" w:sz="4" w:space="0" w:color="F9BE8F"/>
              <w:right w:val="single" w:sz="4" w:space="0" w:color="F9BE8F"/>
            </w:tcBorders>
            <w:shd w:val="clear" w:color="auto" w:fill="FCE9D9"/>
          </w:tcPr>
          <w:p>
            <w:pPr>
              <w:pStyle w:val="TableParagraph"/>
              <w:spacing w:line="316" w:lineRule="auto" w:before="49"/>
              <w:ind w:left="424" w:right="7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vMerge/>
            <w:tcBorders>
              <w:left w:val="single" w:sz="4" w:space="0" w:color="F9BE8F"/>
              <w:bottom w:val="nil" w:sz="6" w:space="0" w:color="auto"/>
              <w:right w:val="single" w:sz="4" w:space="0" w:color="F9BE8F"/>
            </w:tcBorders>
            <w:shd w:val="clear" w:color="auto" w:fill="FCE9D9"/>
          </w:tcPr>
          <w:p>
            <w:pPr/>
          </w:p>
        </w:tc>
        <w:tc>
          <w:tcPr>
            <w:tcW w:w="1058" w:type="dxa"/>
            <w:vMerge/>
            <w:tcBorders>
              <w:left w:val="single" w:sz="4" w:space="0" w:color="F9BE8F"/>
              <w:bottom w:val="nil" w:sz="6" w:space="0" w:color="auto"/>
              <w:right w:val="single" w:sz="4" w:space="0" w:color="F9BE8F"/>
            </w:tcBorders>
            <w:shd w:val="clear" w:color="auto" w:fill="FCE9D9"/>
          </w:tcPr>
          <w:p>
            <w:pPr/>
          </w:p>
        </w:tc>
        <w:tc>
          <w:tcPr>
            <w:tcW w:w="785" w:type="dxa"/>
            <w:vMerge w:val="restart"/>
            <w:tcBorders>
              <w:top w:val="nil" w:sz="6" w:space="0" w:color="auto"/>
              <w:left w:val="single" w:sz="4" w:space="0" w:color="F9BE8F"/>
              <w:right w:val="single" w:sz="4" w:space="0" w:color="F9BE8F"/>
            </w:tcBorders>
            <w:shd w:val="clear" w:color="auto" w:fill="FCE9D9"/>
          </w:tcPr>
          <w:p>
            <w:pPr>
              <w:pStyle w:val="TableParagraph"/>
              <w:spacing w:line="316" w:lineRule="auto" w:before="49"/>
              <w:ind w:left="202" w:right="30"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4" w:type="dxa"/>
            <w:vMerge w:val="restart"/>
            <w:tcBorders>
              <w:top w:val="nil" w:sz="6" w:space="0" w:color="auto"/>
              <w:left w:val="single" w:sz="4" w:space="0" w:color="F9BE8F"/>
              <w:right w:val="single" w:sz="4" w:space="0" w:color="F9BE8F"/>
            </w:tcBorders>
            <w:shd w:val="clear" w:color="auto" w:fill="FCE9D9"/>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15"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1" w:type="dxa"/>
            <w:vMerge/>
            <w:tcBorders>
              <w:left w:val="single" w:sz="4" w:space="0" w:color="F9BE8F"/>
              <w:right w:val="single" w:sz="4" w:space="0" w:color="F9BE8F"/>
            </w:tcBorders>
            <w:shd w:val="clear" w:color="auto" w:fill="FCE9D9"/>
          </w:tcPr>
          <w:p>
            <w:pPr/>
          </w:p>
        </w:tc>
        <w:tc>
          <w:tcPr>
            <w:tcW w:w="932"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1" w:type="dxa"/>
            <w:vMerge/>
            <w:tcBorders>
              <w:left w:val="single" w:sz="4" w:space="0" w:color="F9BE8F"/>
              <w:right w:val="single" w:sz="4" w:space="0" w:color="F9BE8F"/>
            </w:tcBorders>
            <w:shd w:val="clear" w:color="auto" w:fill="FCE9D9"/>
          </w:tcPr>
          <w:p>
            <w:pPr/>
          </w:p>
        </w:tc>
        <w:tc>
          <w:tcPr>
            <w:tcW w:w="1052" w:type="dxa"/>
            <w:vMerge/>
            <w:tcBorders>
              <w:left w:val="single" w:sz="4" w:space="0" w:color="F9BE8F"/>
              <w:right w:val="single" w:sz="4" w:space="0" w:color="F9BE8F"/>
            </w:tcBorders>
            <w:shd w:val="clear" w:color="auto" w:fill="FCE9D9"/>
          </w:tcPr>
          <w:p>
            <w:pPr/>
          </w:p>
        </w:tc>
        <w:tc>
          <w:tcPr>
            <w:tcW w:w="1038"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8"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5" w:type="dxa"/>
            <w:vMerge/>
            <w:tcBorders>
              <w:left w:val="single" w:sz="4" w:space="0" w:color="F9BE8F"/>
              <w:right w:val="single" w:sz="4" w:space="0" w:color="F9BE8F"/>
            </w:tcBorders>
            <w:shd w:val="clear" w:color="auto" w:fill="FCE9D9"/>
          </w:tcPr>
          <w:p>
            <w:pPr/>
          </w:p>
        </w:tc>
        <w:tc>
          <w:tcPr>
            <w:tcW w:w="784" w:type="dxa"/>
            <w:vMerge/>
            <w:tcBorders>
              <w:left w:val="single" w:sz="4" w:space="0" w:color="F9BE8F"/>
              <w:right w:val="single" w:sz="4" w:space="0" w:color="F9BE8F"/>
            </w:tcBorders>
            <w:shd w:val="clear" w:color="auto" w:fill="FCE9D9"/>
          </w:tcPr>
          <w:p>
            <w:pPr/>
          </w:p>
        </w:tc>
      </w:tr>
      <w:tr>
        <w:trPr>
          <w:trHeight w:val="156" w:hRule="exact"/>
        </w:trPr>
        <w:tc>
          <w:tcPr>
            <w:tcW w:w="1715" w:type="dxa"/>
            <w:vMerge w:val="restart"/>
            <w:tcBorders>
              <w:top w:val="nil" w:sz="6" w:space="0" w:color="auto"/>
              <w:left w:val="single" w:sz="4" w:space="0" w:color="F9BE8F"/>
              <w:right w:val="single" w:sz="4" w:space="0" w:color="F9BE8F"/>
            </w:tcBorders>
            <w:shd w:val="clear" w:color="auto" w:fill="FCE9D9"/>
          </w:tcPr>
          <w:p>
            <w:pPr/>
          </w:p>
        </w:tc>
        <w:tc>
          <w:tcPr>
            <w:tcW w:w="911" w:type="dxa"/>
            <w:vMerge/>
            <w:tcBorders>
              <w:left w:val="single" w:sz="4" w:space="0" w:color="F9BE8F"/>
              <w:right w:val="single" w:sz="4" w:space="0" w:color="F9BE8F"/>
            </w:tcBorders>
            <w:shd w:val="clear" w:color="auto" w:fill="FCE9D9"/>
          </w:tcPr>
          <w:p>
            <w:pPr/>
          </w:p>
        </w:tc>
        <w:tc>
          <w:tcPr>
            <w:tcW w:w="932" w:type="dxa"/>
            <w:vMerge w:val="restart"/>
            <w:tcBorders>
              <w:top w:val="nil" w:sz="6" w:space="0" w:color="auto"/>
              <w:left w:val="single" w:sz="4" w:space="0" w:color="F9BE8F"/>
              <w:right w:val="single" w:sz="4" w:space="0" w:color="F9BE8F"/>
            </w:tcBorders>
            <w:shd w:val="clear" w:color="auto" w:fill="FCE9D9"/>
          </w:tcPr>
          <w:p>
            <w:pPr/>
          </w:p>
        </w:tc>
        <w:tc>
          <w:tcPr>
            <w:tcW w:w="1301" w:type="dxa"/>
            <w:vMerge/>
            <w:tcBorders>
              <w:left w:val="single" w:sz="4" w:space="0" w:color="F9BE8F"/>
              <w:bottom w:val="nil" w:sz="6" w:space="0" w:color="auto"/>
              <w:right w:val="single" w:sz="4" w:space="0" w:color="F9BE8F"/>
            </w:tcBorders>
            <w:shd w:val="clear" w:color="auto" w:fill="FCE9D9"/>
          </w:tcPr>
          <w:p>
            <w:pPr/>
          </w:p>
        </w:tc>
        <w:tc>
          <w:tcPr>
            <w:tcW w:w="1052" w:type="dxa"/>
            <w:vMerge/>
            <w:tcBorders>
              <w:left w:val="single" w:sz="4" w:space="0" w:color="F9BE8F"/>
              <w:bottom w:val="nil" w:sz="6" w:space="0" w:color="auto"/>
              <w:right w:val="single" w:sz="4" w:space="0" w:color="F9BE8F"/>
            </w:tcBorders>
            <w:shd w:val="clear" w:color="auto" w:fill="FCE9D9"/>
          </w:tcPr>
          <w:p>
            <w:pPr/>
          </w:p>
        </w:tc>
        <w:tc>
          <w:tcPr>
            <w:tcW w:w="1038" w:type="dxa"/>
            <w:vMerge w:val="restart"/>
            <w:tcBorders>
              <w:top w:val="nil" w:sz="6" w:space="0" w:color="auto"/>
              <w:left w:val="single" w:sz="4" w:space="0" w:color="F9BE8F"/>
              <w:right w:val="single" w:sz="4" w:space="0" w:color="F9BE8F"/>
            </w:tcBorders>
            <w:shd w:val="clear" w:color="auto" w:fill="FCE9D9"/>
          </w:tcPr>
          <w:p>
            <w:pPr/>
          </w:p>
        </w:tc>
        <w:tc>
          <w:tcPr>
            <w:tcW w:w="1058" w:type="dxa"/>
            <w:vMerge w:val="restart"/>
            <w:tcBorders>
              <w:top w:val="nil" w:sz="6" w:space="0" w:color="auto"/>
              <w:left w:val="single" w:sz="4" w:space="0" w:color="F9BE8F"/>
              <w:right w:val="single" w:sz="4" w:space="0" w:color="F9BE8F"/>
            </w:tcBorders>
            <w:shd w:val="clear" w:color="auto" w:fill="FCE9D9"/>
          </w:tcPr>
          <w:p>
            <w:pPr/>
          </w:p>
        </w:tc>
        <w:tc>
          <w:tcPr>
            <w:tcW w:w="785" w:type="dxa"/>
            <w:vMerge/>
            <w:tcBorders>
              <w:left w:val="single" w:sz="4" w:space="0" w:color="F9BE8F"/>
              <w:bottom w:val="nil" w:sz="6" w:space="0" w:color="auto"/>
              <w:right w:val="single" w:sz="4" w:space="0" w:color="F9BE8F"/>
            </w:tcBorders>
            <w:shd w:val="clear" w:color="auto" w:fill="FCE9D9"/>
          </w:tcPr>
          <w:p>
            <w:pPr/>
          </w:p>
        </w:tc>
        <w:tc>
          <w:tcPr>
            <w:tcW w:w="784" w:type="dxa"/>
            <w:vMerge/>
            <w:tcBorders>
              <w:left w:val="single" w:sz="4" w:space="0" w:color="F9BE8F"/>
              <w:bottom w:val="nil" w:sz="6" w:space="0" w:color="auto"/>
              <w:right w:val="single" w:sz="4" w:space="0" w:color="F9BE8F"/>
            </w:tcBorders>
            <w:shd w:val="clear" w:color="auto" w:fill="FCE9D9"/>
          </w:tcPr>
          <w:p>
            <w:pPr/>
          </w:p>
        </w:tc>
      </w:tr>
      <w:tr>
        <w:trPr>
          <w:trHeight w:val="162" w:hRule="exact"/>
        </w:trPr>
        <w:tc>
          <w:tcPr>
            <w:tcW w:w="1715" w:type="dxa"/>
            <w:vMerge/>
            <w:tcBorders>
              <w:left w:val="single" w:sz="4" w:space="0" w:color="F9BE8F"/>
              <w:bottom w:val="single" w:sz="4" w:space="0" w:color="F9BE8F"/>
              <w:right w:val="single" w:sz="4" w:space="0" w:color="F9BE8F"/>
            </w:tcBorders>
            <w:shd w:val="clear" w:color="auto" w:fill="FCE9D9"/>
          </w:tcPr>
          <w:p>
            <w:pPr/>
          </w:p>
        </w:tc>
        <w:tc>
          <w:tcPr>
            <w:tcW w:w="911" w:type="dxa"/>
            <w:vMerge/>
            <w:tcBorders>
              <w:left w:val="single" w:sz="4" w:space="0" w:color="F9BE8F"/>
              <w:bottom w:val="single" w:sz="4" w:space="0" w:color="F9BE8F"/>
              <w:right w:val="single" w:sz="4" w:space="0" w:color="F9BE8F"/>
            </w:tcBorders>
            <w:shd w:val="clear" w:color="auto" w:fill="FCE9D9"/>
          </w:tcPr>
          <w:p>
            <w:pPr/>
          </w:p>
        </w:tc>
        <w:tc>
          <w:tcPr>
            <w:tcW w:w="932" w:type="dxa"/>
            <w:vMerge/>
            <w:tcBorders>
              <w:left w:val="single" w:sz="4" w:space="0" w:color="F9BE8F"/>
              <w:bottom w:val="single" w:sz="4" w:space="0" w:color="F9BE8F"/>
              <w:right w:val="single" w:sz="4" w:space="0" w:color="F9BE8F"/>
            </w:tcBorders>
            <w:shd w:val="clear" w:color="auto" w:fill="FCE9D9"/>
          </w:tcPr>
          <w:p>
            <w:pPr/>
          </w:p>
        </w:tc>
        <w:tc>
          <w:tcPr>
            <w:tcW w:w="1301" w:type="dxa"/>
            <w:tcBorders>
              <w:top w:val="nil" w:sz="6" w:space="0" w:color="auto"/>
              <w:left w:val="single" w:sz="4" w:space="0" w:color="F9BE8F"/>
              <w:bottom w:val="single" w:sz="4" w:space="0" w:color="F9BE8F"/>
              <w:right w:val="single" w:sz="4" w:space="0" w:color="F9BE8F"/>
            </w:tcBorders>
            <w:shd w:val="clear" w:color="auto" w:fill="FCE9D9"/>
          </w:tcPr>
          <w:p>
            <w:pPr/>
          </w:p>
        </w:tc>
        <w:tc>
          <w:tcPr>
            <w:tcW w:w="1052" w:type="dxa"/>
            <w:tcBorders>
              <w:top w:val="nil" w:sz="6" w:space="0" w:color="auto"/>
              <w:left w:val="single" w:sz="4" w:space="0" w:color="F9BE8F"/>
              <w:bottom w:val="single" w:sz="4" w:space="0" w:color="F9BE8F"/>
              <w:right w:val="single" w:sz="4" w:space="0" w:color="F9BE8F"/>
            </w:tcBorders>
            <w:shd w:val="clear" w:color="auto" w:fill="FCE9D9"/>
          </w:tcPr>
          <w:p>
            <w:pPr/>
          </w:p>
        </w:tc>
        <w:tc>
          <w:tcPr>
            <w:tcW w:w="1038" w:type="dxa"/>
            <w:vMerge/>
            <w:tcBorders>
              <w:left w:val="single" w:sz="4" w:space="0" w:color="F9BE8F"/>
              <w:bottom w:val="single" w:sz="4" w:space="0" w:color="F9BE8F"/>
              <w:right w:val="single" w:sz="4" w:space="0" w:color="F9BE8F"/>
            </w:tcBorders>
            <w:shd w:val="clear" w:color="auto" w:fill="FCE9D9"/>
          </w:tcPr>
          <w:p>
            <w:pPr/>
          </w:p>
        </w:tc>
        <w:tc>
          <w:tcPr>
            <w:tcW w:w="1058" w:type="dxa"/>
            <w:vMerge/>
            <w:tcBorders>
              <w:left w:val="single" w:sz="4" w:space="0" w:color="F9BE8F"/>
              <w:bottom w:val="single" w:sz="4" w:space="0" w:color="F9BE8F"/>
              <w:right w:val="single" w:sz="4" w:space="0" w:color="F9BE8F"/>
            </w:tcBorders>
            <w:shd w:val="clear" w:color="auto" w:fill="FCE9D9"/>
          </w:tcPr>
          <w:p>
            <w:pPr/>
          </w:p>
        </w:tc>
        <w:tc>
          <w:tcPr>
            <w:tcW w:w="785" w:type="dxa"/>
            <w:tcBorders>
              <w:top w:val="nil" w:sz="6" w:space="0" w:color="auto"/>
              <w:left w:val="single" w:sz="4" w:space="0" w:color="F9BE8F"/>
              <w:bottom w:val="single" w:sz="4" w:space="0" w:color="F9BE8F"/>
              <w:right w:val="single" w:sz="4" w:space="0" w:color="F9BE8F"/>
            </w:tcBorders>
            <w:shd w:val="clear" w:color="auto" w:fill="FCE9D9"/>
          </w:tcPr>
          <w:p>
            <w:pPr/>
          </w:p>
        </w:tc>
        <w:tc>
          <w:tcPr>
            <w:tcW w:w="784" w:type="dxa"/>
            <w:tcBorders>
              <w:top w:val="nil" w:sz="6" w:space="0" w:color="auto"/>
              <w:left w:val="single" w:sz="4" w:space="0" w:color="F9BE8F"/>
              <w:bottom w:val="single" w:sz="4" w:space="0" w:color="F9BE8F"/>
              <w:right w:val="single" w:sz="4" w:space="0" w:color="F9BE8F"/>
            </w:tcBorders>
            <w:shd w:val="clear" w:color="auto" w:fill="FCE9D9"/>
          </w:tcPr>
          <w:p>
            <w:pPr/>
          </w:p>
        </w:tc>
      </w:tr>
      <w:tr>
        <w:trPr>
          <w:trHeight w:val="398" w:hRule="exact"/>
        </w:trPr>
        <w:tc>
          <w:tcPr>
            <w:tcW w:w="9576" w:type="dxa"/>
            <w:gridSpan w:val="9"/>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6"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3" w:type="dxa"/>
            <w:gridSpan w:val="2"/>
            <w:tcBorders>
              <w:top w:val="single" w:sz="4" w:space="0" w:color="F9BE8F"/>
              <w:left w:val="single" w:sz="13" w:space="0" w:color="FCE9D9"/>
              <w:bottom w:val="single" w:sz="4" w:space="0" w:color="F9BE8F"/>
              <w:right w:val="single" w:sz="13" w:space="0" w:color="FCE9D9"/>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180,000</w:t>
            </w:r>
          </w:p>
        </w:tc>
        <w:tc>
          <w:tcPr>
            <w:tcW w:w="2090"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53"/>
              <w:ind w:left="21" w:right="78"/>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7" w:type="dxa"/>
            <w:gridSpan w:val="3"/>
            <w:tcBorders>
              <w:top w:val="single" w:sz="4" w:space="0" w:color="F9BE8F"/>
              <w:left w:val="single" w:sz="12" w:space="0" w:color="FCE9D9"/>
              <w:bottom w:val="single" w:sz="4" w:space="0" w:color="F9BE8F"/>
              <w:right w:val="single" w:sz="4" w:space="0" w:color="F9BE8F"/>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52,150.54</w:t>
            </w:r>
          </w:p>
        </w:tc>
      </w:tr>
      <w:tr>
        <w:trPr>
          <w:trHeight w:val="714" w:hRule="exact"/>
        </w:trPr>
        <w:tc>
          <w:tcPr>
            <w:tcW w:w="2626"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3" w:type="dxa"/>
            <w:gridSpan w:val="2"/>
            <w:tcBorders>
              <w:top w:val="single" w:sz="4" w:space="0" w:color="F9BE8F"/>
              <w:left w:val="single" w:sz="13" w:space="0" w:color="FCE9D9"/>
              <w:bottom w:val="single" w:sz="4" w:space="0" w:color="F9BE8F"/>
              <w:right w:val="single" w:sz="13" w:space="0" w:color="FCE9D9"/>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180,000</w:t>
            </w:r>
          </w:p>
        </w:tc>
        <w:tc>
          <w:tcPr>
            <w:tcW w:w="2090"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0"/>
              <w:ind w:left="21" w:right="78"/>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7" w:type="dxa"/>
            <w:gridSpan w:val="3"/>
            <w:tcBorders>
              <w:top w:val="single" w:sz="4" w:space="0" w:color="F9BE8F"/>
              <w:left w:val="single" w:sz="12" w:space="0" w:color="FCE9D9"/>
              <w:bottom w:val="single" w:sz="4" w:space="0" w:color="F9BE8F"/>
              <w:right w:val="single" w:sz="4" w:space="0" w:color="F9BE8F"/>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32,650.54</w:t>
            </w:r>
          </w:p>
        </w:tc>
      </w:tr>
      <w:tr>
        <w:trPr>
          <w:trHeight w:val="408" w:hRule="exact"/>
        </w:trPr>
        <w:tc>
          <w:tcPr>
            <w:tcW w:w="4859" w:type="dxa"/>
            <w:gridSpan w:val="4"/>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7" w:type="dxa"/>
            <w:gridSpan w:val="5"/>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13.82%</w:t>
            </w:r>
          </w:p>
        </w:tc>
      </w:tr>
      <w:tr>
        <w:trPr>
          <w:trHeight w:val="391" w:hRule="exact"/>
        </w:trPr>
        <w:tc>
          <w:tcPr>
            <w:tcW w:w="9576" w:type="dxa"/>
            <w:gridSpan w:val="9"/>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59" w:type="dxa"/>
            <w:gridSpan w:val="4"/>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7" w:type="dxa"/>
            <w:gridSpan w:val="5"/>
            <w:tcBorders>
              <w:top w:val="single" w:sz="4" w:space="0" w:color="F9BE8F"/>
              <w:left w:val="single" w:sz="12" w:space="0" w:color="FCE9D9"/>
              <w:bottom w:val="single" w:sz="4" w:space="0" w:color="F9BE8F"/>
              <w:right w:val="single" w:sz="4" w:space="0" w:color="F9BE8F"/>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17,216.53</w:t>
            </w:r>
          </w:p>
        </w:tc>
      </w:tr>
      <w:tr>
        <w:trPr>
          <w:trHeight w:val="714" w:hRule="exact"/>
        </w:trPr>
        <w:tc>
          <w:tcPr>
            <w:tcW w:w="4859" w:type="dxa"/>
            <w:gridSpan w:val="4"/>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97" w:lineRule="auto" w:before="50"/>
              <w:ind w:left="24"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7" w:type="dxa"/>
            <w:gridSpan w:val="5"/>
            <w:tcBorders>
              <w:top w:val="single" w:sz="4" w:space="0" w:color="F9BE8F"/>
              <w:left w:val="single" w:sz="12" w:space="0" w:color="FCE9D9"/>
              <w:bottom w:val="single" w:sz="4" w:space="0" w:color="F9BE8F"/>
              <w:right w:val="single" w:sz="4" w:space="0" w:color="F9BE8F"/>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859" w:type="dxa"/>
            <w:gridSpan w:val="4"/>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7" w:type="dxa"/>
            <w:gridSpan w:val="5"/>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9" w:type="dxa"/>
            <w:gridSpan w:val="4"/>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7" w:type="dxa"/>
            <w:gridSpan w:val="5"/>
            <w:tcBorders>
              <w:top w:val="single" w:sz="4" w:space="0" w:color="F9BE8F"/>
              <w:left w:val="single" w:sz="12" w:space="0" w:color="FCE9D9"/>
              <w:bottom w:val="single" w:sz="4" w:space="0" w:color="F9BE8F"/>
              <w:right w:val="single" w:sz="4" w:space="0" w:color="F9BE8F"/>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17,216.53</w:t>
            </w:r>
          </w:p>
        </w:tc>
      </w:tr>
      <w:tr>
        <w:trPr>
          <w:trHeight w:val="714" w:hRule="exact"/>
        </w:trPr>
        <w:tc>
          <w:tcPr>
            <w:tcW w:w="4859" w:type="dxa"/>
            <w:gridSpan w:val="4"/>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17" w:type="dxa"/>
            <w:gridSpan w:val="5"/>
            <w:tcBorders>
              <w:top w:val="single" w:sz="4" w:space="0" w:color="F9BE8F"/>
              <w:left w:val="single" w:sz="12" w:space="0" w:color="FCE9D9"/>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59" w:type="dxa"/>
            <w:gridSpan w:val="4"/>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7" w:type="dxa"/>
            <w:gridSpan w:val="5"/>
            <w:tcBorders>
              <w:top w:val="single" w:sz="4" w:space="0" w:color="F9BE8F"/>
              <w:left w:val="single" w:sz="12" w:space="0" w:color="FCE9D9"/>
              <w:bottom w:val="single" w:sz="4" w:space="0" w:color="F9BE8F"/>
              <w:right w:val="single" w:sz="4" w:space="0" w:color="F9BE8F"/>
            </w:tcBorders>
          </w:tcPr>
          <w:p>
            <w:pPr>
              <w:pStyle w:val="TableParagraph"/>
              <w:spacing w:line="240" w:lineRule="auto" w:before="50"/>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after="0"/>
        <w:jc w:val="left"/>
        <w:rPr>
          <w:rFonts w:ascii="宋体" w:hAnsi="宋体" w:cs="宋体" w:eastAsia="宋体" w:hint="default"/>
          <w:sz w:val="18"/>
          <w:szCs w:val="18"/>
        </w:rPr>
        <w:sectPr>
          <w:pgSz w:w="11910" w:h="16840"/>
          <w:pgMar w:header="877" w:footer="1186" w:top="1060" w:bottom="1380" w:left="980" w:right="98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157"/>
        <w:ind w:right="0"/>
        <w:jc w:val="left"/>
      </w:pPr>
      <w:r>
        <w:rPr/>
        <w:t>公司报告期无违规对外担保情况。</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160"/>
        <w:ind w:right="0"/>
        <w:jc w:val="left"/>
      </w:pPr>
      <w:r>
        <w:rPr/>
        <w:t>报告期内委托理财概况</w:t>
      </w:r>
    </w:p>
    <w:p>
      <w:pPr>
        <w:spacing w:line="240" w:lineRule="auto" w:before="3"/>
        <w:rPr>
          <w:rFonts w:ascii="宋体" w:hAnsi="宋体" w:cs="宋体" w:eastAsia="宋体" w:hint="default"/>
          <w:sz w:val="10"/>
          <w:szCs w:val="10"/>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0"/>
        <w:gridCol w:w="1846"/>
      </w:tblGrid>
      <w:tr>
        <w:trPr>
          <w:trHeight w:val="403" w:hRule="exact"/>
        </w:trPr>
        <w:tc>
          <w:tcPr>
            <w:tcW w:w="18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14,300</w:t>
            </w:r>
          </w:p>
        </w:tc>
        <w:tc>
          <w:tcPr>
            <w:tcW w:w="191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w:t>
            </w:r>
          </w:p>
        </w:tc>
        <w:tc>
          <w:tcPr>
            <w:tcW w:w="184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14,300</w:t>
            </w:r>
          </w:p>
        </w:tc>
        <w:tc>
          <w:tcPr>
            <w:tcW w:w="191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w:t>
            </w:r>
          </w:p>
        </w:tc>
        <w:tc>
          <w:tcPr>
            <w:tcW w:w="184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159"/>
        <w:ind w:right="0"/>
        <w:jc w:val="left"/>
      </w:pPr>
      <w:r>
        <w:rPr/>
        <w:t>委托理财出现预期无法收回本金或存在其他可能导致减值的情形</w:t>
      </w:r>
    </w:p>
    <w:p>
      <w:pPr>
        <w:spacing w:before="178"/>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159"/>
        <w:ind w:right="0"/>
        <w:jc w:val="left"/>
      </w:pPr>
      <w:r>
        <w:rPr/>
        <w:t>公司报告期不存在委托贷款。</w:t>
      </w:r>
    </w:p>
    <w:p>
      <w:pPr>
        <w:spacing w:line="240" w:lineRule="auto" w:before="0"/>
        <w:rPr>
          <w:rFonts w:ascii="宋体" w:hAnsi="宋体" w:cs="宋体" w:eastAsia="宋体" w:hint="default"/>
          <w:sz w:val="20"/>
          <w:szCs w:val="20"/>
        </w:rPr>
      </w:pPr>
    </w:p>
    <w:p>
      <w:pPr>
        <w:pStyle w:val="Heading4"/>
        <w:spacing w:line="240" w:lineRule="auto" w:before="152"/>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35"/>
        <w:gridCol w:w="638"/>
        <w:gridCol w:w="641"/>
        <w:gridCol w:w="638"/>
        <w:gridCol w:w="639"/>
        <w:gridCol w:w="641"/>
        <w:gridCol w:w="638"/>
        <w:gridCol w:w="638"/>
        <w:gridCol w:w="639"/>
        <w:gridCol w:w="636"/>
        <w:gridCol w:w="638"/>
        <w:gridCol w:w="638"/>
        <w:gridCol w:w="639"/>
        <w:gridCol w:w="638"/>
        <w:gridCol w:w="636"/>
      </w:tblGrid>
      <w:tr>
        <w:trPr>
          <w:trHeight w:val="2273" w:hRule="exact"/>
        </w:trPr>
        <w:tc>
          <w:tcPr>
            <w:tcW w:w="63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42" w:right="41"/>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3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45" w:right="41"/>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25" w:right="43"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3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45" w:right="41"/>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9" w:lineRule="auto" w:before="49"/>
              <w:ind w:left="45" w:right="41"/>
              <w:jc w:val="both"/>
              <w:rPr>
                <w:rFonts w:ascii="宋体" w:hAnsi="宋体" w:cs="宋体" w:eastAsia="宋体" w:hint="default"/>
                <w:sz w:val="18"/>
                <w:szCs w:val="18"/>
              </w:rPr>
            </w:pPr>
            <w:r>
              <w:rPr>
                <w:rFonts w:ascii="宋体" w:hAnsi="宋体" w:cs="宋体" w:eastAsia="宋体" w:hint="default"/>
                <w:sz w:val="18"/>
                <w:szCs w:val="18"/>
              </w:rPr>
              <w:t>合同涉 及资产 的账面 价值</w:t>
            </w:r>
          </w:p>
          <w:p>
            <w:pPr>
              <w:pStyle w:val="TableParagraph"/>
              <w:spacing w:line="316" w:lineRule="auto" w:before="17"/>
              <w:ind w:left="24" w:right="22" w:hanging="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9" w:lineRule="auto" w:before="49"/>
              <w:ind w:left="47" w:right="41"/>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p>
            <w:pPr>
              <w:pStyle w:val="TableParagraph"/>
              <w:spacing w:line="316" w:lineRule="auto" w:before="17"/>
              <w:ind w:left="26" w:right="21" w:hanging="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3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5" w:right="41"/>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6" w:lineRule="auto" w:before="19"/>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34" w:right="41" w:hanging="89"/>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6" w:lineRule="auto" w:before="19"/>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25" w:right="41" w:hanging="180"/>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45" w:right="38"/>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47" w:right="38"/>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25" w:right="4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45" w:right="41"/>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25" w:right="41"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23" w:right="41"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027" w:hRule="exact"/>
        </w:trPr>
        <w:tc>
          <w:tcPr>
            <w:tcW w:w="635"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70"/>
              <w:ind w:left="22" w:right="60"/>
              <w:jc w:val="both"/>
              <w:rPr>
                <w:rFonts w:ascii="宋体" w:hAnsi="宋体" w:cs="宋体" w:eastAsia="宋体" w:hint="default"/>
                <w:sz w:val="18"/>
                <w:szCs w:val="18"/>
              </w:rPr>
            </w:pPr>
            <w:r>
              <w:rPr>
                <w:rFonts w:ascii="宋体" w:hAnsi="宋体" w:cs="宋体" w:eastAsia="宋体" w:hint="default"/>
                <w:sz w:val="18"/>
                <w:szCs w:val="18"/>
              </w:rPr>
              <w:t>摩登大 道时尚 集团股</w:t>
            </w:r>
          </w:p>
        </w:tc>
        <w:tc>
          <w:tcPr>
            <w:tcW w:w="638" w:type="dxa"/>
            <w:tcBorders>
              <w:top w:val="single" w:sz="4" w:space="0" w:color="F9BE8F"/>
              <w:left w:val="single" w:sz="4" w:space="0" w:color="F9BE8F"/>
              <w:bottom w:val="single" w:sz="4" w:space="0" w:color="F9BE8F"/>
              <w:right w:val="single" w:sz="4" w:space="0" w:color="F9BE8F"/>
            </w:tcBorders>
          </w:tcPr>
          <w:p>
            <w:pPr>
              <w:pStyle w:val="TableParagraph"/>
              <w:spacing w:line="362" w:lineRule="auto" w:before="112"/>
              <w:ind w:left="23" w:right="52"/>
              <w:jc w:val="left"/>
              <w:rPr>
                <w:rFonts w:ascii="Times New Roman" w:hAnsi="Times New Roman" w:cs="Times New Roman" w:eastAsia="Times New Roman" w:hint="default"/>
                <w:sz w:val="18"/>
                <w:szCs w:val="18"/>
              </w:rPr>
            </w:pPr>
            <w:r>
              <w:rPr>
                <w:rFonts w:ascii="Times New Roman"/>
                <w:sz w:val="18"/>
              </w:rPr>
              <w:t>Shinwo n Corpor</w:t>
            </w:r>
          </w:p>
        </w:tc>
        <w:tc>
          <w:tcPr>
            <w:tcW w:w="64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9" w:type="dxa"/>
            <w:tcBorders>
              <w:top w:val="single" w:sz="4" w:space="0" w:color="F9BE8F"/>
              <w:left w:val="single" w:sz="4" w:space="0" w:color="F9BE8F"/>
              <w:bottom w:val="single" w:sz="4" w:space="0" w:color="F9BE8F"/>
              <w:right w:val="single" w:sz="4" w:space="0" w:color="F9BE8F"/>
            </w:tcBorders>
          </w:tcPr>
          <w:p>
            <w:pPr/>
          </w:p>
        </w:tc>
        <w:tc>
          <w:tcPr>
            <w:tcW w:w="641" w:type="dxa"/>
            <w:tcBorders>
              <w:top w:val="single" w:sz="4" w:space="0" w:color="F9BE8F"/>
              <w:left w:val="single" w:sz="4" w:space="0" w:color="F9BE8F"/>
              <w:bottom w:val="single" w:sz="4" w:space="0" w:color="F9BE8F"/>
              <w:right w:val="single" w:sz="4" w:space="0" w:color="F9BE8F"/>
            </w:tcBorders>
          </w:tcPr>
          <w:p>
            <w:pPr/>
          </w:p>
        </w:tc>
        <w:tc>
          <w:tcPr>
            <w:tcW w:w="6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F9BE8F"/>
              <w:left w:val="single" w:sz="4" w:space="0" w:color="F9BE8F"/>
              <w:bottom w:val="single" w:sz="4" w:space="0" w:color="F9BE8F"/>
              <w:right w:val="single" w:sz="4" w:space="0" w:color="F9BE8F"/>
            </w:tcBorders>
          </w:tcPr>
          <w:p>
            <w:pPr/>
          </w:p>
        </w:tc>
        <w:tc>
          <w:tcPr>
            <w:tcW w:w="63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6" w:type="dxa"/>
            <w:tcBorders>
              <w:top w:val="single" w:sz="4" w:space="0" w:color="F9BE8F"/>
              <w:left w:val="single" w:sz="4" w:space="0" w:color="F9BE8F"/>
              <w:bottom w:val="single" w:sz="4" w:space="0" w:color="F9BE8F"/>
              <w:right w:val="single" w:sz="4" w:space="0" w:color="F9BE8F"/>
            </w:tcBorders>
          </w:tcPr>
          <w:p>
            <w:pPr/>
          </w:p>
        </w:tc>
        <w:tc>
          <w:tcPr>
            <w:tcW w:w="6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63"/>
              <w:jc w:val="left"/>
              <w:rPr>
                <w:rFonts w:ascii="宋体" w:hAnsi="宋体" w:cs="宋体" w:eastAsia="宋体" w:hint="default"/>
                <w:sz w:val="18"/>
                <w:szCs w:val="18"/>
              </w:rPr>
            </w:pPr>
            <w:r>
              <w:rPr>
                <w:rFonts w:ascii="宋体" w:hAnsi="宋体" w:cs="宋体" w:eastAsia="宋体" w:hint="default"/>
                <w:sz w:val="18"/>
                <w:szCs w:val="18"/>
              </w:rPr>
              <w:t>正在履 行</w:t>
            </w:r>
          </w:p>
        </w:tc>
        <w:tc>
          <w:tcPr>
            <w:tcW w:w="6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6"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70"/>
              <w:ind w:left="23" w:right="60"/>
              <w:jc w:val="both"/>
              <w:rPr>
                <w:rFonts w:ascii="宋体" w:hAnsi="宋体" w:cs="宋体" w:eastAsia="宋体" w:hint="default"/>
                <w:sz w:val="18"/>
                <w:szCs w:val="18"/>
              </w:rPr>
            </w:pPr>
            <w:r>
              <w:rPr>
                <w:rFonts w:ascii="宋体" w:hAnsi="宋体" w:cs="宋体" w:eastAsia="宋体" w:hint="default"/>
                <w:sz w:val="18"/>
                <w:szCs w:val="18"/>
              </w:rPr>
              <w:t>详见巨 潮资讯 网《关</w:t>
            </w:r>
          </w:p>
        </w:tc>
      </w:tr>
    </w:tbl>
    <w:p>
      <w:pPr>
        <w:spacing w:after="0" w:line="316" w:lineRule="auto"/>
        <w:jc w:val="both"/>
        <w:rPr>
          <w:rFonts w:ascii="宋体" w:hAnsi="宋体" w:cs="宋体" w:eastAsia="宋体" w:hint="default"/>
          <w:sz w:val="18"/>
          <w:szCs w:val="18"/>
        </w:rPr>
        <w:sectPr>
          <w:pgSz w:w="11910" w:h="16840"/>
          <w:pgMar w:header="877"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36"/>
        <w:gridCol w:w="638"/>
        <w:gridCol w:w="641"/>
        <w:gridCol w:w="638"/>
        <w:gridCol w:w="639"/>
        <w:gridCol w:w="641"/>
        <w:gridCol w:w="638"/>
        <w:gridCol w:w="638"/>
        <w:gridCol w:w="639"/>
        <w:gridCol w:w="636"/>
        <w:gridCol w:w="638"/>
        <w:gridCol w:w="638"/>
        <w:gridCol w:w="639"/>
        <w:gridCol w:w="638"/>
        <w:gridCol w:w="636"/>
      </w:tblGrid>
      <w:tr>
        <w:trPr>
          <w:trHeight w:val="2547" w:hRule="exact"/>
        </w:trPr>
        <w:tc>
          <w:tcPr>
            <w:tcW w:w="636" w:type="dxa"/>
            <w:tcBorders>
              <w:top w:val="single" w:sz="4" w:space="0" w:color="F9BE8F"/>
              <w:left w:val="single" w:sz="4" w:space="0" w:color="F9BE8F"/>
              <w:bottom w:val="single" w:sz="4" w:space="0" w:color="F9BE8F"/>
              <w:right w:val="single" w:sz="4" w:space="0" w:color="F9BE8F"/>
            </w:tcBorders>
          </w:tcPr>
          <w:p>
            <w:pPr>
              <w:pStyle w:val="TableParagraph"/>
              <w:spacing w:line="319" w:lineRule="auto" w:before="8"/>
              <w:ind w:left="24" w:right="60"/>
              <w:jc w:val="left"/>
              <w:rPr>
                <w:rFonts w:ascii="宋体" w:hAnsi="宋体" w:cs="宋体" w:eastAsia="宋体" w:hint="default"/>
                <w:sz w:val="18"/>
                <w:szCs w:val="18"/>
              </w:rPr>
            </w:pPr>
            <w:r>
              <w:rPr>
                <w:rFonts w:ascii="宋体" w:hAnsi="宋体" w:cs="宋体" w:eastAsia="宋体" w:hint="default"/>
                <w:sz w:val="18"/>
                <w:szCs w:val="18"/>
              </w:rPr>
              <w:t>份有限 公司</w:t>
            </w:r>
          </w:p>
        </w:tc>
        <w:tc>
          <w:tcPr>
            <w:tcW w:w="6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ation</w:t>
            </w:r>
          </w:p>
          <w:p>
            <w:pPr>
              <w:pStyle w:val="TableParagraph"/>
              <w:spacing w:line="314" w:lineRule="auto" w:before="63"/>
              <w:ind w:left="23" w:right="62"/>
              <w:jc w:val="left"/>
              <w:rPr>
                <w:rFonts w:ascii="宋体" w:hAnsi="宋体" w:cs="宋体" w:eastAsia="宋体" w:hint="default"/>
                <w:sz w:val="18"/>
                <w:szCs w:val="18"/>
              </w:rPr>
            </w:pPr>
            <w:r>
              <w:rPr>
                <w:rFonts w:ascii="宋体" w:hAnsi="宋体" w:cs="宋体" w:eastAsia="宋体" w:hint="default"/>
                <w:sz w:val="18"/>
                <w:szCs w:val="18"/>
              </w:rPr>
              <w:t>（中文 译名： 韩国 </w:t>
            </w:r>
            <w:r>
              <w:rPr>
                <w:rFonts w:ascii="Times New Roman" w:hAnsi="Times New Roman" w:cs="Times New Roman" w:eastAsia="Times New Roman" w:hint="default"/>
                <w:sz w:val="18"/>
                <w:szCs w:val="18"/>
              </w:rPr>
              <w:t>(</w:t>
            </w:r>
            <w:r>
              <w:rPr>
                <w:rFonts w:ascii="宋体" w:hAnsi="宋体" w:cs="宋体" w:eastAsia="宋体" w:hint="default"/>
                <w:sz w:val="18"/>
                <w:szCs w:val="18"/>
              </w:rPr>
              <w:t>株</w:t>
            </w:r>
            <w:r>
              <w:rPr>
                <w:rFonts w:ascii="Times New Roman" w:hAnsi="Times New Roman" w:cs="Times New Roman" w:eastAsia="Times New Roman" w:hint="default"/>
                <w:sz w:val="18"/>
                <w:szCs w:val="18"/>
              </w:rPr>
              <w:t>)</w:t>
            </w:r>
            <w:r>
              <w:rPr>
                <w:rFonts w:ascii="宋体" w:hAnsi="宋体" w:cs="宋体" w:eastAsia="宋体" w:hint="default"/>
                <w:sz w:val="18"/>
                <w:szCs w:val="18"/>
              </w:rPr>
              <w:t>信 元）</w:t>
            </w:r>
          </w:p>
        </w:tc>
        <w:tc>
          <w:tcPr>
            <w:tcW w:w="641" w:type="dxa"/>
            <w:tcBorders>
              <w:top w:val="single" w:sz="4" w:space="0" w:color="F9BE8F"/>
              <w:left w:val="single" w:sz="4" w:space="0" w:color="F9BE8F"/>
              <w:bottom w:val="single" w:sz="4" w:space="0" w:color="F9BE8F"/>
              <w:right w:val="single" w:sz="4" w:space="0" w:color="F9BE8F"/>
            </w:tcBorders>
          </w:tcPr>
          <w:p>
            <w:pPr/>
          </w:p>
        </w:tc>
        <w:tc>
          <w:tcPr>
            <w:tcW w:w="638" w:type="dxa"/>
            <w:tcBorders>
              <w:top w:val="single" w:sz="4" w:space="0" w:color="F9BE8F"/>
              <w:left w:val="single" w:sz="4" w:space="0" w:color="F9BE8F"/>
              <w:bottom w:val="single" w:sz="4" w:space="0" w:color="F9BE8F"/>
              <w:right w:val="single" w:sz="4" w:space="0" w:color="F9BE8F"/>
            </w:tcBorders>
          </w:tcPr>
          <w:p>
            <w:pPr/>
          </w:p>
        </w:tc>
        <w:tc>
          <w:tcPr>
            <w:tcW w:w="639" w:type="dxa"/>
            <w:tcBorders>
              <w:top w:val="single" w:sz="4" w:space="0" w:color="F9BE8F"/>
              <w:left w:val="single" w:sz="4" w:space="0" w:color="F9BE8F"/>
              <w:bottom w:val="single" w:sz="4" w:space="0" w:color="F9BE8F"/>
              <w:right w:val="single" w:sz="4" w:space="0" w:color="F9BE8F"/>
            </w:tcBorders>
          </w:tcPr>
          <w:p>
            <w:pPr/>
          </w:p>
        </w:tc>
        <w:tc>
          <w:tcPr>
            <w:tcW w:w="641" w:type="dxa"/>
            <w:tcBorders>
              <w:top w:val="single" w:sz="4" w:space="0" w:color="F9BE8F"/>
              <w:left w:val="single" w:sz="4" w:space="0" w:color="F9BE8F"/>
              <w:bottom w:val="single" w:sz="4" w:space="0" w:color="F9BE8F"/>
              <w:right w:val="single" w:sz="4" w:space="0" w:color="F9BE8F"/>
            </w:tcBorders>
          </w:tcPr>
          <w:p>
            <w:pPr/>
          </w:p>
        </w:tc>
        <w:tc>
          <w:tcPr>
            <w:tcW w:w="638" w:type="dxa"/>
            <w:tcBorders>
              <w:top w:val="single" w:sz="4" w:space="0" w:color="F9BE8F"/>
              <w:left w:val="single" w:sz="4" w:space="0" w:color="F9BE8F"/>
              <w:bottom w:val="single" w:sz="4" w:space="0" w:color="F9BE8F"/>
              <w:right w:val="single" w:sz="4" w:space="0" w:color="F9BE8F"/>
            </w:tcBorders>
          </w:tcPr>
          <w:p>
            <w:pPr/>
          </w:p>
        </w:tc>
        <w:tc>
          <w:tcPr>
            <w:tcW w:w="638" w:type="dxa"/>
            <w:tcBorders>
              <w:top w:val="single" w:sz="4" w:space="0" w:color="F9BE8F"/>
              <w:left w:val="single" w:sz="4" w:space="0" w:color="F9BE8F"/>
              <w:bottom w:val="single" w:sz="4" w:space="0" w:color="F9BE8F"/>
              <w:right w:val="single" w:sz="4" w:space="0" w:color="F9BE8F"/>
            </w:tcBorders>
          </w:tcPr>
          <w:p>
            <w:pPr/>
          </w:p>
        </w:tc>
        <w:tc>
          <w:tcPr>
            <w:tcW w:w="639" w:type="dxa"/>
            <w:tcBorders>
              <w:top w:val="single" w:sz="4" w:space="0" w:color="F9BE8F"/>
              <w:left w:val="single" w:sz="4" w:space="0" w:color="F9BE8F"/>
              <w:bottom w:val="single" w:sz="4" w:space="0" w:color="F9BE8F"/>
              <w:right w:val="single" w:sz="4" w:space="0" w:color="F9BE8F"/>
            </w:tcBorders>
          </w:tcPr>
          <w:p>
            <w:pPr/>
          </w:p>
        </w:tc>
        <w:tc>
          <w:tcPr>
            <w:tcW w:w="636" w:type="dxa"/>
            <w:tcBorders>
              <w:top w:val="single" w:sz="4" w:space="0" w:color="F9BE8F"/>
              <w:left w:val="single" w:sz="4" w:space="0" w:color="F9BE8F"/>
              <w:bottom w:val="single" w:sz="4" w:space="0" w:color="F9BE8F"/>
              <w:right w:val="single" w:sz="4" w:space="0" w:color="F9BE8F"/>
            </w:tcBorders>
          </w:tcPr>
          <w:p>
            <w:pPr/>
          </w:p>
        </w:tc>
        <w:tc>
          <w:tcPr>
            <w:tcW w:w="638" w:type="dxa"/>
            <w:tcBorders>
              <w:top w:val="single" w:sz="4" w:space="0" w:color="F9BE8F"/>
              <w:left w:val="single" w:sz="4" w:space="0" w:color="F9BE8F"/>
              <w:bottom w:val="single" w:sz="4" w:space="0" w:color="F9BE8F"/>
              <w:right w:val="single" w:sz="4" w:space="0" w:color="F9BE8F"/>
            </w:tcBorders>
          </w:tcPr>
          <w:p>
            <w:pPr/>
          </w:p>
        </w:tc>
        <w:tc>
          <w:tcPr>
            <w:tcW w:w="638" w:type="dxa"/>
            <w:tcBorders>
              <w:top w:val="single" w:sz="4" w:space="0" w:color="F9BE8F"/>
              <w:left w:val="single" w:sz="4" w:space="0" w:color="F9BE8F"/>
              <w:bottom w:val="single" w:sz="4" w:space="0" w:color="F9BE8F"/>
              <w:right w:val="single" w:sz="4" w:space="0" w:color="F9BE8F"/>
            </w:tcBorders>
          </w:tcPr>
          <w:p>
            <w:pPr/>
          </w:p>
        </w:tc>
        <w:tc>
          <w:tcPr>
            <w:tcW w:w="639" w:type="dxa"/>
            <w:tcBorders>
              <w:top w:val="single" w:sz="4" w:space="0" w:color="F9BE8F"/>
              <w:left w:val="single" w:sz="4" w:space="0" w:color="F9BE8F"/>
              <w:bottom w:val="single" w:sz="4" w:space="0" w:color="F9BE8F"/>
              <w:right w:val="single" w:sz="4" w:space="0" w:color="F9BE8F"/>
            </w:tcBorders>
          </w:tcPr>
          <w:p>
            <w:pPr/>
          </w:p>
        </w:tc>
        <w:tc>
          <w:tcPr>
            <w:tcW w:w="638" w:type="dxa"/>
            <w:tcBorders>
              <w:top w:val="single" w:sz="4" w:space="0" w:color="F9BE8F"/>
              <w:left w:val="single" w:sz="4" w:space="0" w:color="F9BE8F"/>
              <w:bottom w:val="single" w:sz="4" w:space="0" w:color="F9BE8F"/>
              <w:right w:val="single" w:sz="4" w:space="0" w:color="F9BE8F"/>
            </w:tcBorders>
          </w:tcPr>
          <w:p>
            <w:pPr/>
          </w:p>
        </w:tc>
        <w:tc>
          <w:tcPr>
            <w:tcW w:w="636" w:type="dxa"/>
            <w:tcBorders>
              <w:top w:val="single" w:sz="4" w:space="0" w:color="F9BE8F"/>
              <w:left w:val="single" w:sz="4" w:space="0" w:color="F9BE8F"/>
              <w:bottom w:val="single" w:sz="4" w:space="0" w:color="F9BE8F"/>
              <w:right w:val="single" w:sz="4" w:space="0" w:color="F9BE8F"/>
            </w:tcBorders>
          </w:tcPr>
          <w:p>
            <w:pPr>
              <w:pStyle w:val="TableParagraph"/>
              <w:spacing w:line="319" w:lineRule="auto" w:before="8"/>
              <w:ind w:left="23" w:right="60"/>
              <w:jc w:val="both"/>
              <w:rPr>
                <w:rFonts w:ascii="宋体" w:hAnsi="宋体" w:cs="宋体" w:eastAsia="宋体" w:hint="default"/>
                <w:sz w:val="18"/>
                <w:szCs w:val="18"/>
              </w:rPr>
            </w:pPr>
            <w:r>
              <w:rPr>
                <w:rFonts w:ascii="宋体" w:hAnsi="宋体" w:cs="宋体" w:eastAsia="宋体" w:hint="default"/>
                <w:sz w:val="18"/>
                <w:szCs w:val="18"/>
              </w:rPr>
              <w:t>于签订 品牌代 理合同 公告》</w:t>
            </w:r>
          </w:p>
          <w:p>
            <w:pPr>
              <w:pStyle w:val="TableParagraph"/>
              <w:spacing w:line="338" w:lineRule="auto" w:before="17"/>
              <w:ind w:left="23" w:right="60"/>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2012-0</w:t>
            </w:r>
          </w:p>
          <w:p>
            <w:pPr>
              <w:pStyle w:val="TableParagraph"/>
              <w:spacing w:line="230"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37</w:t>
            </w:r>
            <w:r>
              <w:rPr>
                <w:rFonts w:ascii="宋体" w:hAnsi="宋体" w:cs="宋体" w:eastAsia="宋体" w:hint="default"/>
                <w:sz w:val="18"/>
                <w:szCs w:val="18"/>
              </w:rPr>
              <w:t>）</w:t>
            </w:r>
          </w:p>
        </w:tc>
      </w:tr>
      <w:tr>
        <w:trPr>
          <w:trHeight w:val="4769" w:hRule="exact"/>
        </w:trPr>
        <w:tc>
          <w:tcPr>
            <w:tcW w:w="6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4" w:right="60"/>
              <w:jc w:val="both"/>
              <w:rPr>
                <w:rFonts w:ascii="宋体" w:hAnsi="宋体" w:cs="宋体" w:eastAsia="宋体" w:hint="default"/>
                <w:sz w:val="18"/>
                <w:szCs w:val="18"/>
              </w:rPr>
            </w:pPr>
            <w:r>
              <w:rPr>
                <w:rFonts w:ascii="宋体" w:hAnsi="宋体" w:cs="宋体" w:eastAsia="宋体" w:hint="default"/>
                <w:sz w:val="18"/>
                <w:szCs w:val="18"/>
              </w:rPr>
              <w:t>摩登大 道时尚 集团股 份有限 公司</w:t>
            </w:r>
          </w:p>
        </w:tc>
        <w:tc>
          <w:tcPr>
            <w:tcW w:w="6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52"/>
              <w:ind w:left="23" w:right="20"/>
              <w:jc w:val="left"/>
              <w:rPr>
                <w:rFonts w:ascii="Times New Roman" w:hAnsi="Times New Roman" w:cs="Times New Roman" w:eastAsia="Times New Roman" w:hint="default"/>
                <w:sz w:val="18"/>
                <w:szCs w:val="18"/>
              </w:rPr>
            </w:pPr>
            <w:r>
              <w:rPr>
                <w:rFonts w:ascii="Times New Roman"/>
                <w:sz w:val="18"/>
              </w:rPr>
              <w:t>ZEIS</w:t>
            </w:r>
            <w:r>
              <w:rPr>
                <w:rFonts w:ascii="Times New Roman"/>
                <w:w w:val="99"/>
                <w:sz w:val="18"/>
              </w:rPr>
              <w:t> </w:t>
            </w:r>
            <w:r>
              <w:rPr>
                <w:rFonts w:ascii="Times New Roman"/>
                <w:sz w:val="18"/>
              </w:rPr>
              <w:t>EXCEL</w:t>
            </w:r>
            <w:r>
              <w:rPr>
                <w:rFonts w:ascii="Times New Roman"/>
                <w:sz w:val="18"/>
              </w:rPr>
              <w:t> SA</w:t>
            </w:r>
            <w:r>
              <w:rPr>
                <w:rFonts w:ascii="Times New Roman"/>
                <w:w w:val="99"/>
                <w:sz w:val="18"/>
              </w:rPr>
              <w:t> </w:t>
            </w:r>
            <w:r>
              <w:rPr>
                <w:rFonts w:ascii="Times New Roman"/>
                <w:spacing w:val="-4"/>
                <w:sz w:val="18"/>
              </w:rPr>
              <w:t>S.P.A.</w:t>
            </w:r>
          </w:p>
        </w:tc>
        <w:tc>
          <w:tcPr>
            <w:tcW w:w="64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9" w:type="dxa"/>
            <w:tcBorders>
              <w:top w:val="single" w:sz="4" w:space="0" w:color="F9BE8F"/>
              <w:left w:val="single" w:sz="4" w:space="0" w:color="F9BE8F"/>
              <w:bottom w:val="single" w:sz="4" w:space="0" w:color="F9BE8F"/>
              <w:right w:val="single" w:sz="4" w:space="0" w:color="F9BE8F"/>
            </w:tcBorders>
          </w:tcPr>
          <w:p>
            <w:pPr/>
          </w:p>
        </w:tc>
        <w:tc>
          <w:tcPr>
            <w:tcW w:w="641" w:type="dxa"/>
            <w:tcBorders>
              <w:top w:val="single" w:sz="4" w:space="0" w:color="F9BE8F"/>
              <w:left w:val="single" w:sz="4" w:space="0" w:color="F9BE8F"/>
              <w:bottom w:val="single" w:sz="4" w:space="0" w:color="F9BE8F"/>
              <w:right w:val="single" w:sz="4" w:space="0" w:color="F9BE8F"/>
            </w:tcBorders>
          </w:tcPr>
          <w:p>
            <w:pPr/>
          </w:p>
        </w:tc>
        <w:tc>
          <w:tcPr>
            <w:tcW w:w="6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F9BE8F"/>
              <w:left w:val="single" w:sz="4" w:space="0" w:color="F9BE8F"/>
              <w:bottom w:val="single" w:sz="4" w:space="0" w:color="F9BE8F"/>
              <w:right w:val="single" w:sz="4" w:space="0" w:color="F9BE8F"/>
            </w:tcBorders>
          </w:tcPr>
          <w:p>
            <w:pPr/>
          </w:p>
        </w:tc>
        <w:tc>
          <w:tcPr>
            <w:tcW w:w="63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6" w:type="dxa"/>
            <w:tcBorders>
              <w:top w:val="single" w:sz="4" w:space="0" w:color="F9BE8F"/>
              <w:left w:val="single" w:sz="4" w:space="0" w:color="F9BE8F"/>
              <w:bottom w:val="single" w:sz="4" w:space="0" w:color="F9BE8F"/>
              <w:right w:val="single" w:sz="4" w:space="0" w:color="F9BE8F"/>
            </w:tcBorders>
          </w:tcPr>
          <w:p>
            <w:pPr/>
          </w:p>
        </w:tc>
        <w:tc>
          <w:tcPr>
            <w:tcW w:w="6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3" w:right="63"/>
              <w:jc w:val="left"/>
              <w:rPr>
                <w:rFonts w:ascii="宋体" w:hAnsi="宋体" w:cs="宋体" w:eastAsia="宋体" w:hint="default"/>
                <w:sz w:val="18"/>
                <w:szCs w:val="18"/>
              </w:rPr>
            </w:pPr>
            <w:r>
              <w:rPr>
                <w:rFonts w:ascii="宋体" w:hAnsi="宋体" w:cs="宋体" w:eastAsia="宋体" w:hint="default"/>
                <w:sz w:val="18"/>
                <w:szCs w:val="18"/>
              </w:rPr>
              <w:t>正在履 行</w:t>
            </w:r>
          </w:p>
        </w:tc>
        <w:tc>
          <w:tcPr>
            <w:tcW w:w="6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6" w:type="dxa"/>
            <w:tcBorders>
              <w:top w:val="single" w:sz="4" w:space="0" w:color="F9BE8F"/>
              <w:left w:val="single" w:sz="4" w:space="0" w:color="F9BE8F"/>
              <w:bottom w:val="single" w:sz="4" w:space="0" w:color="F9BE8F"/>
              <w:right w:val="single" w:sz="4" w:space="0" w:color="F9BE8F"/>
            </w:tcBorders>
          </w:tcPr>
          <w:p>
            <w:pPr>
              <w:pStyle w:val="TableParagraph"/>
              <w:spacing w:line="312" w:lineRule="exact" w:before="9"/>
              <w:ind w:left="23" w:right="31"/>
              <w:jc w:val="both"/>
              <w:rPr>
                <w:rFonts w:ascii="Times New Roman" w:hAnsi="Times New Roman" w:cs="Times New Roman" w:eastAsia="Times New Roman" w:hint="default"/>
                <w:sz w:val="18"/>
                <w:szCs w:val="18"/>
              </w:rPr>
            </w:pPr>
            <w:r>
              <w:rPr>
                <w:rFonts w:ascii="宋体" w:hAnsi="宋体" w:cs="宋体" w:eastAsia="宋体" w:hint="default"/>
                <w:sz w:val="18"/>
                <w:szCs w:val="18"/>
              </w:rPr>
              <w:t>详见巨 潮资讯 网《关 于签订 </w:t>
            </w:r>
            <w:r>
              <w:rPr>
                <w:rFonts w:ascii="Times New Roman" w:hAnsi="Times New Roman" w:cs="Times New Roman" w:eastAsia="Times New Roman" w:hint="default"/>
                <w:sz w:val="18"/>
                <w:szCs w:val="18"/>
              </w:rPr>
              <w:t>Dirk</w:t>
            </w:r>
          </w:p>
          <w:p>
            <w:pPr>
              <w:pStyle w:val="TableParagraph"/>
              <w:spacing w:line="312" w:lineRule="exact"/>
              <w:ind w:left="23"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Bikkem bergs</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品牌授 权协议 的公 </w:t>
            </w:r>
            <w:r>
              <w:rPr>
                <w:rFonts w:ascii="宋体" w:hAnsi="宋体" w:cs="宋体" w:eastAsia="宋体" w:hint="default"/>
                <w:spacing w:val="-36"/>
                <w:sz w:val="18"/>
                <w:szCs w:val="18"/>
              </w:rPr>
              <w:t>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告编 号： </w:t>
            </w:r>
            <w:r>
              <w:rPr>
                <w:rFonts w:ascii="Times New Roman" w:hAnsi="Times New Roman" w:cs="Times New Roman" w:eastAsia="Times New Roman" w:hint="default"/>
                <w:sz w:val="18"/>
                <w:szCs w:val="18"/>
              </w:rPr>
              <w:t>2015-0</w:t>
            </w:r>
          </w:p>
          <w:p>
            <w:pPr>
              <w:pStyle w:val="TableParagraph"/>
              <w:spacing w:line="240" w:lineRule="auto" w:before="3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59</w:t>
            </w:r>
            <w:r>
              <w:rPr>
                <w:rFonts w:ascii="宋体" w:hAnsi="宋体" w:cs="宋体" w:eastAsia="宋体" w:hint="default"/>
                <w:sz w:val="18"/>
                <w:szCs w:val="18"/>
              </w:rPr>
              <w:t>）</w:t>
            </w:r>
          </w:p>
        </w:tc>
      </w:tr>
      <w:tr>
        <w:trPr>
          <w:trHeight w:val="4772" w:hRule="exact"/>
        </w:trPr>
        <w:tc>
          <w:tcPr>
            <w:tcW w:w="6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4" w:right="60"/>
              <w:jc w:val="both"/>
              <w:rPr>
                <w:rFonts w:ascii="宋体" w:hAnsi="宋体" w:cs="宋体" w:eastAsia="宋体" w:hint="default"/>
                <w:sz w:val="18"/>
                <w:szCs w:val="18"/>
              </w:rPr>
            </w:pPr>
            <w:r>
              <w:rPr>
                <w:rFonts w:ascii="宋体" w:hAnsi="宋体" w:cs="宋体" w:eastAsia="宋体" w:hint="default"/>
                <w:sz w:val="18"/>
                <w:szCs w:val="18"/>
              </w:rPr>
              <w:t>摩登大 道时尚 集团股 份有限 公司</w:t>
            </w:r>
          </w:p>
        </w:tc>
        <w:tc>
          <w:tcPr>
            <w:tcW w:w="6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62" w:lineRule="auto"/>
              <w:ind w:left="23" w:right="56"/>
              <w:jc w:val="left"/>
              <w:rPr>
                <w:rFonts w:ascii="Times New Roman" w:hAnsi="Times New Roman" w:cs="Times New Roman" w:eastAsia="Times New Roman" w:hint="default"/>
                <w:sz w:val="18"/>
                <w:szCs w:val="18"/>
              </w:rPr>
            </w:pPr>
            <w:r>
              <w:rPr>
                <w:rFonts w:ascii="Times New Roman"/>
                <w:sz w:val="18"/>
              </w:rPr>
              <w:t>LEVIT</w:t>
            </w:r>
            <w:r>
              <w:rPr>
                <w:rFonts w:ascii="Times New Roman"/>
                <w:w w:val="99"/>
                <w:sz w:val="18"/>
              </w:rPr>
              <w:t> </w:t>
            </w:r>
            <w:r>
              <w:rPr>
                <w:rFonts w:ascii="Times New Roman"/>
                <w:sz w:val="18"/>
              </w:rPr>
              <w:t>AS</w:t>
            </w:r>
            <w:r>
              <w:rPr>
                <w:rFonts w:ascii="Times New Roman"/>
                <w:w w:val="99"/>
                <w:sz w:val="18"/>
              </w:rPr>
              <w:t> </w:t>
            </w:r>
            <w:r>
              <w:rPr>
                <w:rFonts w:ascii="Times New Roman"/>
                <w:spacing w:val="-4"/>
                <w:sz w:val="18"/>
              </w:rPr>
              <w:t>S.P.A.S</w:t>
            </w:r>
            <w:r>
              <w:rPr>
                <w:rFonts w:ascii="Times New Roman"/>
                <w:spacing w:val="-40"/>
                <w:sz w:val="18"/>
              </w:rPr>
              <w:t> </w:t>
            </w:r>
            <w:r>
              <w:rPr>
                <w:rFonts w:ascii="Times New Roman"/>
                <w:spacing w:val="-40"/>
                <w:sz w:val="18"/>
              </w:rPr>
            </w:r>
            <w:r>
              <w:rPr>
                <w:rFonts w:ascii="Times New Roman"/>
                <w:sz w:val="18"/>
              </w:rPr>
              <w:t>INV</w:t>
            </w:r>
            <w:r>
              <w:rPr>
                <w:rFonts w:ascii="Times New Roman"/>
                <w:w w:val="99"/>
                <w:sz w:val="18"/>
              </w:rPr>
              <w:t> </w:t>
            </w:r>
            <w:r>
              <w:rPr>
                <w:rFonts w:ascii="Times New Roman"/>
                <w:spacing w:val="-4"/>
                <w:sz w:val="18"/>
              </w:rPr>
              <w:t>S.P.A.</w:t>
            </w:r>
          </w:p>
        </w:tc>
        <w:tc>
          <w:tcPr>
            <w:tcW w:w="64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9" w:type="dxa"/>
            <w:tcBorders>
              <w:top w:val="single" w:sz="4" w:space="0" w:color="F9BE8F"/>
              <w:left w:val="single" w:sz="4" w:space="0" w:color="F9BE8F"/>
              <w:bottom w:val="single" w:sz="4" w:space="0" w:color="F9BE8F"/>
              <w:right w:val="single" w:sz="4" w:space="0" w:color="F9BE8F"/>
            </w:tcBorders>
          </w:tcPr>
          <w:p>
            <w:pPr/>
          </w:p>
        </w:tc>
        <w:tc>
          <w:tcPr>
            <w:tcW w:w="641" w:type="dxa"/>
            <w:tcBorders>
              <w:top w:val="single" w:sz="4" w:space="0" w:color="F9BE8F"/>
              <w:left w:val="single" w:sz="4" w:space="0" w:color="F9BE8F"/>
              <w:bottom w:val="single" w:sz="4" w:space="0" w:color="F9BE8F"/>
              <w:right w:val="single" w:sz="4" w:space="0" w:color="F9BE8F"/>
            </w:tcBorders>
          </w:tcPr>
          <w:p>
            <w:pPr/>
          </w:p>
        </w:tc>
        <w:tc>
          <w:tcPr>
            <w:tcW w:w="6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F9BE8F"/>
              <w:left w:val="single" w:sz="4" w:space="0" w:color="F9BE8F"/>
              <w:bottom w:val="single" w:sz="4" w:space="0" w:color="F9BE8F"/>
              <w:right w:val="single" w:sz="4" w:space="0" w:color="F9BE8F"/>
            </w:tcBorders>
          </w:tcPr>
          <w:p>
            <w:pPr/>
          </w:p>
        </w:tc>
        <w:tc>
          <w:tcPr>
            <w:tcW w:w="63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6" w:type="dxa"/>
            <w:tcBorders>
              <w:top w:val="single" w:sz="4" w:space="0" w:color="F9BE8F"/>
              <w:left w:val="single" w:sz="4" w:space="0" w:color="F9BE8F"/>
              <w:bottom w:val="single" w:sz="4" w:space="0" w:color="F9BE8F"/>
              <w:right w:val="single" w:sz="4" w:space="0" w:color="F9BE8F"/>
            </w:tcBorders>
          </w:tcPr>
          <w:p>
            <w:pPr/>
          </w:p>
        </w:tc>
        <w:tc>
          <w:tcPr>
            <w:tcW w:w="6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3" w:right="63"/>
              <w:jc w:val="left"/>
              <w:rPr>
                <w:rFonts w:ascii="宋体" w:hAnsi="宋体" w:cs="宋体" w:eastAsia="宋体" w:hint="default"/>
                <w:sz w:val="18"/>
                <w:szCs w:val="18"/>
              </w:rPr>
            </w:pPr>
            <w:r>
              <w:rPr>
                <w:rFonts w:ascii="宋体" w:hAnsi="宋体" w:cs="宋体" w:eastAsia="宋体" w:hint="default"/>
                <w:sz w:val="18"/>
                <w:szCs w:val="18"/>
              </w:rPr>
              <w:t>正在履 行</w:t>
            </w:r>
          </w:p>
        </w:tc>
        <w:tc>
          <w:tcPr>
            <w:tcW w:w="6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6" w:type="dxa"/>
            <w:tcBorders>
              <w:top w:val="single" w:sz="4" w:space="0" w:color="F9BE8F"/>
              <w:left w:val="single" w:sz="4" w:space="0" w:color="F9BE8F"/>
              <w:bottom w:val="single" w:sz="4" w:space="0" w:color="F9BE8F"/>
              <w:right w:val="single" w:sz="4" w:space="0" w:color="F9BE8F"/>
            </w:tcBorders>
          </w:tcPr>
          <w:p>
            <w:pPr>
              <w:pStyle w:val="TableParagraph"/>
              <w:spacing w:line="319" w:lineRule="auto" w:before="49"/>
              <w:ind w:left="23" w:right="60"/>
              <w:jc w:val="both"/>
              <w:rPr>
                <w:rFonts w:ascii="宋体" w:hAnsi="宋体" w:cs="宋体" w:eastAsia="宋体" w:hint="default"/>
                <w:sz w:val="18"/>
                <w:szCs w:val="18"/>
              </w:rPr>
            </w:pPr>
            <w:r>
              <w:rPr>
                <w:rFonts w:ascii="宋体" w:hAnsi="宋体" w:cs="宋体" w:eastAsia="宋体" w:hint="default"/>
                <w:sz w:val="18"/>
                <w:szCs w:val="18"/>
              </w:rPr>
              <w:t>详见巨 潮资讯 网《关 于签订</w:t>
            </w:r>
          </w:p>
          <w:p>
            <w:pPr>
              <w:pStyle w:val="TableParagraph"/>
              <w:spacing w:line="362" w:lineRule="auto" w:before="59"/>
              <w:ind w:left="23" w:right="31"/>
              <w:jc w:val="left"/>
              <w:rPr>
                <w:rFonts w:ascii="Times New Roman" w:hAnsi="Times New Roman" w:cs="Times New Roman" w:eastAsia="Times New Roman" w:hint="default"/>
                <w:sz w:val="18"/>
                <w:szCs w:val="18"/>
              </w:rPr>
            </w:pPr>
            <w:r>
              <w:rPr>
                <w:rFonts w:ascii="Times New Roman"/>
                <w:sz w:val="18"/>
              </w:rPr>
              <w:t>Dirk</w:t>
            </w:r>
            <w:r>
              <w:rPr>
                <w:rFonts w:ascii="Times New Roman"/>
                <w:w w:val="99"/>
                <w:sz w:val="18"/>
              </w:rPr>
              <w:t> </w:t>
            </w:r>
            <w:r>
              <w:rPr>
                <w:rFonts w:ascii="Times New Roman"/>
                <w:sz w:val="18"/>
              </w:rPr>
              <w:t>Bikkem</w:t>
            </w:r>
            <w:r>
              <w:rPr>
                <w:rFonts w:ascii="Times New Roman"/>
                <w:w w:val="99"/>
                <w:sz w:val="18"/>
              </w:rPr>
              <w:t> </w:t>
            </w:r>
            <w:r>
              <w:rPr>
                <w:rFonts w:ascii="Times New Roman"/>
                <w:sz w:val="18"/>
              </w:rPr>
              <w:t>bergs</w:t>
            </w:r>
          </w:p>
          <w:p>
            <w:pPr>
              <w:pStyle w:val="TableParagraph"/>
              <w:spacing w:line="197" w:lineRule="exact"/>
              <w:ind w:left="23" w:right="0"/>
              <w:jc w:val="left"/>
              <w:rPr>
                <w:rFonts w:ascii="宋体" w:hAnsi="宋体" w:cs="宋体" w:eastAsia="宋体" w:hint="default"/>
                <w:sz w:val="18"/>
                <w:szCs w:val="18"/>
              </w:rPr>
            </w:pPr>
            <w:r>
              <w:rPr>
                <w:rFonts w:ascii="宋体" w:hAnsi="宋体" w:cs="宋体" w:eastAsia="宋体" w:hint="default"/>
                <w:sz w:val="18"/>
                <w:szCs w:val="18"/>
              </w:rPr>
              <w:t>品牌授</w:t>
            </w:r>
          </w:p>
          <w:p>
            <w:pPr>
              <w:pStyle w:val="TableParagraph"/>
              <w:spacing w:line="312" w:lineRule="exact" w:before="37"/>
              <w:ind w:left="23"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权协议 的公 </w:t>
            </w:r>
            <w:r>
              <w:rPr>
                <w:rFonts w:ascii="宋体" w:hAnsi="宋体" w:cs="宋体" w:eastAsia="宋体" w:hint="default"/>
                <w:spacing w:val="-36"/>
                <w:sz w:val="18"/>
                <w:szCs w:val="18"/>
              </w:rPr>
              <w:t>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告编 号： </w:t>
            </w:r>
            <w:r>
              <w:rPr>
                <w:rFonts w:ascii="Times New Roman" w:hAnsi="Times New Roman" w:cs="Times New Roman" w:eastAsia="Times New Roman" w:hint="default"/>
                <w:sz w:val="18"/>
                <w:szCs w:val="18"/>
              </w:rPr>
              <w:t>2015-0</w:t>
            </w:r>
          </w:p>
          <w:p>
            <w:pPr>
              <w:pStyle w:val="TableParagraph"/>
              <w:spacing w:line="240" w:lineRule="auto" w:before="4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59</w:t>
            </w:r>
            <w:r>
              <w:rPr>
                <w:rFonts w:ascii="宋体" w:hAnsi="宋体" w:cs="宋体" w:eastAsia="宋体" w:hint="default"/>
                <w:sz w:val="18"/>
                <w:szCs w:val="18"/>
              </w:rPr>
              <w:t>）</w:t>
            </w:r>
          </w:p>
        </w:tc>
      </w:tr>
      <w:tr>
        <w:trPr>
          <w:trHeight w:val="1610" w:hRule="exact"/>
        </w:trPr>
        <w:tc>
          <w:tcPr>
            <w:tcW w:w="636"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60"/>
              <w:jc w:val="both"/>
              <w:rPr>
                <w:rFonts w:ascii="宋体" w:hAnsi="宋体" w:cs="宋体" w:eastAsia="宋体" w:hint="default"/>
                <w:sz w:val="18"/>
                <w:szCs w:val="18"/>
              </w:rPr>
            </w:pPr>
            <w:r>
              <w:rPr>
                <w:rFonts w:ascii="宋体" w:hAnsi="宋体" w:cs="宋体" w:eastAsia="宋体" w:hint="default"/>
                <w:sz w:val="18"/>
                <w:szCs w:val="18"/>
              </w:rPr>
              <w:t>卡奴迪 路服饰 股份</w:t>
            </w:r>
          </w:p>
          <w:p>
            <w:pPr>
              <w:pStyle w:val="TableParagraph"/>
              <w:spacing w:line="316" w:lineRule="auto" w:before="19"/>
              <w:ind w:left="24" w:right="60"/>
              <w:jc w:val="both"/>
              <w:rPr>
                <w:rFonts w:ascii="宋体" w:hAnsi="宋体" w:cs="宋体" w:eastAsia="宋体" w:hint="default"/>
                <w:sz w:val="18"/>
                <w:szCs w:val="18"/>
              </w:rPr>
            </w:pPr>
            <w:r>
              <w:rPr>
                <w:rFonts w:ascii="宋体" w:hAnsi="宋体" w:cs="宋体" w:eastAsia="宋体" w:hint="default"/>
                <w:sz w:val="18"/>
                <w:szCs w:val="18"/>
              </w:rPr>
              <w:t>（香 港）有</w:t>
            </w:r>
          </w:p>
        </w:tc>
        <w:tc>
          <w:tcPr>
            <w:tcW w:w="6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0" w:lineRule="auto" w:before="126"/>
              <w:ind w:left="23" w:right="138"/>
              <w:jc w:val="left"/>
              <w:rPr>
                <w:rFonts w:ascii="Times New Roman" w:hAnsi="Times New Roman" w:cs="Times New Roman" w:eastAsia="Times New Roman" w:hint="default"/>
                <w:sz w:val="18"/>
                <w:szCs w:val="18"/>
              </w:rPr>
            </w:pPr>
            <w:r>
              <w:rPr>
                <w:rFonts w:ascii="Times New Roman"/>
                <w:sz w:val="18"/>
              </w:rPr>
              <w:t>Daisy S.R.L.</w:t>
            </w:r>
          </w:p>
        </w:tc>
        <w:tc>
          <w:tcPr>
            <w:tcW w:w="64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9" w:type="dxa"/>
            <w:tcBorders>
              <w:top w:val="single" w:sz="4" w:space="0" w:color="F9BE8F"/>
              <w:left w:val="single" w:sz="4" w:space="0" w:color="F9BE8F"/>
              <w:bottom w:val="single" w:sz="4" w:space="0" w:color="F9BE8F"/>
              <w:right w:val="single" w:sz="4" w:space="0" w:color="F9BE8F"/>
            </w:tcBorders>
          </w:tcPr>
          <w:p>
            <w:pPr/>
          </w:p>
        </w:tc>
        <w:tc>
          <w:tcPr>
            <w:tcW w:w="641" w:type="dxa"/>
            <w:tcBorders>
              <w:top w:val="single" w:sz="4" w:space="0" w:color="F9BE8F"/>
              <w:left w:val="single" w:sz="4" w:space="0" w:color="F9BE8F"/>
              <w:bottom w:val="single" w:sz="4" w:space="0" w:color="F9BE8F"/>
              <w:right w:val="single" w:sz="4" w:space="0" w:color="F9BE8F"/>
            </w:tcBorders>
          </w:tcPr>
          <w:p>
            <w:pPr/>
          </w:p>
        </w:tc>
        <w:tc>
          <w:tcPr>
            <w:tcW w:w="6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F9BE8F"/>
              <w:left w:val="single" w:sz="4" w:space="0" w:color="F9BE8F"/>
              <w:bottom w:val="single" w:sz="4" w:space="0" w:color="F9BE8F"/>
              <w:right w:val="single" w:sz="4" w:space="0" w:color="F9BE8F"/>
            </w:tcBorders>
          </w:tcPr>
          <w:p>
            <w:pPr/>
          </w:p>
        </w:tc>
        <w:tc>
          <w:tcPr>
            <w:tcW w:w="63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6" w:type="dxa"/>
            <w:tcBorders>
              <w:top w:val="single" w:sz="4" w:space="0" w:color="F9BE8F"/>
              <w:left w:val="single" w:sz="4" w:space="0" w:color="F9BE8F"/>
              <w:bottom w:val="single" w:sz="4" w:space="0" w:color="F9BE8F"/>
              <w:right w:val="single" w:sz="4" w:space="0" w:color="F9BE8F"/>
            </w:tcBorders>
          </w:tcPr>
          <w:p>
            <w:pPr/>
          </w:p>
        </w:tc>
        <w:tc>
          <w:tcPr>
            <w:tcW w:w="6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4" w:lineRule="auto"/>
              <w:ind w:left="23" w:right="63"/>
              <w:jc w:val="left"/>
              <w:rPr>
                <w:rFonts w:ascii="宋体" w:hAnsi="宋体" w:cs="宋体" w:eastAsia="宋体" w:hint="default"/>
                <w:sz w:val="18"/>
                <w:szCs w:val="18"/>
              </w:rPr>
            </w:pPr>
            <w:r>
              <w:rPr>
                <w:rFonts w:ascii="宋体" w:hAnsi="宋体" w:cs="宋体" w:eastAsia="宋体" w:hint="default"/>
                <w:sz w:val="18"/>
                <w:szCs w:val="18"/>
              </w:rPr>
              <w:t>正在履 行</w:t>
            </w:r>
          </w:p>
        </w:tc>
        <w:tc>
          <w:tcPr>
            <w:tcW w:w="6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6"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60"/>
              <w:jc w:val="both"/>
              <w:rPr>
                <w:rFonts w:ascii="宋体" w:hAnsi="宋体" w:cs="宋体" w:eastAsia="宋体" w:hint="default"/>
                <w:sz w:val="18"/>
                <w:szCs w:val="18"/>
              </w:rPr>
            </w:pPr>
            <w:r>
              <w:rPr>
                <w:rFonts w:ascii="宋体" w:hAnsi="宋体" w:cs="宋体" w:eastAsia="宋体" w:hint="default"/>
                <w:sz w:val="18"/>
                <w:szCs w:val="18"/>
              </w:rPr>
              <w:t>详见巨 潮资讯 网《关 于全资 子公司</w:t>
            </w:r>
          </w:p>
        </w:tc>
      </w:tr>
    </w:tbl>
    <w:p>
      <w:pPr>
        <w:spacing w:after="0" w:line="316" w:lineRule="auto"/>
        <w:jc w:val="both"/>
        <w:rPr>
          <w:rFonts w:ascii="宋体" w:hAnsi="宋体" w:cs="宋体" w:eastAsia="宋体" w:hint="default"/>
          <w:sz w:val="18"/>
          <w:szCs w:val="18"/>
        </w:rPr>
        <w:sectPr>
          <w:pgSz w:w="11910" w:h="16840"/>
          <w:pgMar w:header="877"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36"/>
        <w:gridCol w:w="638"/>
        <w:gridCol w:w="641"/>
        <w:gridCol w:w="638"/>
        <w:gridCol w:w="639"/>
        <w:gridCol w:w="641"/>
        <w:gridCol w:w="638"/>
        <w:gridCol w:w="638"/>
        <w:gridCol w:w="639"/>
        <w:gridCol w:w="636"/>
        <w:gridCol w:w="638"/>
        <w:gridCol w:w="638"/>
        <w:gridCol w:w="639"/>
        <w:gridCol w:w="638"/>
        <w:gridCol w:w="636"/>
      </w:tblGrid>
      <w:tr>
        <w:trPr>
          <w:trHeight w:val="2547" w:hRule="exact"/>
        </w:trPr>
        <w:tc>
          <w:tcPr>
            <w:tcW w:w="6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38" w:type="dxa"/>
            <w:tcBorders>
              <w:top w:val="single" w:sz="4" w:space="0" w:color="F9BE8F"/>
              <w:left w:val="single" w:sz="4" w:space="0" w:color="F9BE8F"/>
              <w:bottom w:val="single" w:sz="4" w:space="0" w:color="F9BE8F"/>
              <w:right w:val="single" w:sz="4" w:space="0" w:color="F9BE8F"/>
            </w:tcBorders>
          </w:tcPr>
          <w:p>
            <w:pPr/>
          </w:p>
        </w:tc>
        <w:tc>
          <w:tcPr>
            <w:tcW w:w="641" w:type="dxa"/>
            <w:tcBorders>
              <w:top w:val="single" w:sz="4" w:space="0" w:color="F9BE8F"/>
              <w:left w:val="single" w:sz="4" w:space="0" w:color="F9BE8F"/>
              <w:bottom w:val="single" w:sz="4" w:space="0" w:color="F9BE8F"/>
              <w:right w:val="single" w:sz="4" w:space="0" w:color="F9BE8F"/>
            </w:tcBorders>
          </w:tcPr>
          <w:p>
            <w:pPr/>
          </w:p>
        </w:tc>
        <w:tc>
          <w:tcPr>
            <w:tcW w:w="638" w:type="dxa"/>
            <w:tcBorders>
              <w:top w:val="single" w:sz="4" w:space="0" w:color="F9BE8F"/>
              <w:left w:val="single" w:sz="4" w:space="0" w:color="F9BE8F"/>
              <w:bottom w:val="single" w:sz="4" w:space="0" w:color="F9BE8F"/>
              <w:right w:val="single" w:sz="4" w:space="0" w:color="F9BE8F"/>
            </w:tcBorders>
          </w:tcPr>
          <w:p>
            <w:pPr/>
          </w:p>
        </w:tc>
        <w:tc>
          <w:tcPr>
            <w:tcW w:w="639" w:type="dxa"/>
            <w:tcBorders>
              <w:top w:val="single" w:sz="4" w:space="0" w:color="F9BE8F"/>
              <w:left w:val="single" w:sz="4" w:space="0" w:color="F9BE8F"/>
              <w:bottom w:val="single" w:sz="4" w:space="0" w:color="F9BE8F"/>
              <w:right w:val="single" w:sz="4" w:space="0" w:color="F9BE8F"/>
            </w:tcBorders>
          </w:tcPr>
          <w:p>
            <w:pPr/>
          </w:p>
        </w:tc>
        <w:tc>
          <w:tcPr>
            <w:tcW w:w="641" w:type="dxa"/>
            <w:tcBorders>
              <w:top w:val="single" w:sz="4" w:space="0" w:color="F9BE8F"/>
              <w:left w:val="single" w:sz="4" w:space="0" w:color="F9BE8F"/>
              <w:bottom w:val="single" w:sz="4" w:space="0" w:color="F9BE8F"/>
              <w:right w:val="single" w:sz="4" w:space="0" w:color="F9BE8F"/>
            </w:tcBorders>
          </w:tcPr>
          <w:p>
            <w:pPr/>
          </w:p>
        </w:tc>
        <w:tc>
          <w:tcPr>
            <w:tcW w:w="638" w:type="dxa"/>
            <w:tcBorders>
              <w:top w:val="single" w:sz="4" w:space="0" w:color="F9BE8F"/>
              <w:left w:val="single" w:sz="4" w:space="0" w:color="F9BE8F"/>
              <w:bottom w:val="single" w:sz="4" w:space="0" w:color="F9BE8F"/>
              <w:right w:val="single" w:sz="4" w:space="0" w:color="F9BE8F"/>
            </w:tcBorders>
          </w:tcPr>
          <w:p>
            <w:pPr/>
          </w:p>
        </w:tc>
        <w:tc>
          <w:tcPr>
            <w:tcW w:w="638" w:type="dxa"/>
            <w:tcBorders>
              <w:top w:val="single" w:sz="4" w:space="0" w:color="F9BE8F"/>
              <w:left w:val="single" w:sz="4" w:space="0" w:color="F9BE8F"/>
              <w:bottom w:val="single" w:sz="4" w:space="0" w:color="F9BE8F"/>
              <w:right w:val="single" w:sz="4" w:space="0" w:color="F9BE8F"/>
            </w:tcBorders>
          </w:tcPr>
          <w:p>
            <w:pPr/>
          </w:p>
        </w:tc>
        <w:tc>
          <w:tcPr>
            <w:tcW w:w="639" w:type="dxa"/>
            <w:tcBorders>
              <w:top w:val="single" w:sz="4" w:space="0" w:color="F9BE8F"/>
              <w:left w:val="single" w:sz="4" w:space="0" w:color="F9BE8F"/>
              <w:bottom w:val="single" w:sz="4" w:space="0" w:color="F9BE8F"/>
              <w:right w:val="single" w:sz="4" w:space="0" w:color="F9BE8F"/>
            </w:tcBorders>
          </w:tcPr>
          <w:p>
            <w:pPr/>
          </w:p>
        </w:tc>
        <w:tc>
          <w:tcPr>
            <w:tcW w:w="636" w:type="dxa"/>
            <w:tcBorders>
              <w:top w:val="single" w:sz="4" w:space="0" w:color="F9BE8F"/>
              <w:left w:val="single" w:sz="4" w:space="0" w:color="F9BE8F"/>
              <w:bottom w:val="single" w:sz="4" w:space="0" w:color="F9BE8F"/>
              <w:right w:val="single" w:sz="4" w:space="0" w:color="F9BE8F"/>
            </w:tcBorders>
          </w:tcPr>
          <w:p>
            <w:pPr/>
          </w:p>
        </w:tc>
        <w:tc>
          <w:tcPr>
            <w:tcW w:w="638" w:type="dxa"/>
            <w:tcBorders>
              <w:top w:val="single" w:sz="4" w:space="0" w:color="F9BE8F"/>
              <w:left w:val="single" w:sz="4" w:space="0" w:color="F9BE8F"/>
              <w:bottom w:val="single" w:sz="4" w:space="0" w:color="F9BE8F"/>
              <w:right w:val="single" w:sz="4" w:space="0" w:color="F9BE8F"/>
            </w:tcBorders>
          </w:tcPr>
          <w:p>
            <w:pPr/>
          </w:p>
        </w:tc>
        <w:tc>
          <w:tcPr>
            <w:tcW w:w="638" w:type="dxa"/>
            <w:tcBorders>
              <w:top w:val="single" w:sz="4" w:space="0" w:color="F9BE8F"/>
              <w:left w:val="single" w:sz="4" w:space="0" w:color="F9BE8F"/>
              <w:bottom w:val="single" w:sz="4" w:space="0" w:color="F9BE8F"/>
              <w:right w:val="single" w:sz="4" w:space="0" w:color="F9BE8F"/>
            </w:tcBorders>
          </w:tcPr>
          <w:p>
            <w:pPr/>
          </w:p>
        </w:tc>
        <w:tc>
          <w:tcPr>
            <w:tcW w:w="639" w:type="dxa"/>
            <w:tcBorders>
              <w:top w:val="single" w:sz="4" w:space="0" w:color="F9BE8F"/>
              <w:left w:val="single" w:sz="4" w:space="0" w:color="F9BE8F"/>
              <w:bottom w:val="single" w:sz="4" w:space="0" w:color="F9BE8F"/>
              <w:right w:val="single" w:sz="4" w:space="0" w:color="F9BE8F"/>
            </w:tcBorders>
          </w:tcPr>
          <w:p>
            <w:pPr/>
          </w:p>
        </w:tc>
        <w:tc>
          <w:tcPr>
            <w:tcW w:w="638" w:type="dxa"/>
            <w:tcBorders>
              <w:top w:val="single" w:sz="4" w:space="0" w:color="F9BE8F"/>
              <w:left w:val="single" w:sz="4" w:space="0" w:color="F9BE8F"/>
              <w:bottom w:val="single" w:sz="4" w:space="0" w:color="F9BE8F"/>
              <w:right w:val="single" w:sz="4" w:space="0" w:color="F9BE8F"/>
            </w:tcBorders>
          </w:tcPr>
          <w:p>
            <w:pPr/>
          </w:p>
        </w:tc>
        <w:tc>
          <w:tcPr>
            <w:tcW w:w="636" w:type="dxa"/>
            <w:tcBorders>
              <w:top w:val="single" w:sz="4" w:space="0" w:color="F9BE8F"/>
              <w:left w:val="single" w:sz="4" w:space="0" w:color="F9BE8F"/>
              <w:bottom w:val="single" w:sz="4" w:space="0" w:color="F9BE8F"/>
              <w:right w:val="single" w:sz="4" w:space="0" w:color="F9BE8F"/>
            </w:tcBorders>
          </w:tcPr>
          <w:p>
            <w:pPr>
              <w:pStyle w:val="TableParagraph"/>
              <w:spacing w:line="319" w:lineRule="auto" w:before="8"/>
              <w:ind w:left="23" w:right="60"/>
              <w:jc w:val="both"/>
              <w:rPr>
                <w:rFonts w:ascii="宋体" w:hAnsi="宋体" w:cs="宋体" w:eastAsia="宋体" w:hint="default"/>
                <w:sz w:val="18"/>
                <w:szCs w:val="18"/>
              </w:rPr>
            </w:pPr>
            <w:r>
              <w:rPr>
                <w:rFonts w:ascii="宋体" w:hAnsi="宋体" w:cs="宋体" w:eastAsia="宋体" w:hint="default"/>
                <w:sz w:val="18"/>
                <w:szCs w:val="18"/>
              </w:rPr>
              <w:t>签订品 牌授权 协议的 公告》</w:t>
            </w:r>
          </w:p>
          <w:p>
            <w:pPr>
              <w:pStyle w:val="TableParagraph"/>
              <w:spacing w:line="338" w:lineRule="auto" w:before="17"/>
              <w:ind w:left="23" w:right="60"/>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2015-0</w:t>
            </w:r>
          </w:p>
          <w:p>
            <w:pPr>
              <w:pStyle w:val="TableParagraph"/>
              <w:spacing w:line="230"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十八、社会责任情况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6"/>
        <w:rPr>
          <w:rFonts w:ascii="宋体" w:hAnsi="宋体" w:cs="宋体" w:eastAsia="宋体" w:hint="default"/>
          <w:b/>
          <w:bCs/>
          <w:sz w:val="30"/>
          <w:szCs w:val="30"/>
        </w:rPr>
      </w:pPr>
    </w:p>
    <w:p>
      <w:pPr>
        <w:pStyle w:val="BodyText"/>
        <w:spacing w:line="386" w:lineRule="auto"/>
        <w:ind w:right="0"/>
        <w:jc w:val="left"/>
      </w:pPr>
      <w:r>
        <w:rPr>
          <w:spacing w:val="-2"/>
        </w:rPr>
        <w:t>详见公司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27</w:t>
      </w:r>
      <w:r>
        <w:rPr>
          <w:spacing w:val="-2"/>
        </w:rPr>
        <w:t>日披露于巨潮资讯网</w:t>
      </w:r>
      <w:hyperlink r:id="rId25">
        <w:r>
          <w:rPr>
            <w:rFonts w:ascii="Times New Roman" w:hAnsi="Times New Roman" w:cs="Times New Roman" w:eastAsia="Times New Roman" w:hint="default"/>
            <w:spacing w:val="-2"/>
          </w:rPr>
          <w:t>www.cninfo.com.cn</w:t>
        </w:r>
        <w:r>
          <w:rPr>
            <w:spacing w:val="-2"/>
          </w:rPr>
          <w:t>的《</w:t>
        </w:r>
      </w:hyperlink>
      <w:r>
        <w:rPr>
          <w:spacing w:val="-2"/>
        </w:rPr>
        <w:t>摩登大道时尚集团股份有限公司</w:t>
      </w:r>
      <w:r>
        <w:rPr>
          <w:rFonts w:ascii="Times New Roman" w:hAnsi="Times New Roman" w:cs="Times New Roman" w:eastAsia="Times New Roman" w:hint="default"/>
          <w:spacing w:val="-2"/>
        </w:rPr>
        <w:t>2017</w:t>
      </w:r>
      <w:r>
        <w:rPr>
          <w:spacing w:val="-2"/>
        </w:rPr>
        <w:t>年</w:t>
      </w:r>
      <w:r>
        <w:rPr>
          <w:spacing w:val="3"/>
        </w:rPr>
        <w:t> </w:t>
      </w:r>
      <w:r>
        <w:rPr/>
        <w:t>度社会责任报告》。</w:t>
      </w:r>
    </w:p>
    <w:p>
      <w:pPr>
        <w:spacing w:line="240" w:lineRule="auto" w:before="0"/>
        <w:rPr>
          <w:rFonts w:ascii="宋体" w:hAnsi="宋体" w:cs="宋体" w:eastAsia="宋体" w:hint="default"/>
          <w:sz w:val="22"/>
          <w:szCs w:val="22"/>
        </w:rPr>
      </w:pPr>
    </w:p>
    <w:p>
      <w:pPr>
        <w:spacing w:line="520" w:lineRule="auto" w:before="0"/>
        <w:ind w:left="152" w:right="177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公司报告年度暂未开展精准扶贫工作，也无后续精准扶贫计划。</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、环境保护相关的情况</w:t>
      </w:r>
      <w:r>
        <w:rPr>
          <w:rFonts w:ascii="宋体" w:hAnsi="宋体" w:cs="宋体" w:eastAsia="宋体" w:hint="default"/>
          <w:sz w:val="21"/>
          <w:szCs w:val="21"/>
        </w:rPr>
      </w:r>
    </w:p>
    <w:p>
      <w:pPr>
        <w:spacing w:line="360" w:lineRule="auto" w:before="70"/>
        <w:ind w:left="152" w:right="4734"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不适用</w:t>
      </w:r>
    </w:p>
    <w:p>
      <w:pPr>
        <w:pStyle w:val="BodyText"/>
        <w:spacing w:line="240" w:lineRule="auto" w:before="4"/>
        <w:ind w:right="0"/>
        <w:jc w:val="left"/>
      </w:pPr>
      <w:r>
        <w:rPr/>
        <w:t>上市公司及其子公司不属于环境保护部门公布的重点排污单位</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r>
        <w:rPr/>
        <w:t>十九、其他重大事项的说明</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408" w:lineRule="auto" w:before="159"/>
        <w:ind w:right="141" w:firstLine="420"/>
        <w:jc w:val="left"/>
      </w:pPr>
      <w:r>
        <w:rPr/>
        <w:t>公司于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29</w:t>
      </w:r>
      <w:r>
        <w:rPr/>
        <w:t>日、</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5</w:t>
      </w:r>
      <w:r>
        <w:rPr/>
        <w:t>日、</w:t>
      </w:r>
      <w:r>
        <w:rPr>
          <w:rFonts w:ascii="宋体" w:hAnsi="宋体" w:cs="宋体" w:eastAsia="宋体" w:hint="default"/>
        </w:rPr>
        <w:t>2018</w:t>
      </w:r>
      <w:r>
        <w:rPr>
          <w:rFonts w:ascii="宋体" w:hAnsi="宋体" w:cs="宋体" w:eastAsia="宋体" w:hint="default"/>
          <w:spacing w:val="-27"/>
        </w:rPr>
        <w:t> </w:t>
      </w:r>
      <w:r>
        <w:rPr/>
        <w:t>年</w:t>
      </w:r>
      <w:r>
        <w:rPr>
          <w:rFonts w:ascii="宋体" w:hAnsi="宋体" w:cs="宋体" w:eastAsia="宋体" w:hint="default"/>
        </w:rPr>
        <w:t>1</w:t>
      </w:r>
      <w:r>
        <w:rPr/>
        <w:t>月</w:t>
      </w:r>
      <w:r>
        <w:rPr>
          <w:rFonts w:ascii="宋体" w:hAnsi="宋体" w:cs="宋体" w:eastAsia="宋体" w:hint="default"/>
        </w:rPr>
        <w:t>18</w:t>
      </w:r>
      <w:r>
        <w:rPr/>
        <w:t>日召开了第三届董事会第三十次会议、第三届</w:t>
      </w:r>
      <w:r>
        <w:rPr>
          <w:w w:val="100"/>
        </w:rPr>
        <w:t> </w:t>
      </w:r>
      <w:r>
        <w:rPr/>
        <w:t>监事会第二十四次会议及、职工大会</w:t>
      </w:r>
      <w:r>
        <w:rPr>
          <w:rFonts w:ascii="宋体" w:hAnsi="宋体" w:cs="宋体" w:eastAsia="宋体" w:hint="default"/>
        </w:rPr>
        <w:t>2018</w:t>
      </w:r>
      <w:r>
        <w:rPr/>
        <w:t>年第一次会议、</w:t>
      </w:r>
      <w:r>
        <w:rPr>
          <w:rFonts w:ascii="宋体" w:hAnsi="宋体" w:cs="宋体" w:eastAsia="宋体" w:hint="default"/>
        </w:rPr>
        <w:t>2018</w:t>
      </w:r>
      <w:r>
        <w:rPr>
          <w:rFonts w:ascii="宋体" w:hAnsi="宋体" w:cs="宋体" w:eastAsia="宋体" w:hint="default"/>
          <w:spacing w:val="-5"/>
        </w:rPr>
        <w:t> </w:t>
      </w:r>
      <w:r>
        <w:rPr/>
        <w:t>年第一次临时股东大会，选举出林永飞先</w:t>
      </w:r>
      <w:r>
        <w:rPr>
          <w:w w:val="100"/>
        </w:rPr>
        <w:t> </w:t>
      </w:r>
      <w:r>
        <w:rPr/>
        <w:t>生、翁武强先生、李斐先生、徐响玲女士 </w:t>
      </w:r>
      <w:r>
        <w:rPr>
          <w:rFonts w:ascii="宋体" w:hAnsi="宋体" w:cs="宋体" w:eastAsia="宋体" w:hint="default"/>
        </w:rPr>
        <w:t>4 </w:t>
      </w:r>
      <w:r>
        <w:rPr/>
        <w:t>位非独立董事及刘运国先生、郭葆春女士、梁洪流先生</w:t>
      </w:r>
      <w:r>
        <w:rPr>
          <w:rFonts w:ascii="宋体" w:hAnsi="宋体" w:cs="宋体" w:eastAsia="宋体" w:hint="default"/>
        </w:rPr>
        <w:t>3</w:t>
      </w:r>
      <w:r>
        <w:rPr>
          <w:rFonts w:ascii="宋体" w:hAnsi="宋体" w:cs="宋体" w:eastAsia="宋体" w:hint="default"/>
          <w:spacing w:val="-7"/>
        </w:rPr>
        <w:t> </w:t>
      </w:r>
      <w:r>
        <w:rPr/>
        <w:t>位</w:t>
      </w:r>
      <w:r>
        <w:rPr>
          <w:w w:val="100"/>
        </w:rPr>
        <w:t> </w:t>
      </w:r>
      <w:r>
        <w:rPr>
          <w:spacing w:val="-2"/>
        </w:rPr>
        <w:t>独立董事组成公司第四届董事会成员；选举出张勤勇先生为公司第四届监事会职工代表监事及赖小妍女士</w:t>
      </w:r>
      <w:r>
        <w:rPr>
          <w:spacing w:val="-43"/>
        </w:rPr>
        <w:t> </w:t>
      </w:r>
      <w:r>
        <w:rPr>
          <w:spacing w:val="-43"/>
        </w:rPr>
      </w:r>
      <w:r>
        <w:rPr>
          <w:spacing w:val="-2"/>
        </w:rPr>
        <w:t>和陈马迪先生为公司第四届监事会股东代表监事，公司第四届监事会由陈马迪先生、赖小妍女士、张勤勇</w:t>
      </w:r>
      <w:r>
        <w:rPr>
          <w:spacing w:val="-42"/>
        </w:rPr>
        <w:t> </w:t>
      </w:r>
      <w:r>
        <w:rPr>
          <w:spacing w:val="-42"/>
        </w:rPr>
      </w:r>
      <w:r>
        <w:rPr/>
        <w:t>先生</w:t>
      </w:r>
      <w:r>
        <w:rPr>
          <w:rFonts w:ascii="宋体" w:hAnsi="宋体" w:cs="宋体" w:eastAsia="宋体" w:hint="default"/>
        </w:rPr>
        <w:t>3</w:t>
      </w:r>
      <w:r>
        <w:rPr/>
        <w:t>人共同组成。</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r>
        <w:rPr/>
        <w:t>二十、公司子公司重大事项</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159"/>
        <w:ind w:left="573" w:right="0"/>
        <w:jc w:val="left"/>
      </w:pPr>
      <w:r>
        <w:rPr>
          <w:rFonts w:ascii="Times New Roman" w:hAnsi="Times New Roman" w:cs="Times New Roman" w:eastAsia="Times New Roman" w:hint="default"/>
        </w:rPr>
        <w:t>1.2017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20 </w:t>
      </w:r>
      <w:r>
        <w:rPr/>
        <w:t>日和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9 </w:t>
      </w:r>
      <w:r>
        <w:rPr/>
        <w:t>日经公司第三届董事会第十九次会议和 </w:t>
      </w:r>
      <w:r>
        <w:rPr>
          <w:rFonts w:ascii="Times New Roman" w:hAnsi="Times New Roman" w:cs="Times New Roman" w:eastAsia="Times New Roman" w:hint="default"/>
        </w:rPr>
        <w:t>2017 </w:t>
      </w:r>
      <w:r>
        <w:rPr>
          <w:rFonts w:ascii="Times New Roman" w:hAnsi="Times New Roman" w:cs="Times New Roman" w:eastAsia="Times New Roman" w:hint="default"/>
          <w:spacing w:val="40"/>
        </w:rPr>
        <w:t> </w:t>
      </w:r>
      <w:r>
        <w:rPr/>
        <w:t>年第一次临时</w:t>
      </w:r>
    </w:p>
    <w:p>
      <w:pPr>
        <w:spacing w:after="0" w:line="240" w:lineRule="auto"/>
        <w:jc w:val="left"/>
        <w:sectPr>
          <w:pgSz w:w="11910" w:h="16840"/>
          <w:pgMar w:header="877" w:footer="1186" w:top="1060" w:bottom="1380" w:left="980" w:right="980"/>
        </w:sectPr>
      </w:pPr>
    </w:p>
    <w:p>
      <w:pPr>
        <w:spacing w:line="240" w:lineRule="auto" w:before="0"/>
        <w:rPr>
          <w:rFonts w:ascii="宋体" w:hAnsi="宋体" w:cs="宋体" w:eastAsia="宋体" w:hint="default"/>
          <w:sz w:val="20"/>
          <w:szCs w:val="20"/>
        </w:rPr>
      </w:pPr>
    </w:p>
    <w:p>
      <w:pPr>
        <w:pStyle w:val="BodyText"/>
        <w:spacing w:line="408" w:lineRule="auto" w:before="175"/>
        <w:ind w:right="146"/>
        <w:jc w:val="both"/>
      </w:pPr>
      <w:r>
        <w:rPr>
          <w:spacing w:val="-2"/>
        </w:rPr>
        <w:t>股东大会审议通过，公司的全资子公司广州连卡悦圆发展有限公司与公司的控股股东广州瑞丰集团股份有</w:t>
      </w:r>
      <w:r>
        <w:rPr>
          <w:spacing w:val="-43"/>
        </w:rPr>
        <w:t> </w:t>
      </w:r>
      <w:r>
        <w:rPr>
          <w:spacing w:val="-43"/>
        </w:rPr>
      </w:r>
      <w:r>
        <w:rPr>
          <w:spacing w:val="-2"/>
        </w:rPr>
        <w:t>限公司、公司的控股子公司连卡福（衡阳）商业广场有限公司签署了《连卡福（衡阳）商业广场有限公司</w:t>
      </w:r>
      <w:r>
        <w:rPr>
          <w:spacing w:val="-42"/>
        </w:rPr>
        <w:t> </w:t>
      </w:r>
      <w:r>
        <w:rPr>
          <w:spacing w:val="-42"/>
        </w:rPr>
      </w:r>
      <w:r>
        <w:rPr/>
        <w:t>股权转让协议》，连卡悦圆拟将其持有衡阳连卡福</w:t>
      </w:r>
      <w:r>
        <w:rPr>
          <w:spacing w:val="-26"/>
        </w:rPr>
        <w:t> </w:t>
      </w:r>
      <w:r>
        <w:rPr>
          <w:rFonts w:ascii="Times New Roman" w:hAnsi="Times New Roman" w:cs="Times New Roman" w:eastAsia="Times New Roman" w:hint="default"/>
        </w:rPr>
        <w:t>53%</w:t>
      </w:r>
      <w:r>
        <w:rPr/>
        <w:t>的股权出售给瑞丰股份。</w:t>
      </w:r>
    </w:p>
    <w:p>
      <w:pPr>
        <w:pStyle w:val="BodyText"/>
        <w:spacing w:line="240" w:lineRule="auto" w:before="14"/>
        <w:ind w:left="573" w:right="0"/>
        <w:jc w:val="left"/>
      </w:pPr>
      <w:r>
        <w:rPr>
          <w:rFonts w:ascii="Times New Roman" w:hAnsi="Times New Roman" w:cs="Times New Roman" w:eastAsia="Times New Roman" w:hint="default"/>
          <w:w w:val="100"/>
        </w:rPr>
        <w:t>2.201</w:t>
      </w:r>
      <w:r>
        <w:rPr>
          <w:rFonts w:ascii="Times New Roman" w:hAnsi="Times New Roman" w:cs="Times New Roman" w:eastAsia="Times New Roman" w:hint="default"/>
          <w:spacing w:val="-3"/>
          <w:w w:val="100"/>
        </w:rPr>
        <w:t>7</w:t>
      </w:r>
      <w:r>
        <w:rPr>
          <w:w w:val="100"/>
        </w:rPr>
        <w:t>年</w:t>
      </w:r>
      <w:r>
        <w:rPr>
          <w:rFonts w:ascii="Times New Roman" w:hAnsi="Times New Roman" w:cs="Times New Roman" w:eastAsia="Times New Roman" w:hint="default"/>
          <w:spacing w:val="-3"/>
          <w:w w:val="100"/>
        </w:rPr>
        <w:t>3</w:t>
      </w:r>
      <w:r>
        <w:rPr>
          <w:w w:val="100"/>
        </w:rPr>
        <w:t>月</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w w:val="100"/>
        </w:rPr>
        <w:t>日</w:t>
      </w:r>
      <w:r>
        <w:rPr>
          <w:spacing w:val="-97"/>
          <w:w w:val="100"/>
        </w:rPr>
        <w:t>，</w:t>
      </w:r>
      <w:r>
        <w:rPr>
          <w:spacing w:val="-3"/>
          <w:w w:val="100"/>
        </w:rPr>
        <w:t>连</w:t>
      </w:r>
      <w:r>
        <w:rPr>
          <w:w w:val="100"/>
        </w:rPr>
        <w:t>卡</w:t>
      </w:r>
      <w:r>
        <w:rPr>
          <w:spacing w:val="-3"/>
          <w:w w:val="100"/>
        </w:rPr>
        <w:t>悦</w:t>
      </w:r>
      <w:r>
        <w:rPr>
          <w:w w:val="100"/>
        </w:rPr>
        <w:t>圆与</w:t>
      </w:r>
      <w:r>
        <w:rPr>
          <w:spacing w:val="-3"/>
          <w:w w:val="100"/>
        </w:rPr>
        <w:t>瑞</w:t>
      </w:r>
      <w:r>
        <w:rPr>
          <w:w w:val="100"/>
        </w:rPr>
        <w:t>丰</w:t>
      </w:r>
      <w:r>
        <w:rPr>
          <w:spacing w:val="-3"/>
          <w:w w:val="100"/>
        </w:rPr>
        <w:t>股</w:t>
      </w:r>
      <w:r>
        <w:rPr>
          <w:w w:val="100"/>
        </w:rPr>
        <w:t>份</w:t>
      </w:r>
      <w:r>
        <w:rPr>
          <w:spacing w:val="-97"/>
          <w:w w:val="100"/>
        </w:rPr>
        <w:t>、</w:t>
      </w:r>
      <w:r>
        <w:rPr>
          <w:spacing w:val="-3"/>
          <w:w w:val="100"/>
        </w:rPr>
        <w:t>瑞</w:t>
      </w:r>
      <w:r>
        <w:rPr>
          <w:w w:val="100"/>
        </w:rPr>
        <w:t>丰</w:t>
      </w:r>
      <w:r>
        <w:rPr>
          <w:spacing w:val="-3"/>
          <w:w w:val="100"/>
        </w:rPr>
        <w:t>股</w:t>
      </w:r>
      <w:r>
        <w:rPr>
          <w:w w:val="100"/>
        </w:rPr>
        <w:t>份</w:t>
      </w:r>
      <w:r>
        <w:rPr>
          <w:spacing w:val="-3"/>
          <w:w w:val="100"/>
        </w:rPr>
        <w:t>指</w:t>
      </w:r>
      <w:r>
        <w:rPr>
          <w:w w:val="100"/>
        </w:rPr>
        <w:t>定的</w:t>
      </w:r>
      <w:r>
        <w:rPr>
          <w:spacing w:val="-3"/>
          <w:w w:val="100"/>
        </w:rPr>
        <w:t>受</w:t>
      </w:r>
      <w:r>
        <w:rPr>
          <w:w w:val="100"/>
        </w:rPr>
        <w:t>让</w:t>
      </w:r>
      <w:r>
        <w:rPr>
          <w:spacing w:val="-3"/>
          <w:w w:val="100"/>
        </w:rPr>
        <w:t>方</w:t>
      </w:r>
      <w:r>
        <w:rPr>
          <w:w w:val="100"/>
        </w:rPr>
        <w:t>新</w:t>
      </w:r>
      <w:r>
        <w:rPr>
          <w:spacing w:val="-3"/>
          <w:w w:val="100"/>
        </w:rPr>
        <w:t>余</w:t>
      </w:r>
      <w:r>
        <w:rPr>
          <w:w w:val="100"/>
        </w:rPr>
        <w:t>瑞</w:t>
      </w:r>
      <w:r>
        <w:rPr>
          <w:spacing w:val="-3"/>
          <w:w w:val="100"/>
        </w:rPr>
        <w:t>广</w:t>
      </w:r>
      <w:r>
        <w:rPr>
          <w:w w:val="100"/>
        </w:rPr>
        <w:t>银</w:t>
      </w:r>
      <w:r>
        <w:rPr>
          <w:spacing w:val="-3"/>
          <w:w w:val="100"/>
        </w:rPr>
        <w:t>投</w:t>
      </w:r>
      <w:r>
        <w:rPr>
          <w:w w:val="100"/>
        </w:rPr>
        <w:t>资合</w:t>
      </w:r>
      <w:r>
        <w:rPr>
          <w:spacing w:val="-3"/>
          <w:w w:val="100"/>
        </w:rPr>
        <w:t>伙</w:t>
      </w:r>
      <w:r>
        <w:rPr>
          <w:w w:val="100"/>
        </w:rPr>
        <w:t>企</w:t>
      </w:r>
      <w:r>
        <w:rPr>
          <w:spacing w:val="-97"/>
          <w:w w:val="100"/>
        </w:rPr>
        <w:t>业</w:t>
      </w:r>
      <w:r>
        <w:rPr>
          <w:spacing w:val="-3"/>
          <w:w w:val="100"/>
        </w:rPr>
        <w:t>（</w:t>
      </w:r>
      <w:r>
        <w:rPr>
          <w:w w:val="100"/>
        </w:rPr>
        <w:t>有</w:t>
      </w:r>
      <w:r>
        <w:rPr>
          <w:spacing w:val="-3"/>
          <w:w w:val="100"/>
        </w:rPr>
        <w:t>限</w:t>
      </w:r>
      <w:r>
        <w:rPr>
          <w:w w:val="100"/>
        </w:rPr>
        <w:t>合</w:t>
      </w:r>
      <w:r>
        <w:rPr>
          <w:spacing w:val="-3"/>
          <w:w w:val="100"/>
        </w:rPr>
        <w:t>伙</w:t>
      </w:r>
      <w:r>
        <w:rPr>
          <w:w w:val="100"/>
        </w:rPr>
        <w:t>）</w:t>
      </w:r>
    </w:p>
    <w:p>
      <w:pPr>
        <w:pStyle w:val="BodyText"/>
        <w:spacing w:line="400" w:lineRule="auto" w:before="177"/>
        <w:ind w:right="146"/>
        <w:jc w:val="both"/>
      </w:pPr>
      <w:r>
        <w:rPr>
          <w:spacing w:val="-2"/>
        </w:rPr>
        <w:t>（以下简称</w:t>
      </w:r>
      <w:r>
        <w:rPr>
          <w:rFonts w:ascii="Times New Roman" w:hAnsi="Times New Roman" w:cs="Times New Roman" w:eastAsia="Times New Roman" w:hint="default"/>
          <w:spacing w:val="-2"/>
        </w:rPr>
        <w:t>“</w:t>
      </w:r>
      <w:r>
        <w:rPr>
          <w:spacing w:val="-2"/>
        </w:rPr>
        <w:t>瑞广银</w:t>
      </w:r>
      <w:r>
        <w:rPr>
          <w:rFonts w:ascii="Times New Roman" w:hAnsi="Times New Roman" w:cs="Times New Roman" w:eastAsia="Times New Roman" w:hint="default"/>
          <w:spacing w:val="-2"/>
        </w:rPr>
        <w:t>”</w:t>
      </w:r>
      <w:r>
        <w:rPr>
          <w:spacing w:val="-2"/>
        </w:rPr>
        <w:t>）、衡阳连卡福签订了《连卡福（衡阳）商业广场有限公司股权转让补充协议》，各</w:t>
      </w:r>
      <w:r>
        <w:rPr>
          <w:spacing w:val="-18"/>
        </w:rPr>
        <w:t> </w:t>
      </w:r>
      <w:r>
        <w:rPr>
          <w:spacing w:val="-18"/>
        </w:rPr>
      </w:r>
      <w:r>
        <w:rPr>
          <w:spacing w:val="-2"/>
        </w:rPr>
        <w:t>方一致同意瑞丰股份指定瑞广银作为受让方，由瑞广银受让标的股权的全部并实施交割，瑞丰股份在《股</w:t>
      </w:r>
      <w:r>
        <w:rPr>
          <w:spacing w:val="-42"/>
        </w:rPr>
        <w:t> </w:t>
      </w:r>
      <w:r>
        <w:rPr>
          <w:spacing w:val="-42"/>
        </w:rPr>
      </w:r>
      <w:r>
        <w:rPr>
          <w:spacing w:val="-2"/>
        </w:rPr>
        <w:t>权转让协议》项下的权利和义务全部转让给瑞广银，瑞丰股份对瑞广银履行《股权转让协议》项下义务承</w:t>
      </w:r>
      <w:r>
        <w:rPr>
          <w:spacing w:val="-47"/>
        </w:rPr>
        <w:t> </w:t>
      </w:r>
      <w:r>
        <w:rPr>
          <w:spacing w:val="-47"/>
        </w:rPr>
      </w:r>
      <w:r>
        <w:rPr/>
        <w:t>担连带责任。</w:t>
      </w:r>
    </w:p>
    <w:p>
      <w:pPr>
        <w:pStyle w:val="BodyText"/>
        <w:spacing w:line="240" w:lineRule="auto" w:before="52"/>
        <w:ind w:left="573" w:right="0"/>
        <w:jc w:val="left"/>
        <w:rPr>
          <w:rFonts w:ascii="Times New Roman" w:hAnsi="Times New Roman" w:cs="Times New Roman" w:eastAsia="Times New Roman" w:hint="default"/>
        </w:rPr>
      </w:pPr>
      <w:r>
        <w:rPr>
          <w:rFonts w:ascii="Times New Roman" w:hAnsi="Times New Roman" w:cs="Times New Roman" w:eastAsia="Times New Roman" w:hint="default"/>
          <w:w w:val="100"/>
        </w:rPr>
        <w:t>3.201</w:t>
      </w:r>
      <w:r>
        <w:rPr>
          <w:rFonts w:ascii="Times New Roman" w:hAnsi="Times New Roman" w:cs="Times New Roman" w:eastAsia="Times New Roman" w:hint="default"/>
          <w:spacing w:val="-3"/>
          <w:w w:val="100"/>
        </w:rPr>
        <w:t>7</w:t>
      </w:r>
      <w:r>
        <w:rPr>
          <w:w w:val="100"/>
        </w:rPr>
        <w:t>年</w:t>
      </w:r>
      <w:r>
        <w:rPr>
          <w:rFonts w:ascii="Times New Roman" w:hAnsi="Times New Roman" w:cs="Times New Roman" w:eastAsia="Times New Roman" w:hint="default"/>
          <w:spacing w:val="-3"/>
          <w:w w:val="100"/>
        </w:rPr>
        <w:t>3</w:t>
      </w:r>
      <w:r>
        <w:rPr>
          <w:w w:val="100"/>
        </w:rPr>
        <w:t>月</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4</w:t>
      </w:r>
      <w:r>
        <w:rPr>
          <w:w w:val="100"/>
        </w:rPr>
        <w:t>日</w:t>
      </w:r>
      <w:r>
        <w:rPr>
          <w:spacing w:val="-92"/>
          <w:w w:val="100"/>
        </w:rPr>
        <w:t>，</w:t>
      </w:r>
      <w:r>
        <w:rPr>
          <w:w w:val="100"/>
        </w:rPr>
        <w:t>连</w:t>
      </w:r>
      <w:r>
        <w:rPr>
          <w:spacing w:val="-3"/>
          <w:w w:val="100"/>
        </w:rPr>
        <w:t>卡悦</w:t>
      </w:r>
      <w:r>
        <w:rPr>
          <w:w w:val="100"/>
        </w:rPr>
        <w:t>圆收</w:t>
      </w:r>
      <w:r>
        <w:rPr>
          <w:spacing w:val="-3"/>
          <w:w w:val="100"/>
        </w:rPr>
        <w:t>到</w:t>
      </w:r>
      <w:r>
        <w:rPr>
          <w:w w:val="100"/>
        </w:rPr>
        <w:t>瑞</w:t>
      </w:r>
      <w:r>
        <w:rPr>
          <w:spacing w:val="-3"/>
          <w:w w:val="100"/>
        </w:rPr>
        <w:t>广</w:t>
      </w:r>
      <w:r>
        <w:rPr>
          <w:w w:val="100"/>
        </w:rPr>
        <w:t>银</w:t>
      </w:r>
      <w:r>
        <w:rPr>
          <w:spacing w:val="-3"/>
          <w:w w:val="100"/>
        </w:rPr>
        <w:t>支</w:t>
      </w:r>
      <w:r>
        <w:rPr>
          <w:w w:val="100"/>
        </w:rPr>
        <w:t>付</w:t>
      </w:r>
      <w:r>
        <w:rPr>
          <w:spacing w:val="-3"/>
          <w:w w:val="100"/>
        </w:rPr>
        <w:t>的</w:t>
      </w:r>
      <w:r>
        <w:rPr>
          <w:w w:val="100"/>
        </w:rPr>
        <w:t>股</w:t>
      </w:r>
      <w:r>
        <w:rPr>
          <w:spacing w:val="-3"/>
          <w:w w:val="100"/>
        </w:rPr>
        <w:t>权</w:t>
      </w:r>
      <w:r>
        <w:rPr>
          <w:w w:val="100"/>
        </w:rPr>
        <w:t>转让</w:t>
      </w:r>
      <w:r>
        <w:rPr>
          <w:spacing w:val="-3"/>
          <w:w w:val="100"/>
        </w:rPr>
        <w:t>第</w:t>
      </w:r>
      <w:r>
        <w:rPr>
          <w:w w:val="100"/>
        </w:rPr>
        <w:t>一</w:t>
      </w:r>
      <w:r>
        <w:rPr>
          <w:spacing w:val="-3"/>
          <w:w w:val="100"/>
        </w:rPr>
        <w:t>笔</w:t>
      </w:r>
      <w:r>
        <w:rPr>
          <w:w w:val="100"/>
        </w:rPr>
        <w:t>价</w:t>
      </w:r>
      <w:r>
        <w:rPr>
          <w:spacing w:val="-3"/>
          <w:w w:val="100"/>
        </w:rPr>
        <w:t>款</w:t>
      </w:r>
      <w:r>
        <w:rPr>
          <w:rFonts w:ascii="Times New Roman" w:hAnsi="Times New Roman" w:cs="Times New Roman" w:eastAsia="Times New Roman" w:hint="default"/>
          <w:w w:val="100"/>
        </w:rPr>
        <w:t>68,</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w w:val="100"/>
        </w:rPr>
        <w:t>80,8</w:t>
      </w:r>
      <w:r>
        <w:rPr>
          <w:rFonts w:ascii="Times New Roman" w:hAnsi="Times New Roman" w:cs="Times New Roman" w:eastAsia="Times New Roman" w:hint="default"/>
          <w:spacing w:val="-3"/>
          <w:w w:val="100"/>
        </w:rPr>
        <w:t>74</w:t>
      </w:r>
      <w:r>
        <w:rPr>
          <w:w w:val="100"/>
        </w:rPr>
        <w:t>元</w:t>
      </w:r>
      <w:r>
        <w:rPr>
          <w:spacing w:val="-92"/>
          <w:w w:val="100"/>
        </w:rPr>
        <w:t>。</w:t>
      </w:r>
      <w:r>
        <w:rPr>
          <w:w w:val="100"/>
        </w:rPr>
        <w:t>衡</w:t>
      </w:r>
      <w:r>
        <w:rPr>
          <w:spacing w:val="-3"/>
          <w:w w:val="100"/>
        </w:rPr>
        <w:t>阳</w:t>
      </w:r>
      <w:r>
        <w:rPr>
          <w:w w:val="100"/>
        </w:rPr>
        <w:t>连</w:t>
      </w:r>
      <w:r>
        <w:rPr>
          <w:spacing w:val="-3"/>
          <w:w w:val="100"/>
        </w:rPr>
        <w:t>卡</w:t>
      </w:r>
      <w:r>
        <w:rPr>
          <w:w w:val="100"/>
        </w:rPr>
        <w:t>福</w:t>
      </w:r>
      <w:r>
        <w:rPr>
          <w:spacing w:val="-3"/>
          <w:w w:val="100"/>
        </w:rPr>
        <w:t>也</w:t>
      </w:r>
      <w:r>
        <w:rPr>
          <w:w w:val="100"/>
        </w:rPr>
        <w:t>于</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17</w:t>
      </w:r>
    </w:p>
    <w:p>
      <w:pPr>
        <w:pStyle w:val="BodyText"/>
        <w:spacing w:line="240" w:lineRule="auto" w:before="178"/>
        <w:ind w:right="0"/>
        <w:jc w:val="both"/>
      </w:pP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日完成了股权转让的工商变更登记手续，并取得了衡阳市工商行政管理局换发的新营业执照。</w:t>
      </w:r>
    </w:p>
    <w:p>
      <w:pPr>
        <w:pStyle w:val="BodyText"/>
        <w:spacing w:line="240" w:lineRule="auto" w:before="177"/>
        <w:ind w:left="573" w:right="0"/>
        <w:jc w:val="left"/>
      </w:pPr>
      <w:r>
        <w:rPr>
          <w:rFonts w:ascii="Times New Roman" w:hAnsi="Times New Roman" w:cs="Times New Roman" w:eastAsia="Times New Roman" w:hint="default"/>
        </w:rPr>
        <w:t>4.2017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日，连卡悦圆收到瑞广银支付的股权转让余款</w:t>
      </w:r>
      <w:r>
        <w:rPr>
          <w:rFonts w:ascii="Times New Roman" w:hAnsi="Times New Roman" w:cs="Times New Roman" w:eastAsia="Times New Roman" w:hint="default"/>
        </w:rPr>
        <w:t>45,853,916</w:t>
      </w:r>
      <w:r>
        <w:rPr/>
        <w:t>元。</w:t>
      </w:r>
    </w:p>
    <w:p>
      <w:pPr>
        <w:spacing w:after="0" w:line="240" w:lineRule="auto"/>
        <w:jc w:val="left"/>
        <w:sectPr>
          <w:pgSz w:w="11910" w:h="16840"/>
          <w:pgMar w:header="877" w:footer="1186"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3" w:right="0"/>
        <w:jc w:val="left"/>
        <w:rPr>
          <w:b w:val="0"/>
          <w:bCs w:val="0"/>
        </w:rPr>
      </w:pPr>
      <w:bookmarkStart w:name="_bookmark5" w:id="6"/>
      <w:bookmarkEnd w:id="6"/>
      <w:r>
        <w:rPr>
          <w:b w:val="0"/>
          <w:bCs w:val="0"/>
        </w:rPr>
      </w:r>
      <w:r>
        <w:rPr/>
        <w:t>第六节</w:t>
      </w:r>
      <w:r>
        <w:rPr>
          <w:spacing w:val="-5"/>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4"/>
        <w:gridCol w:w="823"/>
        <w:gridCol w:w="823"/>
        <w:gridCol w:w="821"/>
        <w:gridCol w:w="824"/>
        <w:gridCol w:w="821"/>
        <w:gridCol w:w="823"/>
        <w:gridCol w:w="795"/>
        <w:gridCol w:w="792"/>
      </w:tblGrid>
      <w:tr>
        <w:trPr>
          <w:trHeight w:val="402" w:hRule="exact"/>
        </w:trPr>
        <w:tc>
          <w:tcPr>
            <w:tcW w:w="2216" w:type="dxa"/>
            <w:tcBorders>
              <w:top w:val="single" w:sz="4" w:space="0" w:color="F9BE8F"/>
              <w:left w:val="single" w:sz="4" w:space="0" w:color="F9BE8F"/>
              <w:bottom w:val="nil" w:sz="6" w:space="0" w:color="auto"/>
              <w:right w:val="single" w:sz="4" w:space="0" w:color="F9BE8F"/>
            </w:tcBorders>
            <w:shd w:val="clear" w:color="auto" w:fill="FCE9D9"/>
          </w:tcPr>
          <w:p>
            <w:pPr/>
          </w:p>
        </w:tc>
        <w:tc>
          <w:tcPr>
            <w:tcW w:w="1647"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7"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2" w:hRule="exact"/>
        </w:trPr>
        <w:tc>
          <w:tcPr>
            <w:tcW w:w="2216" w:type="dxa"/>
            <w:vMerge w:val="restart"/>
            <w:tcBorders>
              <w:top w:val="nil" w:sz="6" w:space="0" w:color="auto"/>
              <w:left w:val="single" w:sz="4" w:space="0" w:color="F9BE8F"/>
              <w:right w:val="single" w:sz="4" w:space="0" w:color="F9BE8F"/>
            </w:tcBorders>
            <w:shd w:val="clear" w:color="auto" w:fill="FCE9D9"/>
          </w:tcPr>
          <w:p>
            <w:pPr/>
          </w:p>
        </w:tc>
        <w:tc>
          <w:tcPr>
            <w:tcW w:w="824" w:type="dxa"/>
            <w:tcBorders>
              <w:top w:val="single" w:sz="4" w:space="0" w:color="F9BE8F"/>
              <w:left w:val="single" w:sz="4" w:space="0" w:color="F9BE8F"/>
              <w:bottom w:val="nil" w:sz="6" w:space="0" w:color="auto"/>
              <w:right w:val="single" w:sz="4" w:space="0" w:color="F9BE8F"/>
            </w:tcBorders>
            <w:shd w:val="clear" w:color="auto" w:fill="FCE9D9"/>
          </w:tcPr>
          <w:p>
            <w:pPr/>
          </w:p>
        </w:tc>
        <w:tc>
          <w:tcPr>
            <w:tcW w:w="823" w:type="dxa"/>
            <w:tcBorders>
              <w:top w:val="single" w:sz="4" w:space="0" w:color="F9BE8F"/>
              <w:left w:val="single" w:sz="4" w:space="0" w:color="F9BE8F"/>
              <w:bottom w:val="nil" w:sz="6" w:space="0" w:color="auto"/>
              <w:right w:val="single" w:sz="4" w:space="0" w:color="F9BE8F"/>
            </w:tcBorders>
            <w:shd w:val="clear" w:color="auto" w:fill="FCE9D9"/>
          </w:tcPr>
          <w:p>
            <w:pPr/>
          </w:p>
        </w:tc>
        <w:tc>
          <w:tcPr>
            <w:tcW w:w="823" w:type="dxa"/>
            <w:tcBorders>
              <w:top w:val="single" w:sz="4" w:space="0" w:color="F9BE8F"/>
              <w:left w:val="single" w:sz="4" w:space="0" w:color="F9BE8F"/>
              <w:bottom w:val="nil" w:sz="6" w:space="0" w:color="auto"/>
              <w:right w:val="single" w:sz="4" w:space="0" w:color="F9BE8F"/>
            </w:tcBorders>
            <w:shd w:val="clear" w:color="auto" w:fill="FCE9D9"/>
          </w:tcPr>
          <w:p>
            <w:pPr/>
          </w:p>
        </w:tc>
        <w:tc>
          <w:tcPr>
            <w:tcW w:w="821" w:type="dxa"/>
            <w:tcBorders>
              <w:top w:val="single" w:sz="4" w:space="0" w:color="F9BE8F"/>
              <w:left w:val="single" w:sz="4" w:space="0" w:color="F9BE8F"/>
              <w:bottom w:val="nil" w:sz="6" w:space="0" w:color="auto"/>
              <w:right w:val="single" w:sz="4" w:space="0" w:color="F9BE8F"/>
            </w:tcBorders>
            <w:shd w:val="clear" w:color="auto" w:fill="FCE9D9"/>
          </w:tcPr>
          <w:p>
            <w:pPr/>
          </w:p>
        </w:tc>
        <w:tc>
          <w:tcPr>
            <w:tcW w:w="824" w:type="dxa"/>
            <w:vMerge w:val="restart"/>
            <w:tcBorders>
              <w:top w:val="single" w:sz="4" w:space="0" w:color="F9BE8F"/>
              <w:left w:val="single" w:sz="4" w:space="0" w:color="F9BE8F"/>
              <w:right w:val="single" w:sz="4" w:space="0" w:color="F9BE8F"/>
            </w:tcBorders>
            <w:shd w:val="clear" w:color="auto" w:fill="FCE9D9"/>
          </w:tcPr>
          <w:p>
            <w:pPr>
              <w:pStyle w:val="TableParagraph"/>
              <w:spacing w:line="314" w:lineRule="auto" w:before="50"/>
              <w:ind w:left="317"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F9BE8F"/>
              <w:left w:val="single" w:sz="4" w:space="0" w:color="F9BE8F"/>
              <w:bottom w:val="nil" w:sz="6" w:space="0" w:color="auto"/>
              <w:right w:val="single" w:sz="4" w:space="0" w:color="F9BE8F"/>
            </w:tcBorders>
            <w:shd w:val="clear" w:color="auto" w:fill="FCE9D9"/>
          </w:tcPr>
          <w:p>
            <w:pPr/>
          </w:p>
        </w:tc>
        <w:tc>
          <w:tcPr>
            <w:tcW w:w="823" w:type="dxa"/>
            <w:tcBorders>
              <w:top w:val="single" w:sz="4" w:space="0" w:color="F9BE8F"/>
              <w:left w:val="single" w:sz="4" w:space="0" w:color="F9BE8F"/>
              <w:bottom w:val="nil" w:sz="6" w:space="0" w:color="auto"/>
              <w:right w:val="single" w:sz="4" w:space="0" w:color="F9BE8F"/>
            </w:tcBorders>
            <w:shd w:val="clear" w:color="auto" w:fill="FCE9D9"/>
          </w:tcPr>
          <w:p>
            <w:pPr/>
          </w:p>
        </w:tc>
        <w:tc>
          <w:tcPr>
            <w:tcW w:w="795" w:type="dxa"/>
            <w:tcBorders>
              <w:top w:val="single" w:sz="4" w:space="0" w:color="F9BE8F"/>
              <w:left w:val="single" w:sz="4" w:space="0" w:color="F9BE8F"/>
              <w:bottom w:val="nil" w:sz="6" w:space="0" w:color="auto"/>
              <w:right w:val="single" w:sz="4" w:space="0" w:color="F9BE8F"/>
            </w:tcBorders>
            <w:shd w:val="clear" w:color="auto" w:fill="FCE9D9"/>
          </w:tcPr>
          <w:p>
            <w:pPr/>
          </w:p>
        </w:tc>
        <w:tc>
          <w:tcPr>
            <w:tcW w:w="792" w:type="dxa"/>
            <w:tcBorders>
              <w:top w:val="single" w:sz="4" w:space="0" w:color="F9BE8F"/>
              <w:left w:val="single" w:sz="4" w:space="0" w:color="F9BE8F"/>
              <w:bottom w:val="nil" w:sz="6" w:space="0" w:color="auto"/>
              <w:right w:val="single" w:sz="4" w:space="0" w:color="F9BE8F"/>
            </w:tcBorders>
            <w:shd w:val="clear" w:color="auto" w:fill="FCE9D9"/>
          </w:tcPr>
          <w:p>
            <w:pPr/>
          </w:p>
        </w:tc>
      </w:tr>
      <w:tr>
        <w:trPr>
          <w:trHeight w:val="190" w:hRule="exact"/>
        </w:trPr>
        <w:tc>
          <w:tcPr>
            <w:tcW w:w="2216" w:type="dxa"/>
            <w:vMerge/>
            <w:tcBorders>
              <w:left w:val="single" w:sz="4" w:space="0" w:color="F9BE8F"/>
              <w:bottom w:val="nil" w:sz="6" w:space="0" w:color="auto"/>
              <w:right w:val="single" w:sz="4" w:space="0" w:color="F9BE8F"/>
            </w:tcBorders>
            <w:shd w:val="clear" w:color="auto" w:fill="FCE9D9"/>
          </w:tcPr>
          <w:p>
            <w:pPr/>
          </w:p>
        </w:tc>
        <w:tc>
          <w:tcPr>
            <w:tcW w:w="824"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4" w:type="dxa"/>
            <w:vMerge/>
            <w:tcBorders>
              <w:left w:val="single" w:sz="4" w:space="0" w:color="F9BE8F"/>
              <w:right w:val="single" w:sz="4" w:space="0" w:color="F9BE8F"/>
            </w:tcBorders>
            <w:shd w:val="clear" w:color="auto" w:fill="FCE9D9"/>
          </w:tcPr>
          <w:p>
            <w:pPr/>
          </w:p>
        </w:tc>
        <w:tc>
          <w:tcPr>
            <w:tcW w:w="821"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3"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5"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F9BE8F"/>
              <w:right w:val="single" w:sz="4" w:space="0" w:color="F9BE8F"/>
            </w:tcBorders>
            <w:shd w:val="clear" w:color="auto" w:fill="FCE9D9"/>
          </w:tcPr>
          <w:p>
            <w:pPr/>
          </w:p>
        </w:tc>
        <w:tc>
          <w:tcPr>
            <w:tcW w:w="824" w:type="dxa"/>
            <w:vMerge/>
            <w:tcBorders>
              <w:left w:val="single" w:sz="4" w:space="0" w:color="F9BE8F"/>
              <w:bottom w:val="nil" w:sz="6" w:space="0" w:color="auto"/>
              <w:right w:val="single" w:sz="4" w:space="0" w:color="F9BE8F"/>
            </w:tcBorders>
            <w:shd w:val="clear" w:color="auto" w:fill="FCE9D9"/>
          </w:tcPr>
          <w:p>
            <w:pPr/>
          </w:p>
        </w:tc>
        <w:tc>
          <w:tcPr>
            <w:tcW w:w="823" w:type="dxa"/>
            <w:vMerge/>
            <w:tcBorders>
              <w:left w:val="single" w:sz="4" w:space="0" w:color="F9BE8F"/>
              <w:bottom w:val="nil" w:sz="6" w:space="0" w:color="auto"/>
              <w:right w:val="single" w:sz="4" w:space="0" w:color="F9BE8F"/>
            </w:tcBorders>
            <w:shd w:val="clear" w:color="auto" w:fill="FCE9D9"/>
          </w:tcPr>
          <w:p>
            <w:pPr/>
          </w:p>
        </w:tc>
        <w:tc>
          <w:tcPr>
            <w:tcW w:w="823" w:type="dxa"/>
            <w:vMerge/>
            <w:tcBorders>
              <w:left w:val="single" w:sz="4" w:space="0" w:color="F9BE8F"/>
              <w:bottom w:val="nil" w:sz="6" w:space="0" w:color="auto"/>
              <w:right w:val="single" w:sz="4" w:space="0" w:color="F9BE8F"/>
            </w:tcBorders>
            <w:shd w:val="clear" w:color="auto" w:fill="FCE9D9"/>
          </w:tcPr>
          <w:p>
            <w:pPr/>
          </w:p>
        </w:tc>
        <w:tc>
          <w:tcPr>
            <w:tcW w:w="821" w:type="dxa"/>
            <w:vMerge/>
            <w:tcBorders>
              <w:left w:val="single" w:sz="4" w:space="0" w:color="F9BE8F"/>
              <w:bottom w:val="nil" w:sz="6" w:space="0" w:color="auto"/>
              <w:right w:val="single" w:sz="4" w:space="0" w:color="F9BE8F"/>
            </w:tcBorders>
            <w:shd w:val="clear" w:color="auto" w:fill="FCE9D9"/>
          </w:tcPr>
          <w:p>
            <w:pPr/>
          </w:p>
        </w:tc>
        <w:tc>
          <w:tcPr>
            <w:tcW w:w="824" w:type="dxa"/>
            <w:vMerge/>
            <w:tcBorders>
              <w:left w:val="single" w:sz="4" w:space="0" w:color="F9BE8F"/>
              <w:right w:val="single" w:sz="4" w:space="0" w:color="F9BE8F"/>
            </w:tcBorders>
            <w:shd w:val="clear" w:color="auto" w:fill="FCE9D9"/>
          </w:tcPr>
          <w:p>
            <w:pPr/>
          </w:p>
        </w:tc>
        <w:tc>
          <w:tcPr>
            <w:tcW w:w="821" w:type="dxa"/>
            <w:vMerge/>
            <w:tcBorders>
              <w:left w:val="single" w:sz="4" w:space="0" w:color="F9BE8F"/>
              <w:bottom w:val="nil" w:sz="6" w:space="0" w:color="auto"/>
              <w:right w:val="single" w:sz="4" w:space="0" w:color="F9BE8F"/>
            </w:tcBorders>
            <w:shd w:val="clear" w:color="auto" w:fill="FCE9D9"/>
          </w:tcPr>
          <w:p>
            <w:pPr/>
          </w:p>
        </w:tc>
        <w:tc>
          <w:tcPr>
            <w:tcW w:w="823" w:type="dxa"/>
            <w:vMerge/>
            <w:tcBorders>
              <w:left w:val="single" w:sz="4" w:space="0" w:color="F9BE8F"/>
              <w:bottom w:val="nil" w:sz="6" w:space="0" w:color="auto"/>
              <w:right w:val="single" w:sz="4" w:space="0" w:color="F9BE8F"/>
            </w:tcBorders>
            <w:shd w:val="clear" w:color="auto" w:fill="FCE9D9"/>
          </w:tcPr>
          <w:p>
            <w:pPr/>
          </w:p>
        </w:tc>
        <w:tc>
          <w:tcPr>
            <w:tcW w:w="795" w:type="dxa"/>
            <w:vMerge/>
            <w:tcBorders>
              <w:left w:val="single" w:sz="4" w:space="0" w:color="F9BE8F"/>
              <w:bottom w:val="nil" w:sz="6" w:space="0" w:color="auto"/>
              <w:right w:val="single" w:sz="4" w:space="0" w:color="F9BE8F"/>
            </w:tcBorders>
            <w:shd w:val="clear" w:color="auto" w:fill="FCE9D9"/>
          </w:tcPr>
          <w:p>
            <w:pPr/>
          </w:p>
        </w:tc>
        <w:tc>
          <w:tcPr>
            <w:tcW w:w="792" w:type="dxa"/>
            <w:vMerge/>
            <w:tcBorders>
              <w:left w:val="single" w:sz="4" w:space="0" w:color="F9BE8F"/>
              <w:bottom w:val="nil" w:sz="6" w:space="0" w:color="auto"/>
              <w:right w:val="single" w:sz="4" w:space="0" w:color="F9BE8F"/>
            </w:tcBorders>
            <w:shd w:val="clear" w:color="auto" w:fill="FCE9D9"/>
          </w:tcPr>
          <w:p>
            <w:pPr/>
          </w:p>
        </w:tc>
      </w:tr>
      <w:tr>
        <w:trPr>
          <w:trHeight w:val="161" w:hRule="exact"/>
        </w:trPr>
        <w:tc>
          <w:tcPr>
            <w:tcW w:w="2216" w:type="dxa"/>
            <w:vMerge/>
            <w:tcBorders>
              <w:left w:val="single" w:sz="4" w:space="0" w:color="F9BE8F"/>
              <w:bottom w:val="single" w:sz="4" w:space="0" w:color="F9BE8F"/>
              <w:right w:val="single" w:sz="4" w:space="0" w:color="F9BE8F"/>
            </w:tcBorders>
            <w:shd w:val="clear" w:color="auto" w:fill="FCE9D9"/>
          </w:tcPr>
          <w:p>
            <w:pPr/>
          </w:p>
        </w:tc>
        <w:tc>
          <w:tcPr>
            <w:tcW w:w="824" w:type="dxa"/>
            <w:tcBorders>
              <w:top w:val="nil" w:sz="6" w:space="0" w:color="auto"/>
              <w:left w:val="single" w:sz="4" w:space="0" w:color="F9BE8F"/>
              <w:bottom w:val="single" w:sz="4" w:space="0" w:color="F9BE8F"/>
              <w:right w:val="single" w:sz="4" w:space="0" w:color="F9BE8F"/>
            </w:tcBorders>
            <w:shd w:val="clear" w:color="auto" w:fill="FCE9D9"/>
          </w:tcPr>
          <w:p>
            <w:pPr/>
          </w:p>
        </w:tc>
        <w:tc>
          <w:tcPr>
            <w:tcW w:w="823" w:type="dxa"/>
            <w:tcBorders>
              <w:top w:val="nil" w:sz="6" w:space="0" w:color="auto"/>
              <w:left w:val="single" w:sz="4" w:space="0" w:color="F9BE8F"/>
              <w:bottom w:val="single" w:sz="4" w:space="0" w:color="F9BE8F"/>
              <w:right w:val="single" w:sz="4" w:space="0" w:color="F9BE8F"/>
            </w:tcBorders>
            <w:shd w:val="clear" w:color="auto" w:fill="FCE9D9"/>
          </w:tcPr>
          <w:p>
            <w:pPr/>
          </w:p>
        </w:tc>
        <w:tc>
          <w:tcPr>
            <w:tcW w:w="823" w:type="dxa"/>
            <w:tcBorders>
              <w:top w:val="nil" w:sz="6" w:space="0" w:color="auto"/>
              <w:left w:val="single" w:sz="4" w:space="0" w:color="F9BE8F"/>
              <w:bottom w:val="single" w:sz="4" w:space="0" w:color="F9BE8F"/>
              <w:right w:val="single" w:sz="4" w:space="0" w:color="F9BE8F"/>
            </w:tcBorders>
            <w:shd w:val="clear" w:color="auto" w:fill="FCE9D9"/>
          </w:tcPr>
          <w:p>
            <w:pPr/>
          </w:p>
        </w:tc>
        <w:tc>
          <w:tcPr>
            <w:tcW w:w="821" w:type="dxa"/>
            <w:tcBorders>
              <w:top w:val="nil" w:sz="6" w:space="0" w:color="auto"/>
              <w:left w:val="single" w:sz="4" w:space="0" w:color="F9BE8F"/>
              <w:bottom w:val="single" w:sz="4" w:space="0" w:color="F9BE8F"/>
              <w:right w:val="single" w:sz="4" w:space="0" w:color="F9BE8F"/>
            </w:tcBorders>
            <w:shd w:val="clear" w:color="auto" w:fill="FCE9D9"/>
          </w:tcPr>
          <w:p>
            <w:pPr/>
          </w:p>
        </w:tc>
        <w:tc>
          <w:tcPr>
            <w:tcW w:w="824" w:type="dxa"/>
            <w:vMerge/>
            <w:tcBorders>
              <w:left w:val="single" w:sz="4" w:space="0" w:color="F9BE8F"/>
              <w:bottom w:val="single" w:sz="4" w:space="0" w:color="F9BE8F"/>
              <w:right w:val="single" w:sz="4" w:space="0" w:color="F9BE8F"/>
            </w:tcBorders>
            <w:shd w:val="clear" w:color="auto" w:fill="FCE9D9"/>
          </w:tcPr>
          <w:p>
            <w:pPr/>
          </w:p>
        </w:tc>
        <w:tc>
          <w:tcPr>
            <w:tcW w:w="821" w:type="dxa"/>
            <w:tcBorders>
              <w:top w:val="nil" w:sz="6" w:space="0" w:color="auto"/>
              <w:left w:val="single" w:sz="4" w:space="0" w:color="F9BE8F"/>
              <w:bottom w:val="single" w:sz="4" w:space="0" w:color="F9BE8F"/>
              <w:right w:val="single" w:sz="4" w:space="0" w:color="F9BE8F"/>
            </w:tcBorders>
            <w:shd w:val="clear" w:color="auto" w:fill="FCE9D9"/>
          </w:tcPr>
          <w:p>
            <w:pPr/>
          </w:p>
        </w:tc>
        <w:tc>
          <w:tcPr>
            <w:tcW w:w="823" w:type="dxa"/>
            <w:tcBorders>
              <w:top w:val="nil" w:sz="6" w:space="0" w:color="auto"/>
              <w:left w:val="single" w:sz="4" w:space="0" w:color="F9BE8F"/>
              <w:bottom w:val="single" w:sz="4" w:space="0" w:color="F9BE8F"/>
              <w:right w:val="single" w:sz="4" w:space="0" w:color="F9BE8F"/>
            </w:tcBorders>
            <w:shd w:val="clear" w:color="auto" w:fill="FCE9D9"/>
          </w:tcPr>
          <w:p>
            <w:pPr/>
          </w:p>
        </w:tc>
        <w:tc>
          <w:tcPr>
            <w:tcW w:w="795" w:type="dxa"/>
            <w:tcBorders>
              <w:top w:val="nil" w:sz="6" w:space="0" w:color="auto"/>
              <w:left w:val="single" w:sz="4" w:space="0" w:color="F9BE8F"/>
              <w:bottom w:val="single" w:sz="4" w:space="0" w:color="F9BE8F"/>
              <w:right w:val="single" w:sz="4" w:space="0" w:color="F9BE8F"/>
            </w:tcBorders>
            <w:shd w:val="clear" w:color="auto" w:fill="FCE9D9"/>
          </w:tcPr>
          <w:p>
            <w:pPr/>
          </w:p>
        </w:tc>
        <w:tc>
          <w:tcPr>
            <w:tcW w:w="792" w:type="dxa"/>
            <w:tcBorders>
              <w:top w:val="nil" w:sz="6" w:space="0" w:color="auto"/>
              <w:left w:val="single" w:sz="4" w:space="0" w:color="F9BE8F"/>
              <w:bottom w:val="single" w:sz="4" w:space="0" w:color="F9BE8F"/>
              <w:right w:val="single" w:sz="4" w:space="0" w:color="F9BE8F"/>
            </w:tcBorders>
            <w:shd w:val="clear" w:color="auto" w:fill="FCE9D9"/>
          </w:tcPr>
          <w:p>
            <w:pPr/>
          </w:p>
        </w:tc>
      </w:tr>
      <w:tr>
        <w:trPr>
          <w:trHeight w:val="161" w:hRule="exact"/>
        </w:trPr>
        <w:tc>
          <w:tcPr>
            <w:tcW w:w="2216" w:type="dxa"/>
            <w:tcBorders>
              <w:top w:val="single" w:sz="4" w:space="0" w:color="F9BE8F"/>
              <w:left w:val="single" w:sz="4" w:space="0" w:color="F9BE8F"/>
              <w:bottom w:val="nil" w:sz="6" w:space="0" w:color="auto"/>
              <w:right w:val="single" w:sz="4" w:space="0" w:color="F9BE8F"/>
            </w:tcBorders>
            <w:shd w:val="clear" w:color="auto" w:fill="FCE9D9"/>
          </w:tcPr>
          <w:p>
            <w:pPr/>
          </w:p>
        </w:tc>
        <w:tc>
          <w:tcPr>
            <w:tcW w:w="824" w:type="dxa"/>
            <w:vMerge w:val="restart"/>
            <w:tcBorders>
              <w:top w:val="single" w:sz="4" w:space="0" w:color="F9BE8F"/>
              <w:left w:val="single" w:sz="9" w:space="0" w:color="FCE9D9"/>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159,521,8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37</w:t>
            </w:r>
          </w:p>
        </w:tc>
        <w:tc>
          <w:tcPr>
            <w:tcW w:w="823"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38.92%</w:t>
            </w:r>
          </w:p>
        </w:tc>
        <w:tc>
          <w:tcPr>
            <w:tcW w:w="823" w:type="dxa"/>
            <w:vMerge w:val="restart"/>
            <w:tcBorders>
              <w:top w:val="single" w:sz="4" w:space="0" w:color="F9BE8F"/>
              <w:left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35,403,06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1"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F9BE8F"/>
              <w:left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F9BE8F"/>
              <w:left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30,003,06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5" w:type="dxa"/>
            <w:vMerge w:val="restart"/>
            <w:tcBorders>
              <w:top w:val="single" w:sz="4" w:space="0" w:color="F9BE8F"/>
              <w:left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189,524,9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w:t>
            </w:r>
          </w:p>
        </w:tc>
        <w:tc>
          <w:tcPr>
            <w:tcW w:w="792"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42.56%</w:t>
            </w:r>
          </w:p>
        </w:tc>
      </w:tr>
      <w:tr>
        <w:trPr>
          <w:trHeight w:val="391" w:hRule="exact"/>
        </w:trPr>
        <w:tc>
          <w:tcPr>
            <w:tcW w:w="2216"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9" w:space="0" w:color="FCE9D9"/>
              <w:right w:val="single" w:sz="4" w:space="0" w:color="F9BE8F"/>
            </w:tcBorders>
          </w:tcPr>
          <w:p>
            <w:pPr/>
          </w:p>
        </w:tc>
        <w:tc>
          <w:tcPr>
            <w:tcW w:w="823" w:type="dxa"/>
            <w:vMerge/>
            <w:tcBorders>
              <w:left w:val="single" w:sz="4" w:space="0" w:color="F9BE8F"/>
              <w:right w:val="single" w:sz="4" w:space="0" w:color="F9BE8F"/>
            </w:tcBorders>
          </w:tcPr>
          <w:p>
            <w:pPr/>
          </w:p>
        </w:tc>
        <w:tc>
          <w:tcPr>
            <w:tcW w:w="823" w:type="dxa"/>
            <w:vMerge/>
            <w:tcBorders>
              <w:left w:val="single" w:sz="4" w:space="0" w:color="F9BE8F"/>
              <w:right w:val="single" w:sz="4" w:space="0" w:color="F9BE8F"/>
            </w:tcBorders>
          </w:tcPr>
          <w:p>
            <w:pPr/>
          </w:p>
        </w:tc>
        <w:tc>
          <w:tcPr>
            <w:tcW w:w="821" w:type="dxa"/>
            <w:vMerge/>
            <w:tcBorders>
              <w:left w:val="single" w:sz="4" w:space="0" w:color="F9BE8F"/>
              <w:right w:val="single" w:sz="4" w:space="0" w:color="F9BE8F"/>
            </w:tcBorders>
          </w:tcPr>
          <w:p>
            <w:pPr/>
          </w:p>
        </w:tc>
        <w:tc>
          <w:tcPr>
            <w:tcW w:w="824" w:type="dxa"/>
            <w:vMerge/>
            <w:tcBorders>
              <w:left w:val="single" w:sz="4" w:space="0" w:color="F9BE8F"/>
              <w:right w:val="single" w:sz="4" w:space="0" w:color="F9BE8F"/>
            </w:tcBorders>
          </w:tcPr>
          <w:p>
            <w:pPr/>
          </w:p>
        </w:tc>
        <w:tc>
          <w:tcPr>
            <w:tcW w:w="821" w:type="dxa"/>
            <w:vMerge/>
            <w:tcBorders>
              <w:left w:val="single" w:sz="4" w:space="0" w:color="F9BE8F"/>
              <w:right w:val="single" w:sz="4" w:space="0" w:color="F9BE8F"/>
            </w:tcBorders>
          </w:tcPr>
          <w:p>
            <w:pPr/>
          </w:p>
        </w:tc>
        <w:tc>
          <w:tcPr>
            <w:tcW w:w="823" w:type="dxa"/>
            <w:vMerge/>
            <w:tcBorders>
              <w:left w:val="single" w:sz="4" w:space="0" w:color="F9BE8F"/>
              <w:right w:val="single" w:sz="4" w:space="0" w:color="F9BE8F"/>
            </w:tcBorders>
          </w:tcPr>
          <w:p>
            <w:pPr/>
          </w:p>
        </w:tc>
        <w:tc>
          <w:tcPr>
            <w:tcW w:w="795" w:type="dxa"/>
            <w:vMerge/>
            <w:tcBorders>
              <w:left w:val="single" w:sz="4" w:space="0" w:color="F9BE8F"/>
              <w:right w:val="single" w:sz="4" w:space="0" w:color="F9BE8F"/>
            </w:tcBorders>
          </w:tcPr>
          <w:p>
            <w:pPr/>
          </w:p>
        </w:tc>
        <w:tc>
          <w:tcPr>
            <w:tcW w:w="792" w:type="dxa"/>
            <w:vMerge/>
            <w:tcBorders>
              <w:left w:val="single" w:sz="4" w:space="0" w:color="F9BE8F"/>
              <w:right w:val="single" w:sz="4" w:space="0" w:color="F9BE8F"/>
            </w:tcBorders>
          </w:tcPr>
          <w:p>
            <w:pPr/>
          </w:p>
        </w:tc>
      </w:tr>
      <w:tr>
        <w:trPr>
          <w:trHeight w:val="161" w:hRule="exact"/>
        </w:trPr>
        <w:tc>
          <w:tcPr>
            <w:tcW w:w="2216" w:type="dxa"/>
            <w:tcBorders>
              <w:top w:val="nil" w:sz="6" w:space="0" w:color="auto"/>
              <w:left w:val="single" w:sz="4" w:space="0" w:color="F9BE8F"/>
              <w:bottom w:val="single" w:sz="4" w:space="0" w:color="F9BE8F"/>
              <w:right w:val="single" w:sz="4" w:space="0" w:color="F9BE8F"/>
            </w:tcBorders>
            <w:shd w:val="clear" w:color="auto" w:fill="FCE9D9"/>
          </w:tcPr>
          <w:p>
            <w:pPr/>
          </w:p>
        </w:tc>
        <w:tc>
          <w:tcPr>
            <w:tcW w:w="824" w:type="dxa"/>
            <w:vMerge/>
            <w:tcBorders>
              <w:left w:val="single" w:sz="9" w:space="0" w:color="FCE9D9"/>
              <w:bottom w:val="single" w:sz="4" w:space="0" w:color="F9BE8F"/>
              <w:right w:val="single" w:sz="4" w:space="0" w:color="F9BE8F"/>
            </w:tcBorders>
          </w:tcPr>
          <w:p>
            <w:pPr/>
          </w:p>
        </w:tc>
        <w:tc>
          <w:tcPr>
            <w:tcW w:w="823" w:type="dxa"/>
            <w:vMerge/>
            <w:tcBorders>
              <w:left w:val="single" w:sz="4" w:space="0" w:color="F9BE8F"/>
              <w:bottom w:val="single" w:sz="4" w:space="0" w:color="F9BE8F"/>
              <w:right w:val="single" w:sz="4" w:space="0" w:color="F9BE8F"/>
            </w:tcBorders>
          </w:tcPr>
          <w:p>
            <w:pPr/>
          </w:p>
        </w:tc>
        <w:tc>
          <w:tcPr>
            <w:tcW w:w="823" w:type="dxa"/>
            <w:vMerge/>
            <w:tcBorders>
              <w:left w:val="single" w:sz="4" w:space="0" w:color="F9BE8F"/>
              <w:bottom w:val="single" w:sz="4" w:space="0" w:color="F9BE8F"/>
              <w:right w:val="single" w:sz="4" w:space="0" w:color="F9BE8F"/>
            </w:tcBorders>
          </w:tcPr>
          <w:p>
            <w:pPr/>
          </w:p>
        </w:tc>
        <w:tc>
          <w:tcPr>
            <w:tcW w:w="821" w:type="dxa"/>
            <w:vMerge/>
            <w:tcBorders>
              <w:left w:val="single" w:sz="4" w:space="0" w:color="F9BE8F"/>
              <w:bottom w:val="single" w:sz="4" w:space="0" w:color="F9BE8F"/>
              <w:right w:val="single" w:sz="4" w:space="0" w:color="F9BE8F"/>
            </w:tcBorders>
          </w:tcPr>
          <w:p>
            <w:pPr/>
          </w:p>
        </w:tc>
        <w:tc>
          <w:tcPr>
            <w:tcW w:w="824" w:type="dxa"/>
            <w:vMerge/>
            <w:tcBorders>
              <w:left w:val="single" w:sz="4" w:space="0" w:color="F9BE8F"/>
              <w:bottom w:val="single" w:sz="4" w:space="0" w:color="F9BE8F"/>
              <w:right w:val="single" w:sz="4" w:space="0" w:color="F9BE8F"/>
            </w:tcBorders>
          </w:tcPr>
          <w:p>
            <w:pPr/>
          </w:p>
        </w:tc>
        <w:tc>
          <w:tcPr>
            <w:tcW w:w="821" w:type="dxa"/>
            <w:vMerge/>
            <w:tcBorders>
              <w:left w:val="single" w:sz="4" w:space="0" w:color="F9BE8F"/>
              <w:bottom w:val="single" w:sz="4" w:space="0" w:color="F9BE8F"/>
              <w:right w:val="single" w:sz="4" w:space="0" w:color="F9BE8F"/>
            </w:tcBorders>
          </w:tcPr>
          <w:p>
            <w:pPr/>
          </w:p>
        </w:tc>
        <w:tc>
          <w:tcPr>
            <w:tcW w:w="823" w:type="dxa"/>
            <w:vMerge/>
            <w:tcBorders>
              <w:left w:val="single" w:sz="4" w:space="0" w:color="F9BE8F"/>
              <w:bottom w:val="single" w:sz="4" w:space="0" w:color="F9BE8F"/>
              <w:right w:val="single" w:sz="4" w:space="0" w:color="F9BE8F"/>
            </w:tcBorders>
          </w:tcPr>
          <w:p>
            <w:pPr/>
          </w:p>
        </w:tc>
        <w:tc>
          <w:tcPr>
            <w:tcW w:w="795" w:type="dxa"/>
            <w:vMerge/>
            <w:tcBorders>
              <w:left w:val="single" w:sz="4" w:space="0" w:color="F9BE8F"/>
              <w:bottom w:val="single" w:sz="4" w:space="0" w:color="F9BE8F"/>
              <w:right w:val="single" w:sz="4" w:space="0" w:color="F9BE8F"/>
            </w:tcBorders>
          </w:tcPr>
          <w:p>
            <w:pPr/>
          </w:p>
        </w:tc>
        <w:tc>
          <w:tcPr>
            <w:tcW w:w="792" w:type="dxa"/>
            <w:vMerge/>
            <w:tcBorders>
              <w:left w:val="single" w:sz="4" w:space="0" w:color="F9BE8F"/>
              <w:bottom w:val="single" w:sz="4" w:space="0" w:color="F9BE8F"/>
              <w:right w:val="single" w:sz="4" w:space="0" w:color="F9BE8F"/>
            </w:tcBorders>
          </w:tcPr>
          <w:p>
            <w:pPr/>
          </w:p>
        </w:tc>
      </w:tr>
      <w:tr>
        <w:trPr>
          <w:trHeight w:val="403" w:hRule="exact"/>
        </w:trPr>
        <w:tc>
          <w:tcPr>
            <w:tcW w:w="22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4"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4"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3" w:hRule="exact"/>
        </w:trPr>
        <w:tc>
          <w:tcPr>
            <w:tcW w:w="2216" w:type="dxa"/>
            <w:tcBorders>
              <w:top w:val="single" w:sz="4" w:space="0" w:color="F9BE8F"/>
              <w:left w:val="single" w:sz="4" w:space="0" w:color="F9BE8F"/>
              <w:bottom w:val="nil" w:sz="6" w:space="0" w:color="auto"/>
              <w:right w:val="single" w:sz="4" w:space="0" w:color="F9BE8F"/>
            </w:tcBorders>
            <w:shd w:val="clear" w:color="auto" w:fill="FCE9D9"/>
          </w:tcPr>
          <w:p>
            <w:pPr/>
          </w:p>
        </w:tc>
        <w:tc>
          <w:tcPr>
            <w:tcW w:w="824" w:type="dxa"/>
            <w:vMerge w:val="restart"/>
            <w:tcBorders>
              <w:top w:val="single" w:sz="4" w:space="0" w:color="F9BE8F"/>
              <w:left w:val="single" w:sz="9" w:space="0" w:color="FCE9D9"/>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159,521,8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37</w:t>
            </w:r>
          </w:p>
        </w:tc>
        <w:tc>
          <w:tcPr>
            <w:tcW w:w="823" w:type="dxa"/>
            <w:vMerge w:val="restart"/>
            <w:tcBorders>
              <w:top w:val="single" w:sz="4" w:space="0" w:color="F9BE8F"/>
              <w:left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38.92%</w:t>
            </w:r>
          </w:p>
        </w:tc>
        <w:tc>
          <w:tcPr>
            <w:tcW w:w="823" w:type="dxa"/>
            <w:vMerge w:val="restart"/>
            <w:tcBorders>
              <w:top w:val="single" w:sz="4" w:space="0" w:color="F9BE8F"/>
              <w:left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35,403,06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821" w:type="dxa"/>
            <w:vMerge w:val="restart"/>
            <w:tcBorders>
              <w:top w:val="single" w:sz="4" w:space="0" w:color="F9BE8F"/>
              <w:left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F9BE8F"/>
              <w:left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F9BE8F"/>
              <w:left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F9BE8F"/>
              <w:left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30,003,06</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6</w:t>
            </w:r>
          </w:p>
        </w:tc>
        <w:tc>
          <w:tcPr>
            <w:tcW w:w="795" w:type="dxa"/>
            <w:vMerge w:val="restart"/>
            <w:tcBorders>
              <w:top w:val="single" w:sz="4" w:space="0" w:color="F9BE8F"/>
              <w:left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189,524,9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03</w:t>
            </w:r>
          </w:p>
        </w:tc>
        <w:tc>
          <w:tcPr>
            <w:tcW w:w="792" w:type="dxa"/>
            <w:vMerge w:val="restart"/>
            <w:tcBorders>
              <w:top w:val="single" w:sz="4" w:space="0" w:color="F9BE8F"/>
              <w:left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42.56%</w:t>
            </w:r>
          </w:p>
        </w:tc>
      </w:tr>
      <w:tr>
        <w:trPr>
          <w:trHeight w:val="391" w:hRule="exact"/>
        </w:trPr>
        <w:tc>
          <w:tcPr>
            <w:tcW w:w="2216"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9" w:space="0" w:color="FCE9D9"/>
              <w:right w:val="single" w:sz="4" w:space="0" w:color="F9BE8F"/>
            </w:tcBorders>
          </w:tcPr>
          <w:p>
            <w:pPr/>
          </w:p>
        </w:tc>
        <w:tc>
          <w:tcPr>
            <w:tcW w:w="823" w:type="dxa"/>
            <w:vMerge/>
            <w:tcBorders>
              <w:left w:val="single" w:sz="4" w:space="0" w:color="F9BE8F"/>
              <w:right w:val="single" w:sz="4" w:space="0" w:color="F9BE8F"/>
            </w:tcBorders>
          </w:tcPr>
          <w:p>
            <w:pPr/>
          </w:p>
        </w:tc>
        <w:tc>
          <w:tcPr>
            <w:tcW w:w="823" w:type="dxa"/>
            <w:vMerge/>
            <w:tcBorders>
              <w:left w:val="single" w:sz="4" w:space="0" w:color="F9BE8F"/>
              <w:right w:val="single" w:sz="4" w:space="0" w:color="F9BE8F"/>
            </w:tcBorders>
          </w:tcPr>
          <w:p>
            <w:pPr/>
          </w:p>
        </w:tc>
        <w:tc>
          <w:tcPr>
            <w:tcW w:w="821" w:type="dxa"/>
            <w:vMerge/>
            <w:tcBorders>
              <w:left w:val="single" w:sz="4" w:space="0" w:color="F9BE8F"/>
              <w:right w:val="single" w:sz="4" w:space="0" w:color="F9BE8F"/>
            </w:tcBorders>
          </w:tcPr>
          <w:p>
            <w:pPr/>
          </w:p>
        </w:tc>
        <w:tc>
          <w:tcPr>
            <w:tcW w:w="824" w:type="dxa"/>
            <w:vMerge/>
            <w:tcBorders>
              <w:left w:val="single" w:sz="4" w:space="0" w:color="F9BE8F"/>
              <w:right w:val="single" w:sz="4" w:space="0" w:color="F9BE8F"/>
            </w:tcBorders>
          </w:tcPr>
          <w:p>
            <w:pPr/>
          </w:p>
        </w:tc>
        <w:tc>
          <w:tcPr>
            <w:tcW w:w="821" w:type="dxa"/>
            <w:vMerge/>
            <w:tcBorders>
              <w:left w:val="single" w:sz="4" w:space="0" w:color="F9BE8F"/>
              <w:right w:val="single" w:sz="4" w:space="0" w:color="F9BE8F"/>
            </w:tcBorders>
          </w:tcPr>
          <w:p>
            <w:pPr/>
          </w:p>
        </w:tc>
        <w:tc>
          <w:tcPr>
            <w:tcW w:w="823" w:type="dxa"/>
            <w:vMerge/>
            <w:tcBorders>
              <w:left w:val="single" w:sz="4" w:space="0" w:color="F9BE8F"/>
              <w:right w:val="single" w:sz="4" w:space="0" w:color="F9BE8F"/>
            </w:tcBorders>
          </w:tcPr>
          <w:p>
            <w:pPr/>
          </w:p>
        </w:tc>
        <w:tc>
          <w:tcPr>
            <w:tcW w:w="795" w:type="dxa"/>
            <w:vMerge/>
            <w:tcBorders>
              <w:left w:val="single" w:sz="4" w:space="0" w:color="F9BE8F"/>
              <w:right w:val="single" w:sz="4" w:space="0" w:color="F9BE8F"/>
            </w:tcBorders>
          </w:tcPr>
          <w:p>
            <w:pPr/>
          </w:p>
        </w:tc>
        <w:tc>
          <w:tcPr>
            <w:tcW w:w="792" w:type="dxa"/>
            <w:vMerge/>
            <w:tcBorders>
              <w:left w:val="single" w:sz="4" w:space="0" w:color="F9BE8F"/>
              <w:right w:val="single" w:sz="4" w:space="0" w:color="F9BE8F"/>
            </w:tcBorders>
          </w:tcPr>
          <w:p>
            <w:pPr/>
          </w:p>
        </w:tc>
      </w:tr>
      <w:tr>
        <w:trPr>
          <w:trHeight w:val="161" w:hRule="exact"/>
        </w:trPr>
        <w:tc>
          <w:tcPr>
            <w:tcW w:w="2216" w:type="dxa"/>
            <w:tcBorders>
              <w:top w:val="nil" w:sz="6" w:space="0" w:color="auto"/>
              <w:left w:val="single" w:sz="4" w:space="0" w:color="F9BE8F"/>
              <w:bottom w:val="single" w:sz="4" w:space="0" w:color="F9BE8F"/>
              <w:right w:val="single" w:sz="4" w:space="0" w:color="F9BE8F"/>
            </w:tcBorders>
            <w:shd w:val="clear" w:color="auto" w:fill="FCE9D9"/>
          </w:tcPr>
          <w:p>
            <w:pPr/>
          </w:p>
        </w:tc>
        <w:tc>
          <w:tcPr>
            <w:tcW w:w="824" w:type="dxa"/>
            <w:vMerge/>
            <w:tcBorders>
              <w:left w:val="single" w:sz="9" w:space="0" w:color="FCE9D9"/>
              <w:bottom w:val="single" w:sz="4" w:space="0" w:color="F9BE8F"/>
              <w:right w:val="single" w:sz="4" w:space="0" w:color="F9BE8F"/>
            </w:tcBorders>
          </w:tcPr>
          <w:p>
            <w:pPr/>
          </w:p>
        </w:tc>
        <w:tc>
          <w:tcPr>
            <w:tcW w:w="823" w:type="dxa"/>
            <w:vMerge/>
            <w:tcBorders>
              <w:left w:val="single" w:sz="4" w:space="0" w:color="F9BE8F"/>
              <w:bottom w:val="single" w:sz="4" w:space="0" w:color="F9BE8F"/>
              <w:right w:val="single" w:sz="4" w:space="0" w:color="F9BE8F"/>
            </w:tcBorders>
          </w:tcPr>
          <w:p>
            <w:pPr/>
          </w:p>
        </w:tc>
        <w:tc>
          <w:tcPr>
            <w:tcW w:w="823" w:type="dxa"/>
            <w:vMerge/>
            <w:tcBorders>
              <w:left w:val="single" w:sz="4" w:space="0" w:color="F9BE8F"/>
              <w:bottom w:val="single" w:sz="4" w:space="0" w:color="F9BE8F"/>
              <w:right w:val="single" w:sz="4" w:space="0" w:color="F9BE8F"/>
            </w:tcBorders>
          </w:tcPr>
          <w:p>
            <w:pPr/>
          </w:p>
        </w:tc>
        <w:tc>
          <w:tcPr>
            <w:tcW w:w="821" w:type="dxa"/>
            <w:vMerge/>
            <w:tcBorders>
              <w:left w:val="single" w:sz="4" w:space="0" w:color="F9BE8F"/>
              <w:bottom w:val="single" w:sz="4" w:space="0" w:color="F9BE8F"/>
              <w:right w:val="single" w:sz="4" w:space="0" w:color="F9BE8F"/>
            </w:tcBorders>
          </w:tcPr>
          <w:p>
            <w:pPr/>
          </w:p>
        </w:tc>
        <w:tc>
          <w:tcPr>
            <w:tcW w:w="824" w:type="dxa"/>
            <w:vMerge/>
            <w:tcBorders>
              <w:left w:val="single" w:sz="4" w:space="0" w:color="F9BE8F"/>
              <w:bottom w:val="single" w:sz="4" w:space="0" w:color="F9BE8F"/>
              <w:right w:val="single" w:sz="4" w:space="0" w:color="F9BE8F"/>
            </w:tcBorders>
          </w:tcPr>
          <w:p>
            <w:pPr/>
          </w:p>
        </w:tc>
        <w:tc>
          <w:tcPr>
            <w:tcW w:w="821" w:type="dxa"/>
            <w:vMerge/>
            <w:tcBorders>
              <w:left w:val="single" w:sz="4" w:space="0" w:color="F9BE8F"/>
              <w:bottom w:val="single" w:sz="4" w:space="0" w:color="F9BE8F"/>
              <w:right w:val="single" w:sz="4" w:space="0" w:color="F9BE8F"/>
            </w:tcBorders>
          </w:tcPr>
          <w:p>
            <w:pPr/>
          </w:p>
        </w:tc>
        <w:tc>
          <w:tcPr>
            <w:tcW w:w="823" w:type="dxa"/>
            <w:vMerge/>
            <w:tcBorders>
              <w:left w:val="single" w:sz="4" w:space="0" w:color="F9BE8F"/>
              <w:bottom w:val="single" w:sz="4" w:space="0" w:color="F9BE8F"/>
              <w:right w:val="single" w:sz="4" w:space="0" w:color="F9BE8F"/>
            </w:tcBorders>
          </w:tcPr>
          <w:p>
            <w:pPr/>
          </w:p>
        </w:tc>
        <w:tc>
          <w:tcPr>
            <w:tcW w:w="795" w:type="dxa"/>
            <w:vMerge/>
            <w:tcBorders>
              <w:left w:val="single" w:sz="4" w:space="0" w:color="F9BE8F"/>
              <w:bottom w:val="single" w:sz="4" w:space="0" w:color="F9BE8F"/>
              <w:right w:val="single" w:sz="4" w:space="0" w:color="F9BE8F"/>
            </w:tcBorders>
          </w:tcPr>
          <w:p>
            <w:pPr/>
          </w:p>
        </w:tc>
        <w:tc>
          <w:tcPr>
            <w:tcW w:w="792" w:type="dxa"/>
            <w:vMerge/>
            <w:tcBorders>
              <w:left w:val="single" w:sz="4" w:space="0" w:color="F9BE8F"/>
              <w:bottom w:val="single" w:sz="4" w:space="0" w:color="F9BE8F"/>
              <w:right w:val="single" w:sz="4" w:space="0" w:color="F9BE8F"/>
            </w:tcBorders>
          </w:tcPr>
          <w:p>
            <w:pPr/>
          </w:p>
        </w:tc>
      </w:tr>
      <w:tr>
        <w:trPr>
          <w:trHeight w:val="161" w:hRule="exact"/>
        </w:trPr>
        <w:tc>
          <w:tcPr>
            <w:tcW w:w="2216" w:type="dxa"/>
            <w:tcBorders>
              <w:top w:val="single" w:sz="4" w:space="0" w:color="F9BE8F"/>
              <w:left w:val="single" w:sz="4" w:space="0" w:color="F9BE8F"/>
              <w:bottom w:val="nil" w:sz="6" w:space="0" w:color="auto"/>
              <w:right w:val="single" w:sz="4" w:space="0" w:color="F9BE8F"/>
            </w:tcBorders>
            <w:shd w:val="clear" w:color="auto" w:fill="FCE9D9"/>
          </w:tcPr>
          <w:p>
            <w:pPr/>
          </w:p>
        </w:tc>
        <w:tc>
          <w:tcPr>
            <w:tcW w:w="824" w:type="dxa"/>
            <w:vMerge w:val="restart"/>
            <w:tcBorders>
              <w:top w:val="single" w:sz="4" w:space="0" w:color="F9BE8F"/>
              <w:left w:val="single" w:sz="9" w:space="0" w:color="FCE9D9"/>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25,346,86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3"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6.18%</w:t>
            </w:r>
          </w:p>
        </w:tc>
        <w:tc>
          <w:tcPr>
            <w:tcW w:w="823"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5" w:type="dxa"/>
            <w:vMerge w:val="restart"/>
            <w:tcBorders>
              <w:top w:val="single" w:sz="4" w:space="0" w:color="F9BE8F"/>
              <w:left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25,346,86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2"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5.69%</w:t>
            </w:r>
          </w:p>
        </w:tc>
      </w:tr>
      <w:tr>
        <w:trPr>
          <w:trHeight w:val="391" w:hRule="exact"/>
        </w:trPr>
        <w:tc>
          <w:tcPr>
            <w:tcW w:w="2216"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vMerge/>
            <w:tcBorders>
              <w:left w:val="single" w:sz="9" w:space="0" w:color="FCE9D9"/>
              <w:right w:val="single" w:sz="4" w:space="0" w:color="F9BE8F"/>
            </w:tcBorders>
          </w:tcPr>
          <w:p>
            <w:pPr/>
          </w:p>
        </w:tc>
        <w:tc>
          <w:tcPr>
            <w:tcW w:w="823" w:type="dxa"/>
            <w:vMerge/>
            <w:tcBorders>
              <w:left w:val="single" w:sz="4" w:space="0" w:color="F9BE8F"/>
              <w:right w:val="single" w:sz="4" w:space="0" w:color="F9BE8F"/>
            </w:tcBorders>
          </w:tcPr>
          <w:p>
            <w:pPr/>
          </w:p>
        </w:tc>
        <w:tc>
          <w:tcPr>
            <w:tcW w:w="823" w:type="dxa"/>
            <w:vMerge/>
            <w:tcBorders>
              <w:left w:val="single" w:sz="4" w:space="0" w:color="F9BE8F"/>
              <w:right w:val="single" w:sz="4" w:space="0" w:color="F9BE8F"/>
            </w:tcBorders>
          </w:tcPr>
          <w:p>
            <w:pPr/>
          </w:p>
        </w:tc>
        <w:tc>
          <w:tcPr>
            <w:tcW w:w="821" w:type="dxa"/>
            <w:vMerge/>
            <w:tcBorders>
              <w:left w:val="single" w:sz="4" w:space="0" w:color="F9BE8F"/>
              <w:right w:val="single" w:sz="4" w:space="0" w:color="F9BE8F"/>
            </w:tcBorders>
          </w:tcPr>
          <w:p>
            <w:pPr/>
          </w:p>
        </w:tc>
        <w:tc>
          <w:tcPr>
            <w:tcW w:w="824" w:type="dxa"/>
            <w:vMerge/>
            <w:tcBorders>
              <w:left w:val="single" w:sz="4" w:space="0" w:color="F9BE8F"/>
              <w:right w:val="single" w:sz="4" w:space="0" w:color="F9BE8F"/>
            </w:tcBorders>
          </w:tcPr>
          <w:p>
            <w:pPr/>
          </w:p>
        </w:tc>
        <w:tc>
          <w:tcPr>
            <w:tcW w:w="821" w:type="dxa"/>
            <w:vMerge/>
            <w:tcBorders>
              <w:left w:val="single" w:sz="4" w:space="0" w:color="F9BE8F"/>
              <w:right w:val="single" w:sz="4" w:space="0" w:color="F9BE8F"/>
            </w:tcBorders>
          </w:tcPr>
          <w:p>
            <w:pPr/>
          </w:p>
        </w:tc>
        <w:tc>
          <w:tcPr>
            <w:tcW w:w="823" w:type="dxa"/>
            <w:vMerge/>
            <w:tcBorders>
              <w:left w:val="single" w:sz="4" w:space="0" w:color="F9BE8F"/>
              <w:right w:val="single" w:sz="4" w:space="0" w:color="F9BE8F"/>
            </w:tcBorders>
          </w:tcPr>
          <w:p>
            <w:pPr/>
          </w:p>
        </w:tc>
        <w:tc>
          <w:tcPr>
            <w:tcW w:w="795" w:type="dxa"/>
            <w:vMerge/>
            <w:tcBorders>
              <w:left w:val="single" w:sz="4" w:space="0" w:color="F9BE8F"/>
              <w:right w:val="single" w:sz="4" w:space="0" w:color="F9BE8F"/>
            </w:tcBorders>
          </w:tcPr>
          <w:p>
            <w:pPr/>
          </w:p>
        </w:tc>
        <w:tc>
          <w:tcPr>
            <w:tcW w:w="792" w:type="dxa"/>
            <w:vMerge/>
            <w:tcBorders>
              <w:left w:val="single" w:sz="4" w:space="0" w:color="F9BE8F"/>
              <w:right w:val="single" w:sz="4" w:space="0" w:color="F9BE8F"/>
            </w:tcBorders>
          </w:tcPr>
          <w:p>
            <w:pPr/>
          </w:p>
        </w:tc>
      </w:tr>
      <w:tr>
        <w:trPr>
          <w:trHeight w:val="161" w:hRule="exact"/>
        </w:trPr>
        <w:tc>
          <w:tcPr>
            <w:tcW w:w="2216" w:type="dxa"/>
            <w:tcBorders>
              <w:top w:val="nil" w:sz="6" w:space="0" w:color="auto"/>
              <w:left w:val="single" w:sz="4" w:space="0" w:color="F9BE8F"/>
              <w:bottom w:val="single" w:sz="4" w:space="0" w:color="F9BE8F"/>
              <w:right w:val="single" w:sz="4" w:space="0" w:color="F9BE8F"/>
            </w:tcBorders>
            <w:shd w:val="clear" w:color="auto" w:fill="FCE9D9"/>
          </w:tcPr>
          <w:p>
            <w:pPr/>
          </w:p>
        </w:tc>
        <w:tc>
          <w:tcPr>
            <w:tcW w:w="824" w:type="dxa"/>
            <w:vMerge/>
            <w:tcBorders>
              <w:left w:val="single" w:sz="9" w:space="0" w:color="FCE9D9"/>
              <w:bottom w:val="single" w:sz="4" w:space="0" w:color="F9BE8F"/>
              <w:right w:val="single" w:sz="4" w:space="0" w:color="F9BE8F"/>
            </w:tcBorders>
          </w:tcPr>
          <w:p>
            <w:pPr/>
          </w:p>
        </w:tc>
        <w:tc>
          <w:tcPr>
            <w:tcW w:w="823" w:type="dxa"/>
            <w:vMerge/>
            <w:tcBorders>
              <w:left w:val="single" w:sz="4" w:space="0" w:color="F9BE8F"/>
              <w:bottom w:val="single" w:sz="4" w:space="0" w:color="F9BE8F"/>
              <w:right w:val="single" w:sz="4" w:space="0" w:color="F9BE8F"/>
            </w:tcBorders>
          </w:tcPr>
          <w:p>
            <w:pPr/>
          </w:p>
        </w:tc>
        <w:tc>
          <w:tcPr>
            <w:tcW w:w="823" w:type="dxa"/>
            <w:vMerge/>
            <w:tcBorders>
              <w:left w:val="single" w:sz="4" w:space="0" w:color="F9BE8F"/>
              <w:bottom w:val="single" w:sz="4" w:space="0" w:color="F9BE8F"/>
              <w:right w:val="single" w:sz="4" w:space="0" w:color="F9BE8F"/>
            </w:tcBorders>
          </w:tcPr>
          <w:p>
            <w:pPr/>
          </w:p>
        </w:tc>
        <w:tc>
          <w:tcPr>
            <w:tcW w:w="821" w:type="dxa"/>
            <w:vMerge/>
            <w:tcBorders>
              <w:left w:val="single" w:sz="4" w:space="0" w:color="F9BE8F"/>
              <w:bottom w:val="single" w:sz="4" w:space="0" w:color="F9BE8F"/>
              <w:right w:val="single" w:sz="4" w:space="0" w:color="F9BE8F"/>
            </w:tcBorders>
          </w:tcPr>
          <w:p>
            <w:pPr/>
          </w:p>
        </w:tc>
        <w:tc>
          <w:tcPr>
            <w:tcW w:w="824" w:type="dxa"/>
            <w:vMerge/>
            <w:tcBorders>
              <w:left w:val="single" w:sz="4" w:space="0" w:color="F9BE8F"/>
              <w:bottom w:val="single" w:sz="4" w:space="0" w:color="F9BE8F"/>
              <w:right w:val="single" w:sz="4" w:space="0" w:color="F9BE8F"/>
            </w:tcBorders>
          </w:tcPr>
          <w:p>
            <w:pPr/>
          </w:p>
        </w:tc>
        <w:tc>
          <w:tcPr>
            <w:tcW w:w="821" w:type="dxa"/>
            <w:vMerge/>
            <w:tcBorders>
              <w:left w:val="single" w:sz="4" w:space="0" w:color="F9BE8F"/>
              <w:bottom w:val="single" w:sz="4" w:space="0" w:color="F9BE8F"/>
              <w:right w:val="single" w:sz="4" w:space="0" w:color="F9BE8F"/>
            </w:tcBorders>
          </w:tcPr>
          <w:p>
            <w:pPr/>
          </w:p>
        </w:tc>
        <w:tc>
          <w:tcPr>
            <w:tcW w:w="823" w:type="dxa"/>
            <w:vMerge/>
            <w:tcBorders>
              <w:left w:val="single" w:sz="4" w:space="0" w:color="F9BE8F"/>
              <w:bottom w:val="single" w:sz="4" w:space="0" w:color="F9BE8F"/>
              <w:right w:val="single" w:sz="4" w:space="0" w:color="F9BE8F"/>
            </w:tcBorders>
          </w:tcPr>
          <w:p>
            <w:pPr/>
          </w:p>
        </w:tc>
        <w:tc>
          <w:tcPr>
            <w:tcW w:w="795" w:type="dxa"/>
            <w:vMerge/>
            <w:tcBorders>
              <w:left w:val="single" w:sz="4" w:space="0" w:color="F9BE8F"/>
              <w:bottom w:val="single" w:sz="4" w:space="0" w:color="F9BE8F"/>
              <w:right w:val="single" w:sz="4" w:space="0" w:color="F9BE8F"/>
            </w:tcBorders>
          </w:tcPr>
          <w:p>
            <w:pPr/>
          </w:p>
        </w:tc>
        <w:tc>
          <w:tcPr>
            <w:tcW w:w="792" w:type="dxa"/>
            <w:vMerge/>
            <w:tcBorders>
              <w:left w:val="single" w:sz="4" w:space="0" w:color="F9BE8F"/>
              <w:bottom w:val="single" w:sz="4" w:space="0" w:color="F9BE8F"/>
              <w:right w:val="single" w:sz="4" w:space="0" w:color="F9BE8F"/>
            </w:tcBorders>
          </w:tcPr>
          <w:p>
            <w:pPr/>
          </w:p>
        </w:tc>
      </w:tr>
      <w:tr>
        <w:trPr>
          <w:trHeight w:val="163" w:hRule="exact"/>
        </w:trPr>
        <w:tc>
          <w:tcPr>
            <w:tcW w:w="2216" w:type="dxa"/>
            <w:tcBorders>
              <w:top w:val="single" w:sz="4" w:space="0" w:color="F9BE8F"/>
              <w:left w:val="single" w:sz="4" w:space="0" w:color="F9BE8F"/>
              <w:bottom w:val="nil" w:sz="6" w:space="0" w:color="auto"/>
              <w:right w:val="single" w:sz="4" w:space="0" w:color="F9BE8F"/>
            </w:tcBorders>
            <w:shd w:val="clear" w:color="auto" w:fill="FCE9D9"/>
          </w:tcPr>
          <w:p>
            <w:pPr/>
          </w:p>
        </w:tc>
        <w:tc>
          <w:tcPr>
            <w:tcW w:w="824" w:type="dxa"/>
            <w:vMerge w:val="restart"/>
            <w:tcBorders>
              <w:top w:val="single" w:sz="4" w:space="0" w:color="F9BE8F"/>
              <w:left w:val="single" w:sz="9" w:space="0" w:color="FCE9D9"/>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134,174,9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71</w:t>
            </w:r>
          </w:p>
        </w:tc>
        <w:tc>
          <w:tcPr>
            <w:tcW w:w="823" w:type="dxa"/>
            <w:vMerge w:val="restart"/>
            <w:tcBorders>
              <w:top w:val="single" w:sz="4" w:space="0" w:color="F9BE8F"/>
              <w:left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32.73%</w:t>
            </w:r>
          </w:p>
        </w:tc>
        <w:tc>
          <w:tcPr>
            <w:tcW w:w="823" w:type="dxa"/>
            <w:vMerge w:val="restart"/>
            <w:tcBorders>
              <w:top w:val="single" w:sz="4" w:space="0" w:color="F9BE8F"/>
              <w:left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35,403,06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821" w:type="dxa"/>
            <w:vMerge w:val="restart"/>
            <w:tcBorders>
              <w:top w:val="single" w:sz="4" w:space="0" w:color="F9BE8F"/>
              <w:left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F9BE8F"/>
              <w:left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F9BE8F"/>
              <w:left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F9BE8F"/>
              <w:left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30,003,06</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6</w:t>
            </w:r>
          </w:p>
        </w:tc>
        <w:tc>
          <w:tcPr>
            <w:tcW w:w="795" w:type="dxa"/>
            <w:vMerge w:val="restart"/>
            <w:tcBorders>
              <w:top w:val="single" w:sz="4" w:space="0" w:color="F9BE8F"/>
              <w:left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164,178,0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37</w:t>
            </w:r>
          </w:p>
        </w:tc>
        <w:tc>
          <w:tcPr>
            <w:tcW w:w="792" w:type="dxa"/>
            <w:vMerge w:val="restart"/>
            <w:tcBorders>
              <w:top w:val="single" w:sz="4" w:space="0" w:color="F9BE8F"/>
              <w:left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36.87%</w:t>
            </w:r>
          </w:p>
        </w:tc>
      </w:tr>
      <w:tr>
        <w:trPr>
          <w:trHeight w:val="391" w:hRule="exact"/>
        </w:trPr>
        <w:tc>
          <w:tcPr>
            <w:tcW w:w="2216"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vMerge/>
            <w:tcBorders>
              <w:left w:val="single" w:sz="9" w:space="0" w:color="FCE9D9"/>
              <w:right w:val="single" w:sz="4" w:space="0" w:color="F9BE8F"/>
            </w:tcBorders>
          </w:tcPr>
          <w:p>
            <w:pPr/>
          </w:p>
        </w:tc>
        <w:tc>
          <w:tcPr>
            <w:tcW w:w="823" w:type="dxa"/>
            <w:vMerge/>
            <w:tcBorders>
              <w:left w:val="single" w:sz="4" w:space="0" w:color="F9BE8F"/>
              <w:right w:val="single" w:sz="4" w:space="0" w:color="F9BE8F"/>
            </w:tcBorders>
          </w:tcPr>
          <w:p>
            <w:pPr/>
          </w:p>
        </w:tc>
        <w:tc>
          <w:tcPr>
            <w:tcW w:w="823" w:type="dxa"/>
            <w:vMerge/>
            <w:tcBorders>
              <w:left w:val="single" w:sz="4" w:space="0" w:color="F9BE8F"/>
              <w:right w:val="single" w:sz="4" w:space="0" w:color="F9BE8F"/>
            </w:tcBorders>
          </w:tcPr>
          <w:p>
            <w:pPr/>
          </w:p>
        </w:tc>
        <w:tc>
          <w:tcPr>
            <w:tcW w:w="821" w:type="dxa"/>
            <w:vMerge/>
            <w:tcBorders>
              <w:left w:val="single" w:sz="4" w:space="0" w:color="F9BE8F"/>
              <w:right w:val="single" w:sz="4" w:space="0" w:color="F9BE8F"/>
            </w:tcBorders>
          </w:tcPr>
          <w:p>
            <w:pPr/>
          </w:p>
        </w:tc>
        <w:tc>
          <w:tcPr>
            <w:tcW w:w="824" w:type="dxa"/>
            <w:vMerge/>
            <w:tcBorders>
              <w:left w:val="single" w:sz="4" w:space="0" w:color="F9BE8F"/>
              <w:right w:val="single" w:sz="4" w:space="0" w:color="F9BE8F"/>
            </w:tcBorders>
          </w:tcPr>
          <w:p>
            <w:pPr/>
          </w:p>
        </w:tc>
        <w:tc>
          <w:tcPr>
            <w:tcW w:w="821" w:type="dxa"/>
            <w:vMerge/>
            <w:tcBorders>
              <w:left w:val="single" w:sz="4" w:space="0" w:color="F9BE8F"/>
              <w:right w:val="single" w:sz="4" w:space="0" w:color="F9BE8F"/>
            </w:tcBorders>
          </w:tcPr>
          <w:p>
            <w:pPr/>
          </w:p>
        </w:tc>
        <w:tc>
          <w:tcPr>
            <w:tcW w:w="823" w:type="dxa"/>
            <w:vMerge/>
            <w:tcBorders>
              <w:left w:val="single" w:sz="4" w:space="0" w:color="F9BE8F"/>
              <w:right w:val="single" w:sz="4" w:space="0" w:color="F9BE8F"/>
            </w:tcBorders>
          </w:tcPr>
          <w:p>
            <w:pPr/>
          </w:p>
        </w:tc>
        <w:tc>
          <w:tcPr>
            <w:tcW w:w="795" w:type="dxa"/>
            <w:vMerge/>
            <w:tcBorders>
              <w:left w:val="single" w:sz="4" w:space="0" w:color="F9BE8F"/>
              <w:right w:val="single" w:sz="4" w:space="0" w:color="F9BE8F"/>
            </w:tcBorders>
          </w:tcPr>
          <w:p>
            <w:pPr/>
          </w:p>
        </w:tc>
        <w:tc>
          <w:tcPr>
            <w:tcW w:w="792" w:type="dxa"/>
            <w:vMerge/>
            <w:tcBorders>
              <w:left w:val="single" w:sz="4" w:space="0" w:color="F9BE8F"/>
              <w:right w:val="single" w:sz="4" w:space="0" w:color="F9BE8F"/>
            </w:tcBorders>
          </w:tcPr>
          <w:p>
            <w:pPr/>
          </w:p>
        </w:tc>
      </w:tr>
      <w:tr>
        <w:trPr>
          <w:trHeight w:val="161" w:hRule="exact"/>
        </w:trPr>
        <w:tc>
          <w:tcPr>
            <w:tcW w:w="2216" w:type="dxa"/>
            <w:tcBorders>
              <w:top w:val="nil" w:sz="6" w:space="0" w:color="auto"/>
              <w:left w:val="single" w:sz="4" w:space="0" w:color="F9BE8F"/>
              <w:bottom w:val="single" w:sz="4" w:space="0" w:color="F9BE8F"/>
              <w:right w:val="single" w:sz="4" w:space="0" w:color="F9BE8F"/>
            </w:tcBorders>
            <w:shd w:val="clear" w:color="auto" w:fill="FCE9D9"/>
          </w:tcPr>
          <w:p>
            <w:pPr/>
          </w:p>
        </w:tc>
        <w:tc>
          <w:tcPr>
            <w:tcW w:w="824" w:type="dxa"/>
            <w:vMerge/>
            <w:tcBorders>
              <w:left w:val="single" w:sz="9" w:space="0" w:color="FCE9D9"/>
              <w:bottom w:val="single" w:sz="4" w:space="0" w:color="F9BE8F"/>
              <w:right w:val="single" w:sz="4" w:space="0" w:color="F9BE8F"/>
            </w:tcBorders>
          </w:tcPr>
          <w:p>
            <w:pPr/>
          </w:p>
        </w:tc>
        <w:tc>
          <w:tcPr>
            <w:tcW w:w="823" w:type="dxa"/>
            <w:vMerge/>
            <w:tcBorders>
              <w:left w:val="single" w:sz="4" w:space="0" w:color="F9BE8F"/>
              <w:bottom w:val="single" w:sz="4" w:space="0" w:color="F9BE8F"/>
              <w:right w:val="single" w:sz="4" w:space="0" w:color="F9BE8F"/>
            </w:tcBorders>
          </w:tcPr>
          <w:p>
            <w:pPr/>
          </w:p>
        </w:tc>
        <w:tc>
          <w:tcPr>
            <w:tcW w:w="823" w:type="dxa"/>
            <w:vMerge/>
            <w:tcBorders>
              <w:left w:val="single" w:sz="4" w:space="0" w:color="F9BE8F"/>
              <w:bottom w:val="single" w:sz="4" w:space="0" w:color="F9BE8F"/>
              <w:right w:val="single" w:sz="4" w:space="0" w:color="F9BE8F"/>
            </w:tcBorders>
          </w:tcPr>
          <w:p>
            <w:pPr/>
          </w:p>
        </w:tc>
        <w:tc>
          <w:tcPr>
            <w:tcW w:w="821" w:type="dxa"/>
            <w:vMerge/>
            <w:tcBorders>
              <w:left w:val="single" w:sz="4" w:space="0" w:color="F9BE8F"/>
              <w:bottom w:val="single" w:sz="4" w:space="0" w:color="F9BE8F"/>
              <w:right w:val="single" w:sz="4" w:space="0" w:color="F9BE8F"/>
            </w:tcBorders>
          </w:tcPr>
          <w:p>
            <w:pPr/>
          </w:p>
        </w:tc>
        <w:tc>
          <w:tcPr>
            <w:tcW w:w="824" w:type="dxa"/>
            <w:vMerge/>
            <w:tcBorders>
              <w:left w:val="single" w:sz="4" w:space="0" w:color="F9BE8F"/>
              <w:bottom w:val="single" w:sz="4" w:space="0" w:color="F9BE8F"/>
              <w:right w:val="single" w:sz="4" w:space="0" w:color="F9BE8F"/>
            </w:tcBorders>
          </w:tcPr>
          <w:p>
            <w:pPr/>
          </w:p>
        </w:tc>
        <w:tc>
          <w:tcPr>
            <w:tcW w:w="821" w:type="dxa"/>
            <w:vMerge/>
            <w:tcBorders>
              <w:left w:val="single" w:sz="4" w:space="0" w:color="F9BE8F"/>
              <w:bottom w:val="single" w:sz="4" w:space="0" w:color="F9BE8F"/>
              <w:right w:val="single" w:sz="4" w:space="0" w:color="F9BE8F"/>
            </w:tcBorders>
          </w:tcPr>
          <w:p>
            <w:pPr/>
          </w:p>
        </w:tc>
        <w:tc>
          <w:tcPr>
            <w:tcW w:w="823" w:type="dxa"/>
            <w:vMerge/>
            <w:tcBorders>
              <w:left w:val="single" w:sz="4" w:space="0" w:color="F9BE8F"/>
              <w:bottom w:val="single" w:sz="4" w:space="0" w:color="F9BE8F"/>
              <w:right w:val="single" w:sz="4" w:space="0" w:color="F9BE8F"/>
            </w:tcBorders>
          </w:tcPr>
          <w:p>
            <w:pPr/>
          </w:p>
        </w:tc>
        <w:tc>
          <w:tcPr>
            <w:tcW w:w="795" w:type="dxa"/>
            <w:vMerge/>
            <w:tcBorders>
              <w:left w:val="single" w:sz="4" w:space="0" w:color="F9BE8F"/>
              <w:bottom w:val="single" w:sz="4" w:space="0" w:color="F9BE8F"/>
              <w:right w:val="single" w:sz="4" w:space="0" w:color="F9BE8F"/>
            </w:tcBorders>
          </w:tcPr>
          <w:p>
            <w:pPr/>
          </w:p>
        </w:tc>
        <w:tc>
          <w:tcPr>
            <w:tcW w:w="792" w:type="dxa"/>
            <w:vMerge/>
            <w:tcBorders>
              <w:left w:val="single" w:sz="4" w:space="0" w:color="F9BE8F"/>
              <w:bottom w:val="single" w:sz="4" w:space="0" w:color="F9BE8F"/>
              <w:right w:val="single" w:sz="4" w:space="0" w:color="F9BE8F"/>
            </w:tcBorders>
          </w:tcPr>
          <w:p>
            <w:pPr/>
          </w:p>
        </w:tc>
      </w:tr>
      <w:tr>
        <w:trPr>
          <w:trHeight w:val="401" w:hRule="exact"/>
        </w:trPr>
        <w:tc>
          <w:tcPr>
            <w:tcW w:w="22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4"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4"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4"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3" w:hRule="exact"/>
        </w:trPr>
        <w:tc>
          <w:tcPr>
            <w:tcW w:w="2216" w:type="dxa"/>
            <w:tcBorders>
              <w:top w:val="single" w:sz="4" w:space="0" w:color="F9BE8F"/>
              <w:left w:val="single" w:sz="4" w:space="0" w:color="F9BE8F"/>
              <w:bottom w:val="nil" w:sz="6" w:space="0" w:color="auto"/>
              <w:right w:val="single" w:sz="4" w:space="0" w:color="F9BE8F"/>
            </w:tcBorders>
            <w:shd w:val="clear" w:color="auto" w:fill="FCE9D9"/>
          </w:tcPr>
          <w:p>
            <w:pPr/>
          </w:p>
        </w:tc>
        <w:tc>
          <w:tcPr>
            <w:tcW w:w="824" w:type="dxa"/>
            <w:vMerge w:val="restart"/>
            <w:tcBorders>
              <w:top w:val="single" w:sz="4" w:space="0" w:color="F9BE8F"/>
              <w:left w:val="single" w:sz="9" w:space="0" w:color="FCE9D9"/>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250,400,0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F9BE8F"/>
              <w:left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61.08%</w:t>
            </w:r>
          </w:p>
        </w:tc>
        <w:tc>
          <w:tcPr>
            <w:tcW w:w="823" w:type="dxa"/>
            <w:vMerge w:val="restart"/>
            <w:tcBorders>
              <w:top w:val="single" w:sz="4" w:space="0" w:color="F9BE8F"/>
              <w:left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F9BE8F"/>
              <w:left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F9BE8F"/>
              <w:left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F9BE8F"/>
              <w:left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5,400,000</w:t>
            </w:r>
          </w:p>
        </w:tc>
        <w:tc>
          <w:tcPr>
            <w:tcW w:w="823" w:type="dxa"/>
            <w:vMerge w:val="restart"/>
            <w:tcBorders>
              <w:top w:val="single" w:sz="4" w:space="0" w:color="F9BE8F"/>
              <w:left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5,400,000</w:t>
            </w:r>
          </w:p>
        </w:tc>
        <w:tc>
          <w:tcPr>
            <w:tcW w:w="795" w:type="dxa"/>
            <w:vMerge w:val="restart"/>
            <w:tcBorders>
              <w:top w:val="single" w:sz="4" w:space="0" w:color="F9BE8F"/>
              <w:left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255,800,0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792" w:type="dxa"/>
            <w:vMerge w:val="restart"/>
            <w:tcBorders>
              <w:top w:val="single" w:sz="4" w:space="0" w:color="F9BE8F"/>
              <w:left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57.44%</w:t>
            </w:r>
          </w:p>
        </w:tc>
      </w:tr>
      <w:tr>
        <w:trPr>
          <w:trHeight w:val="391" w:hRule="exact"/>
        </w:trPr>
        <w:tc>
          <w:tcPr>
            <w:tcW w:w="2216"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9" w:space="0" w:color="FCE9D9"/>
              <w:right w:val="single" w:sz="4" w:space="0" w:color="F9BE8F"/>
            </w:tcBorders>
          </w:tcPr>
          <w:p>
            <w:pPr/>
          </w:p>
        </w:tc>
        <w:tc>
          <w:tcPr>
            <w:tcW w:w="823" w:type="dxa"/>
            <w:vMerge/>
            <w:tcBorders>
              <w:left w:val="single" w:sz="4" w:space="0" w:color="F9BE8F"/>
              <w:right w:val="single" w:sz="4" w:space="0" w:color="F9BE8F"/>
            </w:tcBorders>
          </w:tcPr>
          <w:p>
            <w:pPr/>
          </w:p>
        </w:tc>
        <w:tc>
          <w:tcPr>
            <w:tcW w:w="823" w:type="dxa"/>
            <w:vMerge/>
            <w:tcBorders>
              <w:left w:val="single" w:sz="4" w:space="0" w:color="F9BE8F"/>
              <w:right w:val="single" w:sz="4" w:space="0" w:color="F9BE8F"/>
            </w:tcBorders>
          </w:tcPr>
          <w:p>
            <w:pPr/>
          </w:p>
        </w:tc>
        <w:tc>
          <w:tcPr>
            <w:tcW w:w="821" w:type="dxa"/>
            <w:vMerge/>
            <w:tcBorders>
              <w:left w:val="single" w:sz="4" w:space="0" w:color="F9BE8F"/>
              <w:right w:val="single" w:sz="4" w:space="0" w:color="F9BE8F"/>
            </w:tcBorders>
          </w:tcPr>
          <w:p>
            <w:pPr/>
          </w:p>
        </w:tc>
        <w:tc>
          <w:tcPr>
            <w:tcW w:w="824" w:type="dxa"/>
            <w:vMerge/>
            <w:tcBorders>
              <w:left w:val="single" w:sz="4" w:space="0" w:color="F9BE8F"/>
              <w:right w:val="single" w:sz="4" w:space="0" w:color="F9BE8F"/>
            </w:tcBorders>
          </w:tcPr>
          <w:p>
            <w:pPr/>
          </w:p>
        </w:tc>
        <w:tc>
          <w:tcPr>
            <w:tcW w:w="821" w:type="dxa"/>
            <w:vMerge/>
            <w:tcBorders>
              <w:left w:val="single" w:sz="4" w:space="0" w:color="F9BE8F"/>
              <w:right w:val="single" w:sz="4" w:space="0" w:color="F9BE8F"/>
            </w:tcBorders>
          </w:tcPr>
          <w:p>
            <w:pPr/>
          </w:p>
        </w:tc>
        <w:tc>
          <w:tcPr>
            <w:tcW w:w="823" w:type="dxa"/>
            <w:vMerge/>
            <w:tcBorders>
              <w:left w:val="single" w:sz="4" w:space="0" w:color="F9BE8F"/>
              <w:right w:val="single" w:sz="4" w:space="0" w:color="F9BE8F"/>
            </w:tcBorders>
          </w:tcPr>
          <w:p>
            <w:pPr/>
          </w:p>
        </w:tc>
        <w:tc>
          <w:tcPr>
            <w:tcW w:w="795" w:type="dxa"/>
            <w:vMerge/>
            <w:tcBorders>
              <w:left w:val="single" w:sz="4" w:space="0" w:color="F9BE8F"/>
              <w:right w:val="single" w:sz="4" w:space="0" w:color="F9BE8F"/>
            </w:tcBorders>
          </w:tcPr>
          <w:p>
            <w:pPr/>
          </w:p>
        </w:tc>
        <w:tc>
          <w:tcPr>
            <w:tcW w:w="792" w:type="dxa"/>
            <w:vMerge/>
            <w:tcBorders>
              <w:left w:val="single" w:sz="4" w:space="0" w:color="F9BE8F"/>
              <w:right w:val="single" w:sz="4" w:space="0" w:color="F9BE8F"/>
            </w:tcBorders>
          </w:tcPr>
          <w:p>
            <w:pPr/>
          </w:p>
        </w:tc>
      </w:tr>
      <w:tr>
        <w:trPr>
          <w:trHeight w:val="161" w:hRule="exact"/>
        </w:trPr>
        <w:tc>
          <w:tcPr>
            <w:tcW w:w="2216" w:type="dxa"/>
            <w:tcBorders>
              <w:top w:val="nil" w:sz="6" w:space="0" w:color="auto"/>
              <w:left w:val="single" w:sz="4" w:space="0" w:color="F9BE8F"/>
              <w:bottom w:val="single" w:sz="4" w:space="0" w:color="F9BE8F"/>
              <w:right w:val="single" w:sz="4" w:space="0" w:color="F9BE8F"/>
            </w:tcBorders>
            <w:shd w:val="clear" w:color="auto" w:fill="FCE9D9"/>
          </w:tcPr>
          <w:p>
            <w:pPr/>
          </w:p>
        </w:tc>
        <w:tc>
          <w:tcPr>
            <w:tcW w:w="824" w:type="dxa"/>
            <w:vMerge/>
            <w:tcBorders>
              <w:left w:val="single" w:sz="9" w:space="0" w:color="FCE9D9"/>
              <w:bottom w:val="single" w:sz="4" w:space="0" w:color="F9BE8F"/>
              <w:right w:val="single" w:sz="4" w:space="0" w:color="F9BE8F"/>
            </w:tcBorders>
          </w:tcPr>
          <w:p>
            <w:pPr/>
          </w:p>
        </w:tc>
        <w:tc>
          <w:tcPr>
            <w:tcW w:w="823" w:type="dxa"/>
            <w:vMerge/>
            <w:tcBorders>
              <w:left w:val="single" w:sz="4" w:space="0" w:color="F9BE8F"/>
              <w:bottom w:val="single" w:sz="4" w:space="0" w:color="F9BE8F"/>
              <w:right w:val="single" w:sz="4" w:space="0" w:color="F9BE8F"/>
            </w:tcBorders>
          </w:tcPr>
          <w:p>
            <w:pPr/>
          </w:p>
        </w:tc>
        <w:tc>
          <w:tcPr>
            <w:tcW w:w="823" w:type="dxa"/>
            <w:vMerge/>
            <w:tcBorders>
              <w:left w:val="single" w:sz="4" w:space="0" w:color="F9BE8F"/>
              <w:bottom w:val="single" w:sz="4" w:space="0" w:color="F9BE8F"/>
              <w:right w:val="single" w:sz="4" w:space="0" w:color="F9BE8F"/>
            </w:tcBorders>
          </w:tcPr>
          <w:p>
            <w:pPr/>
          </w:p>
        </w:tc>
        <w:tc>
          <w:tcPr>
            <w:tcW w:w="821" w:type="dxa"/>
            <w:vMerge/>
            <w:tcBorders>
              <w:left w:val="single" w:sz="4" w:space="0" w:color="F9BE8F"/>
              <w:bottom w:val="single" w:sz="4" w:space="0" w:color="F9BE8F"/>
              <w:right w:val="single" w:sz="4" w:space="0" w:color="F9BE8F"/>
            </w:tcBorders>
          </w:tcPr>
          <w:p>
            <w:pPr/>
          </w:p>
        </w:tc>
        <w:tc>
          <w:tcPr>
            <w:tcW w:w="824" w:type="dxa"/>
            <w:vMerge/>
            <w:tcBorders>
              <w:left w:val="single" w:sz="4" w:space="0" w:color="F9BE8F"/>
              <w:bottom w:val="single" w:sz="4" w:space="0" w:color="F9BE8F"/>
              <w:right w:val="single" w:sz="4" w:space="0" w:color="F9BE8F"/>
            </w:tcBorders>
          </w:tcPr>
          <w:p>
            <w:pPr/>
          </w:p>
        </w:tc>
        <w:tc>
          <w:tcPr>
            <w:tcW w:w="821" w:type="dxa"/>
            <w:vMerge/>
            <w:tcBorders>
              <w:left w:val="single" w:sz="4" w:space="0" w:color="F9BE8F"/>
              <w:bottom w:val="single" w:sz="4" w:space="0" w:color="F9BE8F"/>
              <w:right w:val="single" w:sz="4" w:space="0" w:color="F9BE8F"/>
            </w:tcBorders>
          </w:tcPr>
          <w:p>
            <w:pPr/>
          </w:p>
        </w:tc>
        <w:tc>
          <w:tcPr>
            <w:tcW w:w="823" w:type="dxa"/>
            <w:vMerge/>
            <w:tcBorders>
              <w:left w:val="single" w:sz="4" w:space="0" w:color="F9BE8F"/>
              <w:bottom w:val="single" w:sz="4" w:space="0" w:color="F9BE8F"/>
              <w:right w:val="single" w:sz="4" w:space="0" w:color="F9BE8F"/>
            </w:tcBorders>
          </w:tcPr>
          <w:p>
            <w:pPr/>
          </w:p>
        </w:tc>
        <w:tc>
          <w:tcPr>
            <w:tcW w:w="795" w:type="dxa"/>
            <w:vMerge/>
            <w:tcBorders>
              <w:left w:val="single" w:sz="4" w:space="0" w:color="F9BE8F"/>
              <w:bottom w:val="single" w:sz="4" w:space="0" w:color="F9BE8F"/>
              <w:right w:val="single" w:sz="4" w:space="0" w:color="F9BE8F"/>
            </w:tcBorders>
          </w:tcPr>
          <w:p>
            <w:pPr/>
          </w:p>
        </w:tc>
        <w:tc>
          <w:tcPr>
            <w:tcW w:w="792" w:type="dxa"/>
            <w:vMerge/>
            <w:tcBorders>
              <w:left w:val="single" w:sz="4" w:space="0" w:color="F9BE8F"/>
              <w:bottom w:val="single" w:sz="4" w:space="0" w:color="F9BE8F"/>
              <w:right w:val="single" w:sz="4" w:space="0" w:color="F9BE8F"/>
            </w:tcBorders>
          </w:tcPr>
          <w:p>
            <w:pPr/>
          </w:p>
        </w:tc>
      </w:tr>
      <w:tr>
        <w:trPr>
          <w:trHeight w:val="161" w:hRule="exact"/>
        </w:trPr>
        <w:tc>
          <w:tcPr>
            <w:tcW w:w="2216" w:type="dxa"/>
            <w:tcBorders>
              <w:top w:val="single" w:sz="4" w:space="0" w:color="F9BE8F"/>
              <w:left w:val="single" w:sz="4" w:space="0" w:color="F9BE8F"/>
              <w:bottom w:val="nil" w:sz="6" w:space="0" w:color="auto"/>
              <w:right w:val="single" w:sz="4" w:space="0" w:color="F9BE8F"/>
            </w:tcBorders>
            <w:shd w:val="clear" w:color="auto" w:fill="FCE9D9"/>
          </w:tcPr>
          <w:p>
            <w:pPr/>
          </w:p>
        </w:tc>
        <w:tc>
          <w:tcPr>
            <w:tcW w:w="824" w:type="dxa"/>
            <w:vMerge w:val="restart"/>
            <w:tcBorders>
              <w:top w:val="single" w:sz="4" w:space="0" w:color="F9BE8F"/>
              <w:left w:val="single" w:sz="9" w:space="0" w:color="FCE9D9"/>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250,400,0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61.08%</w:t>
            </w:r>
          </w:p>
        </w:tc>
        <w:tc>
          <w:tcPr>
            <w:tcW w:w="823"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5,400,000</w:t>
            </w:r>
          </w:p>
        </w:tc>
        <w:tc>
          <w:tcPr>
            <w:tcW w:w="823"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5,400,000</w:t>
            </w:r>
          </w:p>
        </w:tc>
        <w:tc>
          <w:tcPr>
            <w:tcW w:w="795" w:type="dxa"/>
            <w:vMerge w:val="restart"/>
            <w:tcBorders>
              <w:top w:val="single" w:sz="4" w:space="0" w:color="F9BE8F"/>
              <w:left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255,800,0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2"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57.44%</w:t>
            </w:r>
          </w:p>
        </w:tc>
      </w:tr>
      <w:tr>
        <w:trPr>
          <w:trHeight w:val="391" w:hRule="exact"/>
        </w:trPr>
        <w:tc>
          <w:tcPr>
            <w:tcW w:w="2216"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9" w:space="0" w:color="FCE9D9"/>
              <w:right w:val="single" w:sz="4" w:space="0" w:color="F9BE8F"/>
            </w:tcBorders>
          </w:tcPr>
          <w:p>
            <w:pPr/>
          </w:p>
        </w:tc>
        <w:tc>
          <w:tcPr>
            <w:tcW w:w="823" w:type="dxa"/>
            <w:vMerge/>
            <w:tcBorders>
              <w:left w:val="single" w:sz="4" w:space="0" w:color="F9BE8F"/>
              <w:right w:val="single" w:sz="4" w:space="0" w:color="F9BE8F"/>
            </w:tcBorders>
          </w:tcPr>
          <w:p>
            <w:pPr/>
          </w:p>
        </w:tc>
        <w:tc>
          <w:tcPr>
            <w:tcW w:w="823" w:type="dxa"/>
            <w:vMerge/>
            <w:tcBorders>
              <w:left w:val="single" w:sz="4" w:space="0" w:color="F9BE8F"/>
              <w:right w:val="single" w:sz="4" w:space="0" w:color="F9BE8F"/>
            </w:tcBorders>
          </w:tcPr>
          <w:p>
            <w:pPr/>
          </w:p>
        </w:tc>
        <w:tc>
          <w:tcPr>
            <w:tcW w:w="821" w:type="dxa"/>
            <w:vMerge/>
            <w:tcBorders>
              <w:left w:val="single" w:sz="4" w:space="0" w:color="F9BE8F"/>
              <w:right w:val="single" w:sz="4" w:space="0" w:color="F9BE8F"/>
            </w:tcBorders>
          </w:tcPr>
          <w:p>
            <w:pPr/>
          </w:p>
        </w:tc>
        <w:tc>
          <w:tcPr>
            <w:tcW w:w="824" w:type="dxa"/>
            <w:vMerge/>
            <w:tcBorders>
              <w:left w:val="single" w:sz="4" w:space="0" w:color="F9BE8F"/>
              <w:right w:val="single" w:sz="4" w:space="0" w:color="F9BE8F"/>
            </w:tcBorders>
          </w:tcPr>
          <w:p>
            <w:pPr/>
          </w:p>
        </w:tc>
        <w:tc>
          <w:tcPr>
            <w:tcW w:w="821" w:type="dxa"/>
            <w:vMerge/>
            <w:tcBorders>
              <w:left w:val="single" w:sz="4" w:space="0" w:color="F9BE8F"/>
              <w:right w:val="single" w:sz="4" w:space="0" w:color="F9BE8F"/>
            </w:tcBorders>
          </w:tcPr>
          <w:p>
            <w:pPr/>
          </w:p>
        </w:tc>
        <w:tc>
          <w:tcPr>
            <w:tcW w:w="823" w:type="dxa"/>
            <w:vMerge/>
            <w:tcBorders>
              <w:left w:val="single" w:sz="4" w:space="0" w:color="F9BE8F"/>
              <w:right w:val="single" w:sz="4" w:space="0" w:color="F9BE8F"/>
            </w:tcBorders>
          </w:tcPr>
          <w:p>
            <w:pPr/>
          </w:p>
        </w:tc>
        <w:tc>
          <w:tcPr>
            <w:tcW w:w="795" w:type="dxa"/>
            <w:vMerge/>
            <w:tcBorders>
              <w:left w:val="single" w:sz="4" w:space="0" w:color="F9BE8F"/>
              <w:right w:val="single" w:sz="4" w:space="0" w:color="F9BE8F"/>
            </w:tcBorders>
          </w:tcPr>
          <w:p>
            <w:pPr/>
          </w:p>
        </w:tc>
        <w:tc>
          <w:tcPr>
            <w:tcW w:w="792" w:type="dxa"/>
            <w:vMerge/>
            <w:tcBorders>
              <w:left w:val="single" w:sz="4" w:space="0" w:color="F9BE8F"/>
              <w:right w:val="single" w:sz="4" w:space="0" w:color="F9BE8F"/>
            </w:tcBorders>
          </w:tcPr>
          <w:p>
            <w:pPr/>
          </w:p>
        </w:tc>
      </w:tr>
      <w:tr>
        <w:trPr>
          <w:trHeight w:val="161" w:hRule="exact"/>
        </w:trPr>
        <w:tc>
          <w:tcPr>
            <w:tcW w:w="2216" w:type="dxa"/>
            <w:tcBorders>
              <w:top w:val="nil" w:sz="6" w:space="0" w:color="auto"/>
              <w:left w:val="single" w:sz="4" w:space="0" w:color="F9BE8F"/>
              <w:bottom w:val="single" w:sz="4" w:space="0" w:color="F9BE8F"/>
              <w:right w:val="single" w:sz="4" w:space="0" w:color="F9BE8F"/>
            </w:tcBorders>
            <w:shd w:val="clear" w:color="auto" w:fill="FCE9D9"/>
          </w:tcPr>
          <w:p>
            <w:pPr/>
          </w:p>
        </w:tc>
        <w:tc>
          <w:tcPr>
            <w:tcW w:w="824" w:type="dxa"/>
            <w:vMerge/>
            <w:tcBorders>
              <w:left w:val="single" w:sz="9" w:space="0" w:color="FCE9D9"/>
              <w:bottom w:val="single" w:sz="4" w:space="0" w:color="F9BE8F"/>
              <w:right w:val="single" w:sz="4" w:space="0" w:color="F9BE8F"/>
            </w:tcBorders>
          </w:tcPr>
          <w:p>
            <w:pPr/>
          </w:p>
        </w:tc>
        <w:tc>
          <w:tcPr>
            <w:tcW w:w="823" w:type="dxa"/>
            <w:vMerge/>
            <w:tcBorders>
              <w:left w:val="single" w:sz="4" w:space="0" w:color="F9BE8F"/>
              <w:bottom w:val="single" w:sz="4" w:space="0" w:color="F9BE8F"/>
              <w:right w:val="single" w:sz="4" w:space="0" w:color="F9BE8F"/>
            </w:tcBorders>
          </w:tcPr>
          <w:p>
            <w:pPr/>
          </w:p>
        </w:tc>
        <w:tc>
          <w:tcPr>
            <w:tcW w:w="823" w:type="dxa"/>
            <w:vMerge/>
            <w:tcBorders>
              <w:left w:val="single" w:sz="4" w:space="0" w:color="F9BE8F"/>
              <w:bottom w:val="single" w:sz="4" w:space="0" w:color="F9BE8F"/>
              <w:right w:val="single" w:sz="4" w:space="0" w:color="F9BE8F"/>
            </w:tcBorders>
          </w:tcPr>
          <w:p>
            <w:pPr/>
          </w:p>
        </w:tc>
        <w:tc>
          <w:tcPr>
            <w:tcW w:w="821" w:type="dxa"/>
            <w:vMerge/>
            <w:tcBorders>
              <w:left w:val="single" w:sz="4" w:space="0" w:color="F9BE8F"/>
              <w:bottom w:val="single" w:sz="4" w:space="0" w:color="F9BE8F"/>
              <w:right w:val="single" w:sz="4" w:space="0" w:color="F9BE8F"/>
            </w:tcBorders>
          </w:tcPr>
          <w:p>
            <w:pPr/>
          </w:p>
        </w:tc>
        <w:tc>
          <w:tcPr>
            <w:tcW w:w="824" w:type="dxa"/>
            <w:vMerge/>
            <w:tcBorders>
              <w:left w:val="single" w:sz="4" w:space="0" w:color="F9BE8F"/>
              <w:bottom w:val="single" w:sz="4" w:space="0" w:color="F9BE8F"/>
              <w:right w:val="single" w:sz="4" w:space="0" w:color="F9BE8F"/>
            </w:tcBorders>
          </w:tcPr>
          <w:p>
            <w:pPr/>
          </w:p>
        </w:tc>
        <w:tc>
          <w:tcPr>
            <w:tcW w:w="821" w:type="dxa"/>
            <w:vMerge/>
            <w:tcBorders>
              <w:left w:val="single" w:sz="4" w:space="0" w:color="F9BE8F"/>
              <w:bottom w:val="single" w:sz="4" w:space="0" w:color="F9BE8F"/>
              <w:right w:val="single" w:sz="4" w:space="0" w:color="F9BE8F"/>
            </w:tcBorders>
          </w:tcPr>
          <w:p>
            <w:pPr/>
          </w:p>
        </w:tc>
        <w:tc>
          <w:tcPr>
            <w:tcW w:w="823" w:type="dxa"/>
            <w:vMerge/>
            <w:tcBorders>
              <w:left w:val="single" w:sz="4" w:space="0" w:color="F9BE8F"/>
              <w:bottom w:val="single" w:sz="4" w:space="0" w:color="F9BE8F"/>
              <w:right w:val="single" w:sz="4" w:space="0" w:color="F9BE8F"/>
            </w:tcBorders>
          </w:tcPr>
          <w:p>
            <w:pPr/>
          </w:p>
        </w:tc>
        <w:tc>
          <w:tcPr>
            <w:tcW w:w="795" w:type="dxa"/>
            <w:vMerge/>
            <w:tcBorders>
              <w:left w:val="single" w:sz="4" w:space="0" w:color="F9BE8F"/>
              <w:bottom w:val="single" w:sz="4" w:space="0" w:color="F9BE8F"/>
              <w:right w:val="single" w:sz="4" w:space="0" w:color="F9BE8F"/>
            </w:tcBorders>
          </w:tcPr>
          <w:p>
            <w:pPr/>
          </w:p>
        </w:tc>
        <w:tc>
          <w:tcPr>
            <w:tcW w:w="792" w:type="dxa"/>
            <w:vMerge/>
            <w:tcBorders>
              <w:left w:val="single" w:sz="4" w:space="0" w:color="F9BE8F"/>
              <w:bottom w:val="single" w:sz="4" w:space="0" w:color="F9BE8F"/>
              <w:right w:val="single" w:sz="4" w:space="0" w:color="F9BE8F"/>
            </w:tcBorders>
          </w:tcPr>
          <w:p>
            <w:pPr/>
          </w:p>
        </w:tc>
      </w:tr>
      <w:tr>
        <w:trPr>
          <w:trHeight w:val="403" w:hRule="exact"/>
        </w:trPr>
        <w:tc>
          <w:tcPr>
            <w:tcW w:w="22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4"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4"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4"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F9BE8F"/>
              <w:left w:val="single" w:sz="4" w:space="0" w:color="F9BE8F"/>
              <w:bottom w:val="nil" w:sz="6" w:space="0" w:color="auto"/>
              <w:right w:val="single" w:sz="4" w:space="0" w:color="F9BE8F"/>
            </w:tcBorders>
            <w:shd w:val="clear" w:color="auto" w:fill="FCE9D9"/>
          </w:tcPr>
          <w:p>
            <w:pPr/>
          </w:p>
        </w:tc>
        <w:tc>
          <w:tcPr>
            <w:tcW w:w="824" w:type="dxa"/>
            <w:vMerge w:val="restart"/>
            <w:tcBorders>
              <w:top w:val="single" w:sz="4" w:space="0" w:color="F9BE8F"/>
              <w:left w:val="single" w:sz="9" w:space="0" w:color="FCE9D9"/>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409,921,8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37</w:t>
            </w:r>
          </w:p>
        </w:tc>
        <w:tc>
          <w:tcPr>
            <w:tcW w:w="823"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F9BE8F"/>
              <w:left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35,403,06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1"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F9BE8F"/>
              <w:left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35,403,06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5" w:type="dxa"/>
            <w:vMerge w:val="restart"/>
            <w:tcBorders>
              <w:top w:val="single" w:sz="4" w:space="0" w:color="F9BE8F"/>
              <w:left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445,324,9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w:t>
            </w:r>
          </w:p>
        </w:tc>
        <w:tc>
          <w:tcPr>
            <w:tcW w:w="792"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2216"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9" w:space="0" w:color="FCE9D9"/>
              <w:right w:val="single" w:sz="4" w:space="0" w:color="F9BE8F"/>
            </w:tcBorders>
          </w:tcPr>
          <w:p>
            <w:pPr/>
          </w:p>
        </w:tc>
        <w:tc>
          <w:tcPr>
            <w:tcW w:w="823" w:type="dxa"/>
            <w:vMerge/>
            <w:tcBorders>
              <w:left w:val="single" w:sz="4" w:space="0" w:color="F9BE8F"/>
              <w:right w:val="single" w:sz="4" w:space="0" w:color="F9BE8F"/>
            </w:tcBorders>
          </w:tcPr>
          <w:p>
            <w:pPr/>
          </w:p>
        </w:tc>
        <w:tc>
          <w:tcPr>
            <w:tcW w:w="823" w:type="dxa"/>
            <w:vMerge/>
            <w:tcBorders>
              <w:left w:val="single" w:sz="4" w:space="0" w:color="F9BE8F"/>
              <w:right w:val="single" w:sz="4" w:space="0" w:color="F9BE8F"/>
            </w:tcBorders>
          </w:tcPr>
          <w:p>
            <w:pPr/>
          </w:p>
        </w:tc>
        <w:tc>
          <w:tcPr>
            <w:tcW w:w="821" w:type="dxa"/>
            <w:vMerge/>
            <w:tcBorders>
              <w:left w:val="single" w:sz="4" w:space="0" w:color="F9BE8F"/>
              <w:right w:val="single" w:sz="4" w:space="0" w:color="F9BE8F"/>
            </w:tcBorders>
          </w:tcPr>
          <w:p>
            <w:pPr/>
          </w:p>
        </w:tc>
        <w:tc>
          <w:tcPr>
            <w:tcW w:w="824" w:type="dxa"/>
            <w:vMerge/>
            <w:tcBorders>
              <w:left w:val="single" w:sz="4" w:space="0" w:color="F9BE8F"/>
              <w:right w:val="single" w:sz="4" w:space="0" w:color="F9BE8F"/>
            </w:tcBorders>
          </w:tcPr>
          <w:p>
            <w:pPr/>
          </w:p>
        </w:tc>
        <w:tc>
          <w:tcPr>
            <w:tcW w:w="821" w:type="dxa"/>
            <w:vMerge/>
            <w:tcBorders>
              <w:left w:val="single" w:sz="4" w:space="0" w:color="F9BE8F"/>
              <w:right w:val="single" w:sz="4" w:space="0" w:color="F9BE8F"/>
            </w:tcBorders>
          </w:tcPr>
          <w:p>
            <w:pPr/>
          </w:p>
        </w:tc>
        <w:tc>
          <w:tcPr>
            <w:tcW w:w="823" w:type="dxa"/>
            <w:vMerge/>
            <w:tcBorders>
              <w:left w:val="single" w:sz="4" w:space="0" w:color="F9BE8F"/>
              <w:right w:val="single" w:sz="4" w:space="0" w:color="F9BE8F"/>
            </w:tcBorders>
          </w:tcPr>
          <w:p>
            <w:pPr/>
          </w:p>
        </w:tc>
        <w:tc>
          <w:tcPr>
            <w:tcW w:w="795" w:type="dxa"/>
            <w:vMerge/>
            <w:tcBorders>
              <w:left w:val="single" w:sz="4" w:space="0" w:color="F9BE8F"/>
              <w:right w:val="single" w:sz="4" w:space="0" w:color="F9BE8F"/>
            </w:tcBorders>
          </w:tcPr>
          <w:p>
            <w:pPr/>
          </w:p>
        </w:tc>
        <w:tc>
          <w:tcPr>
            <w:tcW w:w="792" w:type="dxa"/>
            <w:vMerge/>
            <w:tcBorders>
              <w:left w:val="single" w:sz="4" w:space="0" w:color="F9BE8F"/>
              <w:right w:val="single" w:sz="4" w:space="0" w:color="F9BE8F"/>
            </w:tcBorders>
          </w:tcPr>
          <w:p>
            <w:pPr/>
          </w:p>
        </w:tc>
      </w:tr>
      <w:tr>
        <w:trPr>
          <w:trHeight w:val="163" w:hRule="exact"/>
        </w:trPr>
        <w:tc>
          <w:tcPr>
            <w:tcW w:w="2216" w:type="dxa"/>
            <w:tcBorders>
              <w:top w:val="nil" w:sz="6" w:space="0" w:color="auto"/>
              <w:left w:val="single" w:sz="4" w:space="0" w:color="F9BE8F"/>
              <w:bottom w:val="single" w:sz="4" w:space="0" w:color="F9BE8F"/>
              <w:right w:val="single" w:sz="4" w:space="0" w:color="F9BE8F"/>
            </w:tcBorders>
            <w:shd w:val="clear" w:color="auto" w:fill="FCE9D9"/>
          </w:tcPr>
          <w:p>
            <w:pPr/>
          </w:p>
        </w:tc>
        <w:tc>
          <w:tcPr>
            <w:tcW w:w="824" w:type="dxa"/>
            <w:vMerge/>
            <w:tcBorders>
              <w:left w:val="single" w:sz="9" w:space="0" w:color="FCE9D9"/>
              <w:bottom w:val="single" w:sz="4" w:space="0" w:color="F9BE8F"/>
              <w:right w:val="single" w:sz="4" w:space="0" w:color="F9BE8F"/>
            </w:tcBorders>
          </w:tcPr>
          <w:p>
            <w:pPr/>
          </w:p>
        </w:tc>
        <w:tc>
          <w:tcPr>
            <w:tcW w:w="823" w:type="dxa"/>
            <w:vMerge/>
            <w:tcBorders>
              <w:left w:val="single" w:sz="4" w:space="0" w:color="F9BE8F"/>
              <w:bottom w:val="single" w:sz="4" w:space="0" w:color="F9BE8F"/>
              <w:right w:val="single" w:sz="4" w:space="0" w:color="F9BE8F"/>
            </w:tcBorders>
          </w:tcPr>
          <w:p>
            <w:pPr/>
          </w:p>
        </w:tc>
        <w:tc>
          <w:tcPr>
            <w:tcW w:w="823" w:type="dxa"/>
            <w:vMerge/>
            <w:tcBorders>
              <w:left w:val="single" w:sz="4" w:space="0" w:color="F9BE8F"/>
              <w:bottom w:val="single" w:sz="4" w:space="0" w:color="F9BE8F"/>
              <w:right w:val="single" w:sz="4" w:space="0" w:color="F9BE8F"/>
            </w:tcBorders>
          </w:tcPr>
          <w:p>
            <w:pPr/>
          </w:p>
        </w:tc>
        <w:tc>
          <w:tcPr>
            <w:tcW w:w="821" w:type="dxa"/>
            <w:vMerge/>
            <w:tcBorders>
              <w:left w:val="single" w:sz="4" w:space="0" w:color="F9BE8F"/>
              <w:bottom w:val="single" w:sz="4" w:space="0" w:color="F9BE8F"/>
              <w:right w:val="single" w:sz="4" w:space="0" w:color="F9BE8F"/>
            </w:tcBorders>
          </w:tcPr>
          <w:p>
            <w:pPr/>
          </w:p>
        </w:tc>
        <w:tc>
          <w:tcPr>
            <w:tcW w:w="824" w:type="dxa"/>
            <w:vMerge/>
            <w:tcBorders>
              <w:left w:val="single" w:sz="4" w:space="0" w:color="F9BE8F"/>
              <w:bottom w:val="single" w:sz="4" w:space="0" w:color="F9BE8F"/>
              <w:right w:val="single" w:sz="4" w:space="0" w:color="F9BE8F"/>
            </w:tcBorders>
          </w:tcPr>
          <w:p>
            <w:pPr/>
          </w:p>
        </w:tc>
        <w:tc>
          <w:tcPr>
            <w:tcW w:w="821" w:type="dxa"/>
            <w:vMerge/>
            <w:tcBorders>
              <w:left w:val="single" w:sz="4" w:space="0" w:color="F9BE8F"/>
              <w:bottom w:val="single" w:sz="4" w:space="0" w:color="F9BE8F"/>
              <w:right w:val="single" w:sz="4" w:space="0" w:color="F9BE8F"/>
            </w:tcBorders>
          </w:tcPr>
          <w:p>
            <w:pPr/>
          </w:p>
        </w:tc>
        <w:tc>
          <w:tcPr>
            <w:tcW w:w="823" w:type="dxa"/>
            <w:vMerge/>
            <w:tcBorders>
              <w:left w:val="single" w:sz="4" w:space="0" w:color="F9BE8F"/>
              <w:bottom w:val="single" w:sz="4" w:space="0" w:color="F9BE8F"/>
              <w:right w:val="single" w:sz="4" w:space="0" w:color="F9BE8F"/>
            </w:tcBorders>
          </w:tcPr>
          <w:p>
            <w:pPr/>
          </w:p>
        </w:tc>
        <w:tc>
          <w:tcPr>
            <w:tcW w:w="795" w:type="dxa"/>
            <w:vMerge/>
            <w:tcBorders>
              <w:left w:val="single" w:sz="4" w:space="0" w:color="F9BE8F"/>
              <w:bottom w:val="single" w:sz="4" w:space="0" w:color="F9BE8F"/>
              <w:right w:val="single" w:sz="4" w:space="0" w:color="F9BE8F"/>
            </w:tcBorders>
          </w:tcPr>
          <w:p>
            <w:pPr/>
          </w:p>
        </w:tc>
        <w:tc>
          <w:tcPr>
            <w:tcW w:w="792" w:type="dxa"/>
            <w:vMerge/>
            <w:tcBorders>
              <w:left w:val="single" w:sz="4" w:space="0" w:color="F9BE8F"/>
              <w:bottom w:val="single" w:sz="4" w:space="0" w:color="F9BE8F"/>
              <w:right w:val="single" w:sz="4" w:space="0" w:color="F9BE8F"/>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468" w:lineRule="exact" w:before="30"/>
        <w:ind w:right="0" w:firstLine="420"/>
        <w:jc w:val="left"/>
      </w:pPr>
      <w:r>
        <w:rPr>
          <w:rFonts w:ascii="Times New Roman" w:hAnsi="Times New Roman" w:cs="Times New Roman" w:eastAsia="Times New Roman" w:hint="default"/>
          <w:spacing w:val="-2"/>
        </w:rPr>
        <w:t>1.</w:t>
      </w:r>
      <w:r>
        <w:rPr>
          <w:spacing w:val="-2"/>
        </w:rPr>
        <w:t>根据中国证券监督管理委员会（以下简称</w:t>
      </w:r>
      <w:r>
        <w:rPr>
          <w:rFonts w:ascii="Times New Roman" w:hAnsi="Times New Roman" w:cs="Times New Roman" w:eastAsia="Times New Roman" w:hint="default"/>
          <w:spacing w:val="-2"/>
        </w:rPr>
        <w:t>“</w:t>
      </w:r>
      <w:r>
        <w:rPr>
          <w:spacing w:val="-2"/>
        </w:rPr>
        <w:t>中国证监会</w:t>
      </w:r>
      <w:r>
        <w:rPr>
          <w:rFonts w:ascii="Times New Roman" w:hAnsi="Times New Roman" w:cs="Times New Roman" w:eastAsia="Times New Roman" w:hint="default"/>
          <w:spacing w:val="-2"/>
        </w:rPr>
        <w:t>”</w:t>
      </w:r>
      <w:r>
        <w:rPr>
          <w:spacing w:val="-2"/>
        </w:rPr>
        <w:t>）核发的《关于核准摩登大道时尚集团股份</w:t>
      </w:r>
      <w:r>
        <w:rPr>
          <w:w w:val="100"/>
        </w:rPr>
        <w:t> </w:t>
      </w:r>
      <w:r>
        <w:rPr>
          <w:spacing w:val="-3"/>
        </w:rPr>
        <w:t>有限公司向颜庆华等发行股份购买资产并募集配套资金的批复》（证监许可</w:t>
      </w:r>
      <w:r>
        <w:rPr>
          <w:rFonts w:ascii="Times New Roman" w:hAnsi="Times New Roman" w:cs="Times New Roman" w:eastAsia="Times New Roman" w:hint="default"/>
          <w:spacing w:val="-3"/>
        </w:rPr>
        <w:t>[2017]330</w:t>
      </w:r>
      <w:r>
        <w:rPr>
          <w:spacing w:val="-3"/>
        </w:rPr>
        <w:t>号），公司已向颜庆</w:t>
      </w:r>
    </w:p>
    <w:p>
      <w:pPr>
        <w:spacing w:after="0" w:line="468" w:lineRule="exact"/>
        <w:jc w:val="left"/>
        <w:sectPr>
          <w:pgSz w:w="11910" w:h="16840"/>
          <w:pgMar w:header="877" w:footer="1186" w:top="1060" w:bottom="1380" w:left="980" w:right="980"/>
        </w:sectPr>
      </w:pPr>
    </w:p>
    <w:p>
      <w:pPr>
        <w:spacing w:line="240" w:lineRule="auto" w:before="0"/>
        <w:rPr>
          <w:rFonts w:ascii="宋体" w:hAnsi="宋体" w:cs="宋体" w:eastAsia="宋体" w:hint="default"/>
          <w:sz w:val="20"/>
          <w:szCs w:val="20"/>
        </w:rPr>
      </w:pPr>
    </w:p>
    <w:p>
      <w:pPr>
        <w:pStyle w:val="BodyText"/>
        <w:spacing w:line="386" w:lineRule="auto" w:before="175"/>
        <w:ind w:right="0"/>
        <w:jc w:val="left"/>
      </w:pPr>
      <w:r>
        <w:rPr/>
        <w:t>华发行</w:t>
      </w:r>
      <w:r>
        <w:rPr>
          <w:rFonts w:ascii="Times New Roman" w:hAnsi="Times New Roman" w:cs="Times New Roman" w:eastAsia="Times New Roman" w:hint="default"/>
        </w:rPr>
        <w:t>5,639,152</w:t>
      </w:r>
      <w:r>
        <w:rPr/>
        <w:t>股股份、向刘金柱发行</w:t>
      </w:r>
      <w:r>
        <w:rPr>
          <w:rFonts w:ascii="Times New Roman" w:hAnsi="Times New Roman" w:cs="Times New Roman" w:eastAsia="Times New Roman" w:hint="default"/>
        </w:rPr>
        <w:t>2,557,966</w:t>
      </w:r>
      <w:r>
        <w:rPr/>
        <w:t>股股份、向赵威发行</w:t>
      </w:r>
      <w:r>
        <w:rPr>
          <w:rFonts w:ascii="Times New Roman" w:hAnsi="Times New Roman" w:cs="Times New Roman" w:eastAsia="Times New Roman" w:hint="default"/>
        </w:rPr>
        <w:t>2,557,966</w:t>
      </w:r>
      <w:r>
        <w:rPr/>
        <w:t>股股份、向陈国兴发行</w:t>
      </w:r>
      <w:r>
        <w:rPr>
          <w:w w:val="100"/>
        </w:rPr>
        <w:t> </w:t>
      </w:r>
      <w:r>
        <w:rPr>
          <w:rFonts w:ascii="Times New Roman" w:hAnsi="Times New Roman" w:cs="Times New Roman" w:eastAsia="Times New Roman" w:hint="default"/>
          <w:spacing w:val="-5"/>
        </w:rPr>
        <w:t>1,937,161</w:t>
      </w:r>
      <w:r>
        <w:rPr>
          <w:spacing w:val="-5"/>
        </w:rPr>
        <w:t>股股份、向曾李青发行</w:t>
      </w:r>
      <w:r>
        <w:rPr>
          <w:rFonts w:ascii="Times New Roman" w:hAnsi="Times New Roman" w:cs="Times New Roman" w:eastAsia="Times New Roman" w:hint="default"/>
          <w:spacing w:val="-5"/>
        </w:rPr>
        <w:t>5,994,194</w:t>
      </w:r>
      <w:r>
        <w:rPr>
          <w:spacing w:val="-5"/>
        </w:rPr>
        <w:t>股股份、向武汉悦然心动投资管理中心（有限合伙）发行</w:t>
      </w:r>
      <w:r>
        <w:rPr>
          <w:rFonts w:ascii="Times New Roman" w:hAnsi="Times New Roman" w:cs="Times New Roman" w:eastAsia="Times New Roman" w:hint="default"/>
          <w:spacing w:val="-5"/>
        </w:rPr>
        <w:t>2,076,271</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t>股，上述新增股份已于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9</w:t>
      </w:r>
      <w:r>
        <w:rPr/>
        <w:t>日上市，公司股份总数由</w:t>
      </w:r>
      <w:r>
        <w:rPr>
          <w:rFonts w:ascii="Times New Roman" w:hAnsi="Times New Roman" w:cs="Times New Roman" w:eastAsia="Times New Roman" w:hint="default"/>
        </w:rPr>
        <w:t>409,921,837</w:t>
      </w:r>
      <w:r>
        <w:rPr/>
        <w:t>股增加至</w:t>
      </w:r>
      <w:r>
        <w:rPr>
          <w:rFonts w:ascii="Times New Roman" w:hAnsi="Times New Roman" w:cs="Times New Roman" w:eastAsia="Times New Roman" w:hint="default"/>
        </w:rPr>
        <w:t>430,684,547</w:t>
      </w:r>
      <w:r>
        <w:rPr/>
        <w:t>股。</w:t>
      </w:r>
    </w:p>
    <w:p>
      <w:pPr>
        <w:pStyle w:val="BodyText"/>
        <w:spacing w:line="386" w:lineRule="auto" w:before="35"/>
        <w:ind w:right="0" w:firstLine="420"/>
        <w:jc w:val="left"/>
      </w:pPr>
      <w:r>
        <w:rPr>
          <w:rFonts w:ascii="Times New Roman" w:hAnsi="Times New Roman" w:cs="Times New Roman" w:eastAsia="Times New Roman" w:hint="default"/>
          <w:spacing w:val="-2"/>
        </w:rPr>
        <w:t>2.</w:t>
      </w:r>
      <w:r>
        <w:rPr>
          <w:spacing w:val="-2"/>
        </w:rPr>
        <w:t>根据证监会批复核准，公司通过询价的方式向符合条件的不超过</w:t>
      </w:r>
      <w:r>
        <w:rPr>
          <w:rFonts w:ascii="Times New Roman" w:hAnsi="Times New Roman" w:cs="Times New Roman" w:eastAsia="Times New Roman" w:hint="default"/>
          <w:spacing w:val="-2"/>
        </w:rPr>
        <w:t>10</w:t>
      </w:r>
      <w:r>
        <w:rPr>
          <w:spacing w:val="-2"/>
        </w:rPr>
        <w:t>名（含</w:t>
      </w:r>
      <w:r>
        <w:rPr>
          <w:rFonts w:ascii="Times New Roman" w:hAnsi="Times New Roman" w:cs="Times New Roman" w:eastAsia="Times New Roman" w:hint="default"/>
          <w:spacing w:val="-2"/>
        </w:rPr>
        <w:t>10</w:t>
      </w:r>
      <w:r>
        <w:rPr>
          <w:spacing w:val="-2"/>
        </w:rPr>
        <w:t>名）特定投资者发行股</w:t>
      </w:r>
      <w:r>
        <w:rPr>
          <w:w w:val="100"/>
        </w:rPr>
        <w:t> </w:t>
      </w:r>
      <w:r>
        <w:rPr/>
        <w:t>份募集配套资金，最终向上海庞增投资管理中心（有限合伙）</w:t>
      </w:r>
      <w:r>
        <w:rPr>
          <w:rFonts w:ascii="Times New Roman" w:hAnsi="Times New Roman" w:cs="Times New Roman" w:eastAsia="Times New Roman" w:hint="default"/>
        </w:rPr>
        <w:t>——</w:t>
      </w:r>
      <w:r>
        <w:rPr/>
        <w:t>庞增添益</w:t>
      </w:r>
      <w:r>
        <w:rPr>
          <w:rFonts w:ascii="Times New Roman" w:hAnsi="Times New Roman" w:cs="Times New Roman" w:eastAsia="Times New Roman" w:hint="default"/>
        </w:rPr>
        <w:t>2</w:t>
      </w:r>
      <w:r>
        <w:rPr/>
        <w:t>号私募投资基金非公开发行</w:t>
      </w:r>
      <w:r>
        <w:rPr>
          <w:w w:val="100"/>
        </w:rPr>
        <w:t> </w:t>
      </w:r>
      <w:r>
        <w:rPr/>
        <w:t>股份募集配套资金，发行股份数为</w:t>
      </w:r>
      <w:r>
        <w:rPr>
          <w:spacing w:val="-21"/>
        </w:rPr>
        <w:t> </w:t>
      </w:r>
      <w:r>
        <w:rPr>
          <w:rFonts w:ascii="Times New Roman" w:hAnsi="Times New Roman" w:cs="Times New Roman" w:eastAsia="Times New Roman" w:hint="default"/>
        </w:rPr>
        <w:t>14,640,356</w:t>
      </w:r>
      <w:r>
        <w:rPr>
          <w:rFonts w:ascii="Times New Roman" w:hAnsi="Times New Roman" w:cs="Times New Roman" w:eastAsia="Times New Roman" w:hint="default"/>
          <w:spacing w:val="29"/>
        </w:rPr>
        <w:t> </w:t>
      </w:r>
      <w:r>
        <w:rPr/>
        <w:t>股</w:t>
      </w:r>
      <w:r>
        <w:rPr>
          <w:spacing w:val="-21"/>
        </w:rPr>
        <w:t> </w:t>
      </w:r>
      <w:r>
        <w:rPr>
          <w:rFonts w:ascii="Times New Roman" w:hAnsi="Times New Roman" w:cs="Times New Roman" w:eastAsia="Times New Roman" w:hint="default"/>
        </w:rPr>
        <w:t>,</w:t>
      </w:r>
      <w:r>
        <w:rPr>
          <w:rFonts w:ascii="Times New Roman" w:hAnsi="Times New Roman" w:cs="Times New Roman" w:eastAsia="Times New Roman" w:hint="default"/>
          <w:spacing w:val="32"/>
        </w:rPr>
        <w:t> </w:t>
      </w:r>
      <w:r>
        <w:rPr/>
        <w:t>发行价格为</w:t>
      </w:r>
      <w:r>
        <w:rPr>
          <w:spacing w:val="-24"/>
        </w:rPr>
        <w:t> </w:t>
      </w:r>
      <w:r>
        <w:rPr>
          <w:rFonts w:ascii="Times New Roman" w:hAnsi="Times New Roman" w:cs="Times New Roman" w:eastAsia="Times New Roman" w:hint="default"/>
        </w:rPr>
        <w:t>15.71</w:t>
      </w:r>
      <w:r>
        <w:rPr>
          <w:rFonts w:ascii="Times New Roman" w:hAnsi="Times New Roman" w:cs="Times New Roman" w:eastAsia="Times New Roman" w:hint="default"/>
          <w:spacing w:val="29"/>
        </w:rPr>
        <w:t> </w:t>
      </w:r>
      <w:r>
        <w:rPr/>
        <w:t>元</w:t>
      </w:r>
      <w:r>
        <w:rPr>
          <w:spacing w:val="-21"/>
        </w:rPr>
        <w:t> </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股</w:t>
      </w:r>
      <w:r>
        <w:rPr>
          <w:spacing w:val="-24"/>
        </w:rPr>
        <w:t> </w:t>
      </w:r>
      <w:r>
        <w:rPr/>
        <w:t>，</w:t>
      </w:r>
      <w:r>
        <w:rPr>
          <w:spacing w:val="-21"/>
        </w:rPr>
        <w:t> </w:t>
      </w:r>
      <w:r>
        <w:rPr/>
        <w:t>配</w:t>
      </w:r>
      <w:r>
        <w:rPr>
          <w:spacing w:val="-21"/>
        </w:rPr>
        <w:t> </w:t>
      </w:r>
      <w:r>
        <w:rPr/>
        <w:t>套</w:t>
      </w:r>
      <w:r>
        <w:rPr>
          <w:spacing w:val="-24"/>
        </w:rPr>
        <w:t> </w:t>
      </w:r>
      <w:r>
        <w:rPr/>
        <w:t>资</w:t>
      </w:r>
      <w:r>
        <w:rPr>
          <w:spacing w:val="-21"/>
        </w:rPr>
        <w:t> </w:t>
      </w:r>
      <w:r>
        <w:rPr/>
        <w:t>金</w:t>
      </w:r>
      <w:r>
        <w:rPr>
          <w:spacing w:val="-24"/>
        </w:rPr>
        <w:t> </w:t>
      </w:r>
      <w:r>
        <w:rPr/>
        <w:t>总</w:t>
      </w:r>
      <w:r>
        <w:rPr>
          <w:spacing w:val="-21"/>
        </w:rPr>
        <w:t> </w:t>
      </w:r>
      <w:r>
        <w:rPr/>
        <w:t>额</w:t>
      </w:r>
      <w:r>
        <w:rPr>
          <w:spacing w:val="-100"/>
        </w:rPr>
        <w:t> </w:t>
      </w:r>
      <w:r>
        <w:rPr>
          <w:spacing w:val="-100"/>
        </w:rPr>
      </w:r>
      <w:r>
        <w:rPr>
          <w:rFonts w:ascii="Times New Roman" w:hAnsi="Times New Roman" w:cs="Times New Roman" w:eastAsia="Times New Roman" w:hint="default"/>
          <w:spacing w:val="-3"/>
        </w:rPr>
        <w:t>229,999,992.76</w:t>
      </w:r>
      <w:r>
        <w:rPr>
          <w:spacing w:val="-3"/>
        </w:rPr>
        <w:t>元。上述新增股份已在中国证券登记结算有限责任公司深圳分公司办理完毕登记手续，新增</w:t>
      </w:r>
      <w:r>
        <w:rPr>
          <w:spacing w:val="-25"/>
        </w:rPr>
        <w:t> </w:t>
      </w:r>
      <w:r>
        <w:rPr>
          <w:spacing w:val="-25"/>
        </w:rPr>
      </w:r>
      <w:r>
        <w:rPr/>
        <w:t>股份已于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4</w:t>
      </w:r>
      <w:r>
        <w:rPr/>
        <w:t>日上市，公司股份总数由</w:t>
      </w:r>
      <w:r>
        <w:rPr>
          <w:rFonts w:ascii="Times New Roman" w:hAnsi="Times New Roman" w:cs="Times New Roman" w:eastAsia="Times New Roman" w:hint="default"/>
        </w:rPr>
        <w:t>430,684,547</w:t>
      </w:r>
      <w:r>
        <w:rPr/>
        <w:t>股增加至</w:t>
      </w:r>
      <w:r>
        <w:rPr>
          <w:rFonts w:ascii="Times New Roman" w:hAnsi="Times New Roman" w:cs="Times New Roman" w:eastAsia="Times New Roman" w:hint="default"/>
        </w:rPr>
        <w:t>445,324,903</w:t>
      </w:r>
      <w:r>
        <w:rPr/>
        <w:t>股。</w:t>
      </w:r>
    </w:p>
    <w:p>
      <w:pPr>
        <w:spacing w:before="20"/>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386" w:lineRule="auto" w:before="159"/>
        <w:ind w:right="0" w:firstLine="420"/>
        <w:jc w:val="left"/>
      </w:pPr>
      <w:r>
        <w:rPr>
          <w:spacing w:val="-4"/>
        </w:rPr>
        <w:t>公司于</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10</w:t>
      </w:r>
      <w:r>
        <w:rPr>
          <w:spacing w:val="-4"/>
        </w:rPr>
        <w:t>日收到中国证券监督管理委员会（以下简称</w:t>
      </w:r>
      <w:r>
        <w:rPr>
          <w:rFonts w:ascii="Times New Roman" w:hAnsi="Times New Roman" w:cs="Times New Roman" w:eastAsia="Times New Roman" w:hint="default"/>
          <w:spacing w:val="-4"/>
        </w:rPr>
        <w:t>“</w:t>
      </w:r>
      <w:r>
        <w:rPr>
          <w:spacing w:val="-4"/>
        </w:rPr>
        <w:t>中国证监会</w:t>
      </w:r>
      <w:r>
        <w:rPr>
          <w:rFonts w:ascii="Times New Roman" w:hAnsi="Times New Roman" w:cs="Times New Roman" w:eastAsia="Times New Roman" w:hint="default"/>
          <w:spacing w:val="-4"/>
        </w:rPr>
        <w:t>”</w:t>
      </w:r>
      <w:r>
        <w:rPr>
          <w:spacing w:val="-4"/>
        </w:rPr>
        <w:t>）核发的《关于核准摩登</w:t>
      </w:r>
      <w:r>
        <w:rPr>
          <w:w w:val="100"/>
        </w:rPr>
        <w:t> </w:t>
      </w:r>
      <w:r>
        <w:rPr/>
        <w:t>大道时尚集团股份有限公司向颜庆华等发行股份购买资产并募集配套资金的批复》（证监许可</w:t>
      </w:r>
      <w:r>
        <w:rPr>
          <w:rFonts w:ascii="Times New Roman" w:hAnsi="Times New Roman" w:cs="Times New Roman" w:eastAsia="Times New Roman" w:hint="default"/>
        </w:rPr>
        <w:t>[2017]330</w:t>
      </w:r>
      <w:r>
        <w:rPr>
          <w:rFonts w:ascii="Times New Roman" w:hAnsi="Times New Roman" w:cs="Times New Roman" w:eastAsia="Times New Roman" w:hint="default"/>
          <w:w w:val="100"/>
        </w:rPr>
        <w:t> </w:t>
      </w:r>
      <w:r>
        <w:rPr/>
        <w:t>号），中国证监会核准公司向颜庆华发行</w:t>
      </w:r>
      <w:r>
        <w:rPr>
          <w:rFonts w:ascii="Times New Roman" w:hAnsi="Times New Roman" w:cs="Times New Roman" w:eastAsia="Times New Roman" w:hint="default"/>
        </w:rPr>
        <w:t>5,639,152</w:t>
      </w:r>
      <w:r>
        <w:rPr/>
        <w:t>股股份、向刘金柱发行</w:t>
      </w:r>
      <w:r>
        <w:rPr>
          <w:rFonts w:ascii="Times New Roman" w:hAnsi="Times New Roman" w:cs="Times New Roman" w:eastAsia="Times New Roman" w:hint="default"/>
        </w:rPr>
        <w:t>2,557,966</w:t>
      </w:r>
      <w:r>
        <w:rPr/>
        <w:t>股股份、向赵威发行</w:t>
      </w:r>
      <w:r>
        <w:rPr>
          <w:w w:val="100"/>
        </w:rPr>
        <w:t> </w:t>
      </w:r>
      <w:r>
        <w:rPr>
          <w:rFonts w:ascii="Times New Roman" w:hAnsi="Times New Roman" w:cs="Times New Roman" w:eastAsia="Times New Roman" w:hint="default"/>
          <w:spacing w:val="-2"/>
        </w:rPr>
        <w:t>2,557,966</w:t>
      </w:r>
      <w:r>
        <w:rPr>
          <w:spacing w:val="-2"/>
        </w:rPr>
        <w:t>股股份、向陈国兴发行</w:t>
      </w:r>
      <w:r>
        <w:rPr>
          <w:rFonts w:ascii="Times New Roman" w:hAnsi="Times New Roman" w:cs="Times New Roman" w:eastAsia="Times New Roman" w:hint="default"/>
          <w:spacing w:val="-2"/>
        </w:rPr>
        <w:t>1,937,161</w:t>
      </w:r>
      <w:r>
        <w:rPr>
          <w:spacing w:val="-2"/>
        </w:rPr>
        <w:t>股股份、向曾李青发行</w:t>
      </w:r>
      <w:r>
        <w:rPr>
          <w:rFonts w:ascii="Times New Roman" w:hAnsi="Times New Roman" w:cs="Times New Roman" w:eastAsia="Times New Roman" w:hint="default"/>
          <w:spacing w:val="-2"/>
        </w:rPr>
        <w:t>5,994,194</w:t>
      </w:r>
      <w:r>
        <w:rPr>
          <w:spacing w:val="-2"/>
        </w:rPr>
        <w:t>股股份、向武汉悦然心动投资管</w:t>
      </w:r>
      <w:r>
        <w:rPr>
          <w:spacing w:val="-15"/>
        </w:rPr>
        <w:t> </w:t>
      </w:r>
      <w:r>
        <w:rPr>
          <w:spacing w:val="-15"/>
        </w:rPr>
      </w:r>
      <w:r>
        <w:rPr/>
        <w:t>理中心（有限合伙）发行</w:t>
      </w:r>
      <w:r>
        <w:rPr>
          <w:rFonts w:ascii="Times New Roman" w:hAnsi="Times New Roman" w:cs="Times New Roman" w:eastAsia="Times New Roman" w:hint="default"/>
        </w:rPr>
        <w:t>2,076,271</w:t>
      </w:r>
      <w:r>
        <w:rPr/>
        <w:t>股股份购买相关资产；核准公司非公开发行不超过</w:t>
      </w:r>
      <w:r>
        <w:rPr>
          <w:rFonts w:ascii="Times New Roman" w:hAnsi="Times New Roman" w:cs="Times New Roman" w:eastAsia="Times New Roman" w:hint="default"/>
        </w:rPr>
        <w:t>14,640,356</w:t>
      </w:r>
      <w:r>
        <w:rPr/>
        <w:t>股新股募</w:t>
      </w:r>
      <w:r>
        <w:rPr>
          <w:w w:val="100"/>
        </w:rPr>
        <w:t> </w:t>
      </w:r>
      <w:r>
        <w:rPr/>
        <w:t>集本次发行股份购买资产的配套资金。</w:t>
      </w:r>
    </w:p>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股份变动的过户情况</w:t>
      </w:r>
      <w:r>
        <w:rPr>
          <w:rFonts w:ascii="宋体" w:hAnsi="宋体" w:cs="宋体" w:eastAsia="宋体" w:hint="default"/>
          <w:sz w:val="18"/>
          <w:szCs w:val="18"/>
        </w:rPr>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386" w:lineRule="auto" w:before="160"/>
        <w:ind w:right="0" w:firstLine="420"/>
        <w:jc w:val="left"/>
      </w:pPr>
      <w:r>
        <w:rPr>
          <w:rFonts w:ascii="Times New Roman" w:hAnsi="Times New Roman" w:cs="Times New Roman" w:eastAsia="Times New Roman" w:hint="default"/>
          <w:spacing w:val="-2"/>
        </w:rPr>
        <w:t>1.2017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9</w:t>
      </w:r>
      <w:r>
        <w:rPr>
          <w:spacing w:val="-2"/>
        </w:rPr>
        <w:t>日，本次新增股份上市，相关股份也已登记在悦然心动原股东名下，悦然心动原股东及</w:t>
      </w:r>
      <w:r>
        <w:rPr>
          <w:w w:val="100"/>
        </w:rPr>
        <w:t> </w:t>
      </w:r>
      <w:r>
        <w:rPr/>
        <w:t>相应股份正式列入本公司股东名册。</w:t>
      </w:r>
    </w:p>
    <w:p>
      <w:pPr>
        <w:spacing w:line="388" w:lineRule="auto" w:before="65"/>
        <w:ind w:left="152" w:right="0" w:firstLine="420"/>
        <w:jc w:val="left"/>
        <w:rPr>
          <w:rFonts w:ascii="宋体" w:hAnsi="宋体" w:cs="宋体" w:eastAsia="宋体" w:hint="default"/>
          <w:sz w:val="18"/>
          <w:szCs w:val="18"/>
        </w:rPr>
      </w:pPr>
      <w:r>
        <w:rPr>
          <w:rFonts w:ascii="Times New Roman" w:hAnsi="Times New Roman" w:cs="Times New Roman" w:eastAsia="Times New Roman" w:hint="default"/>
          <w:spacing w:val="-2"/>
          <w:sz w:val="21"/>
          <w:szCs w:val="21"/>
        </w:rPr>
        <w:t>2.2017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日，本次新增股份上市，相关股份已登记在上海庞增投资管理中心（有限合伙）－庞增</w:t>
      </w:r>
      <w:r>
        <w:rPr>
          <w:rFonts w:ascii="宋体" w:hAnsi="宋体" w:cs="宋体" w:eastAsia="宋体" w:hint="default"/>
          <w:w w:val="100"/>
          <w:sz w:val="21"/>
          <w:szCs w:val="21"/>
        </w:rPr>
        <w:t> </w:t>
      </w:r>
      <w:r>
        <w:rPr>
          <w:rFonts w:ascii="宋体" w:hAnsi="宋体" w:cs="宋体" w:eastAsia="宋体" w:hint="default"/>
          <w:spacing w:val="-2"/>
          <w:sz w:val="21"/>
          <w:szCs w:val="21"/>
        </w:rPr>
        <w:t>添益</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号私募投资基金名下，上海庞增投资管理中心（有限合伙）－庞增添益</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号私募投资基金及相应股份</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正式列入本公司股东名册。</w:t>
      </w:r>
      <w:r>
        <w:rPr>
          <w:rFonts w:ascii="宋体" w:hAnsi="宋体" w:cs="宋体" w:eastAsia="宋体" w:hint="default"/>
          <w:w w:val="100"/>
          <w:sz w:val="21"/>
          <w:szCs w:val="21"/>
        </w:rPr>
        <w:t> </w:t>
      </w:r>
      <w:r>
        <w:rPr>
          <w:rFonts w:ascii="宋体" w:hAnsi="宋体" w:cs="宋体" w:eastAsia="宋体" w:hint="default"/>
          <w:b/>
          <w:bCs/>
          <w:sz w:val="18"/>
          <w:szCs w:val="18"/>
        </w:rPr>
        <w:t>股份变动对最近一年和最近一期基本每股收益和稀释每股收益、归属于公司普通股股东的每股净资产等财务指标的影响</w:t>
      </w:r>
      <w:r>
        <w:rPr>
          <w:rFonts w:ascii="宋体" w:hAnsi="宋体" w:cs="宋体" w:eastAsia="宋体" w:hint="default"/>
          <w:sz w:val="18"/>
          <w:szCs w:val="18"/>
        </w:rPr>
      </w:r>
    </w:p>
    <w:p>
      <w:pPr>
        <w:spacing w:line="340" w:lineRule="auto" w:before="3"/>
        <w:ind w:left="152" w:right="57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公司认为必要或证券监管机构要求披露的其他内容</w:t>
      </w:r>
      <w:r>
        <w:rPr>
          <w:rFonts w:ascii="宋体" w:hAnsi="宋体" w:cs="宋体" w:eastAsia="宋体" w:hint="default"/>
          <w:sz w:val="18"/>
          <w:szCs w:val="18"/>
        </w:rPr>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9"/>
        <w:gridCol w:w="1367"/>
        <w:gridCol w:w="1367"/>
        <w:gridCol w:w="1367"/>
        <w:gridCol w:w="1367"/>
        <w:gridCol w:w="1366"/>
        <w:gridCol w:w="1369"/>
      </w:tblGrid>
      <w:tr>
        <w:trPr>
          <w:trHeight w:val="383" w:hRule="exact"/>
        </w:trPr>
        <w:tc>
          <w:tcPr>
            <w:tcW w:w="135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0"/>
              <w:ind w:left="30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0"/>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9"/>
              <w:ind w:left="46" w:right="0"/>
              <w:jc w:val="left"/>
              <w:rPr>
                <w:rFonts w:ascii="宋体" w:hAnsi="宋体" w:cs="宋体" w:eastAsia="宋体" w:hint="default"/>
                <w:sz w:val="18"/>
                <w:szCs w:val="18"/>
              </w:rPr>
            </w:pPr>
            <w:r>
              <w:rPr>
                <w:rFonts w:ascii="宋体" w:hAnsi="宋体" w:cs="宋体" w:eastAsia="宋体" w:hint="default"/>
                <w:sz w:val="18"/>
                <w:szCs w:val="18"/>
              </w:rPr>
              <w:t>本期解除限售股</w:t>
            </w:r>
          </w:p>
        </w:tc>
        <w:tc>
          <w:tcPr>
            <w:tcW w:w="136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9"/>
              <w:ind w:left="48" w:right="0"/>
              <w:jc w:val="left"/>
              <w:rPr>
                <w:rFonts w:ascii="宋体" w:hAnsi="宋体" w:cs="宋体" w:eastAsia="宋体" w:hint="default"/>
                <w:sz w:val="18"/>
                <w:szCs w:val="18"/>
              </w:rPr>
            </w:pPr>
            <w:r>
              <w:rPr>
                <w:rFonts w:ascii="宋体" w:hAnsi="宋体" w:cs="宋体" w:eastAsia="宋体" w:hint="default"/>
                <w:sz w:val="18"/>
                <w:szCs w:val="18"/>
              </w:rPr>
              <w:t>本期增加限售股</w:t>
            </w:r>
          </w:p>
        </w:tc>
        <w:tc>
          <w:tcPr>
            <w:tcW w:w="136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0"/>
              <w:ind w:left="138"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0"/>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0"/>
              <w:ind w:left="139"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bl>
    <w:p>
      <w:pPr>
        <w:spacing w:after="0" w:line="240" w:lineRule="auto"/>
        <w:jc w:val="left"/>
        <w:rPr>
          <w:rFonts w:ascii="宋体" w:hAnsi="宋体" w:cs="宋体" w:eastAsia="宋体" w:hint="default"/>
          <w:sz w:val="18"/>
          <w:szCs w:val="18"/>
        </w:rPr>
        <w:sectPr>
          <w:pgSz w:w="11910" w:h="16840"/>
          <w:pgMar w:header="877"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362" w:hRule="exact"/>
        </w:trPr>
        <w:tc>
          <w:tcPr>
            <w:tcW w:w="1368"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1368"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13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数</w:t>
            </w:r>
          </w:p>
        </w:tc>
        <w:tc>
          <w:tcPr>
            <w:tcW w:w="13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1368"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1366"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1369" w:type="dxa"/>
            <w:tcBorders>
              <w:top w:val="single" w:sz="4" w:space="0" w:color="F9BE8F"/>
              <w:left w:val="single" w:sz="4" w:space="0" w:color="F9BE8F"/>
              <w:bottom w:val="single" w:sz="4" w:space="0" w:color="F9BE8F"/>
              <w:right w:val="single" w:sz="4" w:space="0" w:color="F9BE8F"/>
            </w:tcBorders>
            <w:shd w:val="clear" w:color="auto" w:fill="FCE9D9"/>
          </w:tcPr>
          <w:p>
            <w:pPr/>
          </w:p>
        </w:tc>
      </w:tr>
      <w:tr>
        <w:trPr>
          <w:trHeight w:val="1025"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东莞市长久创业 投资行（有限合 伙）</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8,051,742</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8,051,742</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陈国兴</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1,937,161</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1,937,161</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颜庆华</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5,639,152</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5,639,152</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曾李青</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5,994,194</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5,994,194</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刘金柱</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2,557,966</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2,557,966</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赵威</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2,557,966</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2,557,966</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5"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319"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武汉悦然心动投 资管理中心（有 限合伙）</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2,076,271</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2,076,271</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胡卫红</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1,932,418</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1,932,418</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翁华银</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16,103,484</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16,103,484</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寇凤英</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1,610,348</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1,610,348</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李恩平</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14,654,171</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14,654,171</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何琳</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11,272,439</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11,272,439</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江德湖</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16,103,484</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16,103,484</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梁美玲</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2,898,627</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2,898,627</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37"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摩登大道时尚集 团股份有限公司</w:t>
            </w:r>
          </w:p>
          <w:p>
            <w:pPr>
              <w:pStyle w:val="TableParagraph"/>
              <w:spacing w:line="316" w:lineRule="auto" w:before="19"/>
              <w:ind w:left="24" w:right="72"/>
              <w:jc w:val="left"/>
              <w:rPr>
                <w:rFonts w:ascii="宋体" w:hAnsi="宋体" w:cs="宋体" w:eastAsia="宋体" w:hint="default"/>
                <w:sz w:val="18"/>
                <w:szCs w:val="18"/>
              </w:rPr>
            </w:pPr>
            <w:r>
              <w:rPr>
                <w:rFonts w:ascii="宋体" w:hAnsi="宋体" w:cs="宋体" w:eastAsia="宋体" w:hint="default"/>
                <w:sz w:val="18"/>
                <w:szCs w:val="18"/>
              </w:rPr>
              <w:t>－第一期员工持 股计划</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11,014,771</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11,014,771</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7"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广州瑞德金晟投 资管理合伙企业</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6,280,353</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6,280,353</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翁武游</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521"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37,800,000</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12,600,000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12,600,000</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37,800,000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高管锁定股，新 增与解除的 </w:t>
            </w:r>
            <w:r>
              <w:rPr>
                <w:rFonts w:ascii="Times New Roman" w:hAnsi="Times New Roman" w:cs="Times New Roman" w:eastAsia="Times New Roman" w:hint="default"/>
                <w:sz w:val="18"/>
                <w:szCs w:val="18"/>
              </w:rPr>
              <w:t>12,600,000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w:t>
            </w: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进行股票质押式 回购交易回购 后，质权人未及 时将股票恢复至 普通单元，仍放 在质押单元，公 司联系质权人进 行了及时恢复。</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77"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1"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杨厚威</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10,800,000</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5,400,000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5,400,000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40"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312" w:lineRule="auto" w:before="51"/>
              <w:ind w:left="24" w:right="18"/>
              <w:jc w:val="both"/>
              <w:rPr>
                <w:rFonts w:ascii="宋体" w:hAnsi="宋体" w:cs="宋体" w:eastAsia="宋体" w:hint="default"/>
                <w:sz w:val="18"/>
                <w:szCs w:val="18"/>
              </w:rPr>
            </w:pPr>
            <w:r>
              <w:rPr>
                <w:rFonts w:ascii="宋体" w:hAnsi="宋体" w:cs="宋体" w:eastAsia="宋体" w:hint="default"/>
                <w:sz w:val="18"/>
                <w:szCs w:val="18"/>
              </w:rPr>
              <w:t>上海庞增投资管 理中心（有限合 </w:t>
            </w:r>
            <w:r>
              <w:rPr>
                <w:rFonts w:ascii="宋体" w:hAnsi="宋体" w:cs="宋体" w:eastAsia="宋体" w:hint="default"/>
                <w:spacing w:val="-12"/>
                <w:sz w:val="18"/>
                <w:szCs w:val="18"/>
              </w:rPr>
              <w:t>伙）－庞增添益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号私募投资基金</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14,640,356</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14,640,356</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3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159,521,837</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48,003,066</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189,524,903</w:t>
            </w:r>
          </w:p>
        </w:tc>
        <w:tc>
          <w:tcPr>
            <w:tcW w:w="13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2"/>
        <w:gridCol w:w="1294"/>
        <w:gridCol w:w="1297"/>
        <w:gridCol w:w="1294"/>
        <w:gridCol w:w="1296"/>
        <w:gridCol w:w="1296"/>
        <w:gridCol w:w="1683"/>
      </w:tblGrid>
      <w:tr>
        <w:trPr>
          <w:trHeight w:val="715" w:hRule="exact"/>
        </w:trPr>
        <w:tc>
          <w:tcPr>
            <w:tcW w:w="141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0"/>
              <w:ind w:left="432" w:right="69"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0"/>
              <w:ind w:left="463"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0"/>
              <w:ind w:left="463" w:right="101"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1" w:type="dxa"/>
            <w:gridSpan w:val="7"/>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5" w:hRule="exact"/>
        </w:trPr>
        <w:tc>
          <w:tcPr>
            <w:tcW w:w="141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摩登大道</w:t>
            </w:r>
          </w:p>
        </w:tc>
        <w:tc>
          <w:tcPr>
            <w:tcW w:w="12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14.16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2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20,762,710</w:t>
            </w:r>
          </w:p>
        </w:tc>
        <w:tc>
          <w:tcPr>
            <w:tcW w:w="12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20,762,710</w:t>
            </w:r>
          </w:p>
        </w:tc>
        <w:tc>
          <w:tcPr>
            <w:tcW w:w="1683" w:type="dxa"/>
            <w:tcBorders>
              <w:top w:val="single" w:sz="4" w:space="0" w:color="F9BE8F"/>
              <w:left w:val="single" w:sz="4" w:space="0" w:color="F9BE8F"/>
              <w:bottom w:val="single" w:sz="4" w:space="0" w:color="F9BE8F"/>
              <w:right w:val="single" w:sz="4" w:space="0" w:color="F9BE8F"/>
            </w:tcBorders>
          </w:tcPr>
          <w:p>
            <w:pPr/>
          </w:p>
        </w:tc>
      </w:tr>
      <w:tr>
        <w:trPr>
          <w:trHeight w:val="714" w:hRule="exact"/>
        </w:trPr>
        <w:tc>
          <w:tcPr>
            <w:tcW w:w="141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摩登大道</w:t>
            </w:r>
          </w:p>
        </w:tc>
        <w:tc>
          <w:tcPr>
            <w:tcW w:w="12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15.71  </w:t>
            </w:r>
            <w:r>
              <w:rPr>
                <w:rFonts w:ascii="宋体" w:hAnsi="宋体" w:cs="宋体" w:eastAsia="宋体" w:hint="default"/>
                <w:sz w:val="18"/>
                <w:szCs w:val="18"/>
              </w:rPr>
              <w:t>元</w:t>
            </w:r>
          </w:p>
        </w:tc>
        <w:tc>
          <w:tcPr>
            <w:tcW w:w="12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14,640,356</w:t>
            </w:r>
          </w:p>
        </w:tc>
        <w:tc>
          <w:tcPr>
            <w:tcW w:w="12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14,640,356</w:t>
            </w:r>
          </w:p>
        </w:tc>
        <w:tc>
          <w:tcPr>
            <w:tcW w:w="1683" w:type="dxa"/>
            <w:tcBorders>
              <w:top w:val="single" w:sz="4" w:space="0" w:color="F9BE8F"/>
              <w:left w:val="single" w:sz="4" w:space="0" w:color="F9BE8F"/>
              <w:bottom w:val="single" w:sz="4" w:space="0" w:color="F9BE8F"/>
              <w:right w:val="single" w:sz="4" w:space="0" w:color="F9BE8F"/>
            </w:tcBorders>
          </w:tcPr>
          <w:p>
            <w:pPr/>
          </w:p>
        </w:tc>
      </w:tr>
      <w:tr>
        <w:trPr>
          <w:trHeight w:val="402" w:hRule="exact"/>
        </w:trPr>
        <w:tc>
          <w:tcPr>
            <w:tcW w:w="9571" w:type="dxa"/>
            <w:gridSpan w:val="7"/>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1" w:type="dxa"/>
            <w:gridSpan w:val="7"/>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before="50"/>
        <w:ind w:left="152" w:right="0" w:firstLine="0"/>
        <w:jc w:val="both"/>
        <w:rPr>
          <w:rFonts w:ascii="宋体" w:hAnsi="宋体" w:cs="宋体" w:eastAsia="宋体" w:hint="default"/>
          <w:sz w:val="18"/>
          <w:szCs w:val="18"/>
        </w:rPr>
      </w:pPr>
      <w:r>
        <w:rPr>
          <w:rFonts w:ascii="宋体" w:hAnsi="宋体" w:cs="宋体" w:eastAsia="宋体" w:hint="default"/>
          <w:sz w:val="18"/>
          <w:szCs w:val="18"/>
        </w:rPr>
        <w:t>报告期内证券发行（不含优先股）情况的说明</w:t>
      </w:r>
    </w:p>
    <w:p>
      <w:pPr>
        <w:spacing w:line="240" w:lineRule="auto" w:before="1"/>
        <w:rPr>
          <w:rFonts w:ascii="宋体" w:hAnsi="宋体" w:cs="宋体" w:eastAsia="宋体" w:hint="default"/>
          <w:sz w:val="13"/>
          <w:szCs w:val="13"/>
        </w:rPr>
      </w:pPr>
    </w:p>
    <w:p>
      <w:pPr>
        <w:pStyle w:val="Heading4"/>
        <w:spacing w:line="240" w:lineRule="auto"/>
        <w:ind w:left="575" w:right="0"/>
        <w:jc w:val="left"/>
        <w:rPr>
          <w:b w:val="0"/>
          <w:bCs w:val="0"/>
        </w:rPr>
      </w:pPr>
      <w:r>
        <w:rPr/>
        <w:t>（一）本次交易的审议、批准程序</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left="575" w:right="0"/>
        <w:jc w:val="left"/>
        <w:rPr>
          <w:b w:val="0"/>
          <w:bCs w:val="0"/>
        </w:rPr>
      </w:pPr>
      <w:r>
        <w:rPr>
          <w:rFonts w:ascii="Times New Roman" w:hAnsi="Times New Roman" w:cs="Times New Roman" w:eastAsia="Times New Roman" w:hint="default"/>
        </w:rPr>
        <w:t>1</w:t>
      </w:r>
      <w:r>
        <w:rPr/>
        <w:t>、上市公司的决策过程</w:t>
      </w:r>
      <w:r>
        <w:rPr>
          <w:b w:val="0"/>
          <w:bCs w:val="0"/>
        </w:rPr>
      </w:r>
    </w:p>
    <w:p>
      <w:pPr>
        <w:pStyle w:val="BodyText"/>
        <w:spacing w:line="386" w:lineRule="auto" w:before="177"/>
        <w:ind w:right="288" w:firstLine="420"/>
        <w:jc w:val="both"/>
      </w:pP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27</w:t>
      </w:r>
      <w:r>
        <w:rPr>
          <w:rFonts w:ascii="Times New Roman" w:hAnsi="Times New Roman" w:cs="Times New Roman" w:eastAsia="Times New Roman" w:hint="default"/>
          <w:spacing w:val="15"/>
        </w:rPr>
        <w:t> </w:t>
      </w:r>
      <w:r>
        <w:rPr>
          <w:spacing w:val="-3"/>
        </w:rPr>
        <w:t>日，上市公司召开第三届董事会第十七次会议，审议通过了《关于公司发行股份及</w:t>
      </w:r>
      <w:r>
        <w:rPr>
          <w:w w:val="100"/>
        </w:rPr>
        <w:t> </w:t>
      </w:r>
      <w:r>
        <w:rPr/>
        <w:t>支付现金购买资产并募集配套资金方案的议案》、《关于</w:t>
      </w:r>
      <w:r>
        <w:rPr>
          <w:rFonts w:ascii="Times New Roman" w:hAnsi="Times New Roman" w:cs="Times New Roman" w:eastAsia="Times New Roman" w:hint="default"/>
        </w:rPr>
        <w:t>&lt;</w:t>
      </w:r>
      <w:r>
        <w:rPr/>
        <w:t>摩登大道时尚集团股份有限公司发行股份及支</w:t>
      </w:r>
      <w:r>
        <w:rPr>
          <w:spacing w:val="-34"/>
        </w:rPr>
        <w:t> </w:t>
      </w:r>
      <w:r>
        <w:rPr>
          <w:spacing w:val="-34"/>
        </w:rPr>
      </w:r>
      <w:r>
        <w:rPr/>
        <w:t>付现金购买资产并募集配套资金报告书（草案）</w:t>
      </w:r>
      <w:r>
        <w:rPr>
          <w:rFonts w:ascii="Times New Roman" w:hAnsi="Times New Roman" w:cs="Times New Roman" w:eastAsia="Times New Roman" w:hint="default"/>
        </w:rPr>
        <w:t>&gt;</w:t>
      </w:r>
      <w:r>
        <w:rPr/>
        <w:t>及其摘要的议案》及相关议案。</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14</w:t>
      </w:r>
      <w:r>
        <w:rPr>
          <w:rFonts w:ascii="Times New Roman" w:hAnsi="Times New Roman" w:cs="Times New Roman" w:eastAsia="Times New Roman" w:hint="default"/>
          <w:spacing w:val="14"/>
        </w:rPr>
        <w:t> </w:t>
      </w:r>
      <w:r>
        <w:rPr/>
        <w:t>日，</w:t>
      </w:r>
    </w:p>
    <w:p>
      <w:pPr>
        <w:pStyle w:val="BodyText"/>
        <w:spacing w:line="386" w:lineRule="auto" w:before="35"/>
        <w:ind w:right="287"/>
        <w:jc w:val="both"/>
      </w:pPr>
      <w:r>
        <w:rPr/>
        <w:t>上市公司召开 </w:t>
      </w:r>
      <w:r>
        <w:rPr>
          <w:rFonts w:ascii="Times New Roman" w:hAnsi="Times New Roman" w:cs="Times New Roman" w:eastAsia="Times New Roman" w:hint="default"/>
        </w:rPr>
        <w:t>2016</w:t>
      </w:r>
      <w:r>
        <w:rPr>
          <w:rFonts w:ascii="Times New Roman" w:hAnsi="Times New Roman" w:cs="Times New Roman" w:eastAsia="Times New Roman" w:hint="default"/>
          <w:spacing w:val="26"/>
        </w:rPr>
        <w:t> </w:t>
      </w:r>
      <w:r>
        <w:rPr/>
        <w:t>年第四次临时股东大会，审议通过了《关于公司发行股份及支付现金购买资产并募集</w:t>
      </w:r>
      <w:r>
        <w:rPr>
          <w:w w:val="100"/>
        </w:rPr>
        <w:t> </w:t>
      </w:r>
      <w:r>
        <w:rPr/>
        <w:t>配套资金方案的议案》、《关于</w:t>
      </w:r>
      <w:r>
        <w:rPr>
          <w:rFonts w:ascii="Times New Roman" w:hAnsi="Times New Roman" w:cs="Times New Roman" w:eastAsia="Times New Roman" w:hint="default"/>
        </w:rPr>
        <w:t>&lt;</w:t>
      </w:r>
      <w:r>
        <w:rPr/>
        <w:t>摩登大道时尚集团股份有限公司发行股份及支付现金购买资产并募集配</w:t>
      </w:r>
      <w:r>
        <w:rPr>
          <w:spacing w:val="-35"/>
        </w:rPr>
        <w:t> </w:t>
      </w:r>
      <w:r>
        <w:rPr>
          <w:spacing w:val="-35"/>
        </w:rPr>
      </w:r>
      <w:r>
        <w:rPr/>
        <w:t>套资金报告书（草案）</w:t>
      </w:r>
      <w:r>
        <w:rPr>
          <w:rFonts w:ascii="Times New Roman" w:hAnsi="Times New Roman" w:cs="Times New Roman" w:eastAsia="Times New Roman" w:hint="default"/>
        </w:rPr>
        <w:t>&gt;</w:t>
      </w:r>
      <w:r>
        <w:rPr/>
        <w:t>及其摘要的议案》及相关议案。</w:t>
      </w:r>
    </w:p>
    <w:p>
      <w:pPr>
        <w:pStyle w:val="Heading4"/>
        <w:spacing w:line="240" w:lineRule="auto" w:before="36"/>
        <w:ind w:left="575" w:right="0"/>
        <w:jc w:val="left"/>
        <w:rPr>
          <w:b w:val="0"/>
          <w:bCs w:val="0"/>
        </w:rPr>
      </w:pPr>
      <w:r>
        <w:rPr>
          <w:rFonts w:ascii="Times New Roman" w:hAnsi="Times New Roman" w:cs="Times New Roman" w:eastAsia="Times New Roman" w:hint="default"/>
        </w:rPr>
        <w:t>2</w:t>
      </w:r>
      <w:r>
        <w:rPr/>
        <w:t>、交易对方的决策过程</w:t>
      </w:r>
      <w:r>
        <w:rPr>
          <w:b w:val="0"/>
          <w:bCs w:val="0"/>
        </w:rPr>
      </w:r>
    </w:p>
    <w:p>
      <w:pPr>
        <w:pStyle w:val="BodyText"/>
        <w:spacing w:line="240" w:lineRule="auto" w:before="177"/>
        <w:ind w:left="573" w:right="0"/>
        <w:jc w:val="left"/>
        <w:rPr>
          <w:rFonts w:ascii="Times New Roman" w:hAnsi="Times New Roman" w:cs="Times New Roman" w:eastAsia="Times New Roman" w:hint="default"/>
        </w:rPr>
      </w:pP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26  </w:t>
      </w:r>
      <w:r>
        <w:rPr>
          <w:spacing w:val="-5"/>
        </w:rPr>
        <w:t>日，悦然心动投资作出合伙人会议决议，同意向摩登大道出售其持有的悦然心动</w:t>
      </w:r>
      <w:r>
        <w:rPr>
          <w:spacing w:val="-68"/>
        </w:rPr>
        <w:t> </w:t>
      </w:r>
      <w:r>
        <w:rPr>
          <w:rFonts w:ascii="Times New Roman" w:hAnsi="Times New Roman" w:cs="Times New Roman" w:eastAsia="Times New Roman" w:hint="default"/>
        </w:rPr>
        <w:t>10%</w:t>
      </w:r>
    </w:p>
    <w:p>
      <w:pPr>
        <w:pStyle w:val="BodyText"/>
        <w:spacing w:line="240" w:lineRule="auto" w:before="177"/>
        <w:ind w:right="0"/>
        <w:jc w:val="both"/>
      </w:pPr>
      <w:r>
        <w:rPr/>
        <w:t>的股权。</w:t>
      </w:r>
    </w:p>
    <w:p>
      <w:pPr>
        <w:spacing w:line="240" w:lineRule="auto" w:before="10"/>
        <w:rPr>
          <w:rFonts w:ascii="宋体" w:hAnsi="宋体" w:cs="宋体" w:eastAsia="宋体" w:hint="default"/>
          <w:sz w:val="14"/>
          <w:szCs w:val="14"/>
        </w:rPr>
      </w:pPr>
    </w:p>
    <w:p>
      <w:pPr>
        <w:pStyle w:val="Heading4"/>
        <w:spacing w:line="240" w:lineRule="auto"/>
        <w:ind w:left="575" w:right="0"/>
        <w:jc w:val="left"/>
        <w:rPr>
          <w:b w:val="0"/>
          <w:bCs w:val="0"/>
        </w:rPr>
      </w:pPr>
      <w:r>
        <w:rPr>
          <w:rFonts w:ascii="Times New Roman" w:hAnsi="Times New Roman" w:cs="Times New Roman" w:eastAsia="Times New Roman" w:hint="default"/>
        </w:rPr>
        <w:t>3</w:t>
      </w:r>
      <w:r>
        <w:rPr/>
        <w:t>、悦然心动的决策过程</w:t>
      </w:r>
      <w:r>
        <w:rPr>
          <w:b w:val="0"/>
          <w:bCs w:val="0"/>
        </w:rPr>
      </w:r>
    </w:p>
    <w:p>
      <w:pPr>
        <w:pStyle w:val="BodyText"/>
        <w:spacing w:line="240" w:lineRule="auto" w:before="177"/>
        <w:ind w:left="573" w:right="0"/>
        <w:jc w:val="left"/>
      </w:pP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26</w:t>
      </w:r>
      <w:r>
        <w:rPr>
          <w:rFonts w:ascii="Times New Roman" w:hAnsi="Times New Roman" w:cs="Times New Roman" w:eastAsia="Times New Roman" w:hint="default"/>
          <w:spacing w:val="23"/>
        </w:rPr>
        <w:t> </w:t>
      </w:r>
      <w:r>
        <w:rPr/>
        <w:t>日，悦然心动召开第一届董事会第十一次会议，同意悦然心动全体股东向上市公司</w:t>
      </w:r>
    </w:p>
    <w:p>
      <w:pPr>
        <w:spacing w:after="0" w:line="240" w:lineRule="auto"/>
        <w:jc w:val="left"/>
        <w:sectPr>
          <w:pgSz w:w="11910" w:h="16840"/>
          <w:pgMar w:header="877" w:footer="1186" w:top="1060" w:bottom="1380" w:left="980" w:right="840"/>
        </w:sectPr>
      </w:pPr>
    </w:p>
    <w:p>
      <w:pPr>
        <w:spacing w:line="240" w:lineRule="auto" w:before="0"/>
        <w:rPr>
          <w:rFonts w:ascii="宋体" w:hAnsi="宋体" w:cs="宋体" w:eastAsia="宋体" w:hint="default"/>
          <w:sz w:val="20"/>
          <w:szCs w:val="20"/>
        </w:rPr>
      </w:pPr>
    </w:p>
    <w:p>
      <w:pPr>
        <w:pStyle w:val="BodyText"/>
        <w:spacing w:line="240" w:lineRule="auto" w:before="175"/>
        <w:ind w:right="0"/>
        <w:jc w:val="both"/>
      </w:pPr>
      <w:r>
        <w:rPr/>
        <w:t>转让</w:t>
      </w:r>
      <w:r>
        <w:rPr>
          <w:spacing w:val="-20"/>
        </w:rPr>
        <w:t> </w:t>
      </w:r>
      <w:r>
        <w:rPr>
          <w:rFonts w:ascii="Times New Roman" w:hAnsi="Times New Roman" w:cs="Times New Roman" w:eastAsia="Times New Roman" w:hint="default"/>
        </w:rPr>
        <w:t>100%</w:t>
      </w:r>
      <w:r>
        <w:rPr/>
        <w:t>股权。</w:t>
      </w:r>
    </w:p>
    <w:p>
      <w:pPr>
        <w:pStyle w:val="BodyText"/>
        <w:spacing w:line="386" w:lineRule="auto" w:before="177"/>
        <w:ind w:right="0" w:firstLine="420"/>
        <w:jc w:val="left"/>
      </w:pP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11 </w:t>
      </w:r>
      <w:r>
        <w:rPr/>
        <w:t>日，悦然心动召开 </w:t>
      </w:r>
      <w:r>
        <w:rPr>
          <w:rFonts w:ascii="Times New Roman" w:hAnsi="Times New Roman" w:cs="Times New Roman" w:eastAsia="Times New Roman" w:hint="default"/>
        </w:rPr>
        <w:t>2016</w:t>
      </w:r>
      <w:r>
        <w:rPr>
          <w:rFonts w:ascii="Times New Roman" w:hAnsi="Times New Roman" w:cs="Times New Roman" w:eastAsia="Times New Roman" w:hint="default"/>
          <w:spacing w:val="25"/>
        </w:rPr>
        <w:t> </w:t>
      </w:r>
      <w:r>
        <w:rPr/>
        <w:t>年第二次临时股东大会，同意悦然心动全体股东向上市公</w:t>
      </w:r>
      <w:r>
        <w:rPr>
          <w:w w:val="100"/>
        </w:rPr>
        <w:t> </w:t>
      </w:r>
      <w:r>
        <w:rPr/>
        <w:t>司转让</w:t>
      </w:r>
      <w:r>
        <w:rPr>
          <w:spacing w:val="-20"/>
        </w:rPr>
        <w:t> </w:t>
      </w:r>
      <w:r>
        <w:rPr>
          <w:rFonts w:ascii="Times New Roman" w:hAnsi="Times New Roman" w:cs="Times New Roman" w:eastAsia="Times New Roman" w:hint="default"/>
        </w:rPr>
        <w:t>100%</w:t>
      </w:r>
      <w:r>
        <w:rPr/>
        <w:t>股权。</w:t>
      </w:r>
    </w:p>
    <w:p>
      <w:pPr>
        <w:pStyle w:val="Heading4"/>
        <w:spacing w:line="240" w:lineRule="auto" w:before="35"/>
        <w:ind w:left="575" w:right="0"/>
        <w:jc w:val="left"/>
        <w:rPr>
          <w:b w:val="0"/>
          <w:bCs w:val="0"/>
        </w:rPr>
      </w:pPr>
      <w:r>
        <w:rPr>
          <w:rFonts w:ascii="Times New Roman" w:hAnsi="Times New Roman" w:cs="Times New Roman" w:eastAsia="Times New Roman" w:hint="default"/>
        </w:rPr>
        <w:t>4</w:t>
      </w:r>
      <w:r>
        <w:rPr/>
        <w:t>、相关主管部门的批准或核准情况</w:t>
      </w:r>
      <w:r>
        <w:rPr>
          <w:b w:val="0"/>
          <w:bCs w:val="0"/>
        </w:rPr>
      </w:r>
    </w:p>
    <w:p>
      <w:pPr>
        <w:pStyle w:val="BodyText"/>
        <w:spacing w:line="398" w:lineRule="auto" w:before="177"/>
        <w:ind w:right="146" w:firstLine="420"/>
        <w:jc w:val="both"/>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12 </w:t>
      </w:r>
      <w:r>
        <w:rPr/>
        <w:t>日，中国证监会并购重组审核委员会召开了 </w:t>
      </w:r>
      <w:r>
        <w:rPr>
          <w:rFonts w:ascii="Times New Roman" w:hAnsi="Times New Roman" w:cs="Times New Roman" w:eastAsia="Times New Roman" w:hint="default"/>
        </w:rPr>
        <w:t>2017 </w:t>
      </w:r>
      <w:r>
        <w:rPr/>
        <w:t>年第 </w:t>
      </w: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次并购重组委工作会议，</w:t>
      </w:r>
      <w:r>
        <w:rPr>
          <w:w w:val="100"/>
        </w:rPr>
        <w:t> </w:t>
      </w:r>
      <w:r>
        <w:rPr>
          <w:spacing w:val="-2"/>
        </w:rPr>
        <w:t>对公司发行股份及支付现金购买资产并募集配套资金事项进行了审核。根据会议审核结果，公司本次发行</w:t>
      </w:r>
      <w:r>
        <w:rPr>
          <w:spacing w:val="-42"/>
        </w:rPr>
        <w:t> </w:t>
      </w:r>
      <w:r>
        <w:rPr>
          <w:spacing w:val="-42"/>
        </w:rPr>
      </w:r>
      <w:r>
        <w:rPr/>
        <w:t>股份及支付现金购买资产并募集配套资金事项获得有条件通过。</w:t>
      </w:r>
    </w:p>
    <w:p>
      <w:pPr>
        <w:pStyle w:val="BodyText"/>
        <w:spacing w:line="386" w:lineRule="auto" w:before="54"/>
        <w:ind w:right="143" w:firstLine="420"/>
        <w:jc w:val="left"/>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8</w:t>
      </w:r>
      <w:r>
        <w:rPr>
          <w:rFonts w:ascii="Times New Roman" w:hAnsi="Times New Roman" w:cs="Times New Roman" w:eastAsia="Times New Roman" w:hint="default"/>
          <w:spacing w:val="23"/>
        </w:rPr>
        <w:t> </w:t>
      </w:r>
      <w:r>
        <w:rPr/>
        <w:t>日，中国证监会出具了《关于核准摩登大道时尚集团股份有限公司向颜庆华等发行股</w:t>
      </w:r>
      <w:r>
        <w:rPr>
          <w:w w:val="100"/>
        </w:rPr>
        <w:t> </w:t>
      </w:r>
      <w:r>
        <w:rPr/>
        <w:t>份购买资产并募集配套资金的批复》（证监许可</w:t>
      </w:r>
      <w:r>
        <w:rPr>
          <w:rFonts w:ascii="Times New Roman" w:hAnsi="Times New Roman" w:cs="Times New Roman" w:eastAsia="Times New Roman" w:hint="default"/>
        </w:rPr>
        <w:t>[2017]330</w:t>
      </w:r>
      <w:r>
        <w:rPr>
          <w:rFonts w:ascii="Times New Roman" w:hAnsi="Times New Roman" w:cs="Times New Roman" w:eastAsia="Times New Roman" w:hint="default"/>
          <w:spacing w:val="28"/>
        </w:rPr>
        <w:t> </w:t>
      </w:r>
      <w:r>
        <w:rPr/>
        <w:t>号），核准了本次交易。</w:t>
      </w:r>
    </w:p>
    <w:p>
      <w:pPr>
        <w:pStyle w:val="Heading4"/>
        <w:spacing w:line="240" w:lineRule="auto" w:before="36"/>
        <w:ind w:left="575" w:right="0"/>
        <w:jc w:val="left"/>
        <w:rPr>
          <w:b w:val="0"/>
          <w:bCs w:val="0"/>
        </w:rPr>
      </w:pPr>
      <w:r>
        <w:rPr/>
        <w:t>（二）本次交易的实施情况</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left="575" w:right="0"/>
        <w:jc w:val="left"/>
        <w:rPr>
          <w:b w:val="0"/>
          <w:bCs w:val="0"/>
        </w:rPr>
      </w:pPr>
      <w:r>
        <w:rPr>
          <w:rFonts w:ascii="Times New Roman" w:hAnsi="Times New Roman" w:cs="Times New Roman" w:eastAsia="Times New Roman" w:hint="default"/>
        </w:rPr>
        <w:t>1</w:t>
      </w:r>
      <w:r>
        <w:rPr/>
        <w:t>、发行股份购买资产的实施情况</w:t>
      </w:r>
      <w:r>
        <w:rPr>
          <w:b w:val="0"/>
          <w:bCs w:val="0"/>
        </w:rPr>
      </w:r>
    </w:p>
    <w:p>
      <w:pPr>
        <w:pStyle w:val="Heading4"/>
        <w:spacing w:line="240" w:lineRule="auto" w:before="177"/>
        <w:ind w:left="575" w:right="0"/>
        <w:jc w:val="left"/>
        <w:rPr>
          <w:b w:val="0"/>
          <w:bCs w:val="0"/>
        </w:rPr>
      </w:pPr>
      <w:r>
        <w:rPr/>
        <w:t>（</w:t>
      </w:r>
      <w:r>
        <w:rPr>
          <w:rFonts w:ascii="Times New Roman" w:hAnsi="Times New Roman" w:cs="Times New Roman" w:eastAsia="Times New Roman" w:hint="default"/>
        </w:rPr>
        <w:t>1</w:t>
      </w:r>
      <w:r>
        <w:rPr/>
        <w:t>）标的资产的过户情况</w:t>
      </w:r>
      <w:r>
        <w:rPr>
          <w:b w:val="0"/>
          <w:bCs w:val="0"/>
        </w:rPr>
      </w:r>
    </w:p>
    <w:p>
      <w:pPr>
        <w:pStyle w:val="BodyText"/>
        <w:spacing w:line="240" w:lineRule="auto" w:before="177"/>
        <w:ind w:left="573" w:right="0"/>
        <w:jc w:val="left"/>
      </w:pPr>
      <w:r>
        <w:rPr/>
        <w:t>本次交易的标的资产为交易对方合计持有的悦然心动 </w:t>
      </w:r>
      <w:r>
        <w:rPr>
          <w:rFonts w:ascii="Times New Roman" w:hAnsi="Times New Roman" w:cs="Times New Roman" w:eastAsia="Times New Roman" w:hint="default"/>
          <w:spacing w:val="-5"/>
        </w:rPr>
        <w:t>100%</w:t>
      </w:r>
      <w:r>
        <w:rPr>
          <w:spacing w:val="-5"/>
        </w:rPr>
        <w:t>股权。</w:t>
      </w:r>
      <w:r>
        <w:rPr>
          <w:rFonts w:ascii="Times New Roman" w:hAnsi="Times New Roman" w:cs="Times New Roman" w:eastAsia="Times New Roman" w:hint="default"/>
          <w:spacing w:val="-5"/>
        </w:rPr>
        <w:t>2017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14</w:t>
      </w:r>
      <w:r>
        <w:rPr>
          <w:rFonts w:ascii="Times New Roman" w:hAnsi="Times New Roman" w:cs="Times New Roman" w:eastAsia="Times New Roman" w:hint="default"/>
          <w:spacing w:val="18"/>
        </w:rPr>
        <w:t> </w:t>
      </w:r>
      <w:r>
        <w:rPr>
          <w:spacing w:val="-7"/>
        </w:rPr>
        <w:t>日，悦然心动投资</w:t>
      </w:r>
    </w:p>
    <w:p>
      <w:pPr>
        <w:pStyle w:val="BodyText"/>
        <w:spacing w:line="240" w:lineRule="auto" w:before="177"/>
        <w:ind w:right="0"/>
        <w:jc w:val="both"/>
      </w:pPr>
      <w:r>
        <w:rPr>
          <w:rFonts w:ascii="Times New Roman" w:hAnsi="Times New Roman" w:cs="Times New Roman" w:eastAsia="Times New Roman" w:hint="default"/>
        </w:rPr>
        <w:t>1 </w:t>
      </w:r>
      <w:r>
        <w:rPr/>
        <w:t>家机构及颜庆华等 </w:t>
      </w:r>
      <w:r>
        <w:rPr>
          <w:rFonts w:ascii="Times New Roman" w:hAnsi="Times New Roman" w:cs="Times New Roman" w:eastAsia="Times New Roman" w:hint="default"/>
        </w:rPr>
        <w:t>5 </w:t>
      </w:r>
      <w:r>
        <w:rPr/>
        <w:t>位自然人已经将其持有的悦然心动合计</w:t>
      </w:r>
      <w:r>
        <w:rPr>
          <w:spacing w:val="15"/>
        </w:rPr>
        <w:t> </w:t>
      </w:r>
      <w:r>
        <w:rPr>
          <w:rFonts w:ascii="Times New Roman" w:hAnsi="Times New Roman" w:cs="Times New Roman" w:eastAsia="Times New Roman" w:hint="default"/>
        </w:rPr>
        <w:t>100%</w:t>
      </w:r>
      <w:r>
        <w:rPr/>
        <w:t>股权过户至摩登大道名下。</w:t>
      </w:r>
    </w:p>
    <w:p>
      <w:pPr>
        <w:pStyle w:val="Heading4"/>
        <w:spacing w:line="240" w:lineRule="auto" w:before="177"/>
        <w:ind w:left="575" w:right="0"/>
        <w:jc w:val="left"/>
        <w:rPr>
          <w:b w:val="0"/>
          <w:bCs w:val="0"/>
        </w:rPr>
      </w:pPr>
      <w:r>
        <w:rPr/>
        <w:t>（</w:t>
      </w:r>
      <w:r>
        <w:rPr>
          <w:rFonts w:ascii="Times New Roman" w:hAnsi="Times New Roman" w:cs="Times New Roman" w:eastAsia="Times New Roman" w:hint="default"/>
        </w:rPr>
        <w:t>2</w:t>
      </w:r>
      <w:r>
        <w:rPr/>
        <w:t>）验资情况</w:t>
      </w:r>
      <w:r>
        <w:rPr>
          <w:b w:val="0"/>
          <w:bCs w:val="0"/>
        </w:rPr>
      </w:r>
    </w:p>
    <w:p>
      <w:pPr>
        <w:pStyle w:val="BodyText"/>
        <w:spacing w:line="240" w:lineRule="auto" w:before="177"/>
        <w:ind w:left="573" w:right="0"/>
        <w:jc w:val="left"/>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17</w:t>
      </w:r>
      <w:r>
        <w:rPr>
          <w:rFonts w:ascii="Times New Roman" w:hAnsi="Times New Roman" w:cs="Times New Roman" w:eastAsia="Times New Roman" w:hint="default"/>
          <w:spacing w:val="15"/>
        </w:rPr>
        <w:t> </w:t>
      </w:r>
      <w:r>
        <w:rPr>
          <w:spacing w:val="-4"/>
        </w:rPr>
        <w:t>日，正中珠江出具《验资报告》（广会验字</w:t>
      </w:r>
      <w:r>
        <w:rPr>
          <w:rFonts w:ascii="Times New Roman" w:hAnsi="Times New Roman" w:cs="Times New Roman" w:eastAsia="Times New Roman" w:hint="default"/>
          <w:spacing w:val="-4"/>
        </w:rPr>
        <w:t>[2017]G16038540093</w:t>
      </w:r>
      <w:r>
        <w:rPr>
          <w:spacing w:val="-4"/>
        </w:rPr>
        <w:t>号），对本次上市公</w:t>
      </w:r>
    </w:p>
    <w:p>
      <w:pPr>
        <w:pStyle w:val="BodyText"/>
        <w:spacing w:line="393" w:lineRule="auto" w:before="177"/>
        <w:ind w:right="146"/>
        <w:jc w:val="both"/>
      </w:pPr>
      <w:r>
        <w:rPr/>
        <w:t>司新增注册资本变动予以确认。经审验，截至</w:t>
      </w:r>
      <w:r>
        <w:rPr>
          <w:spacing w:val="-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3"/>
        </w:rPr>
        <w:t> </w:t>
      </w:r>
      <w:r>
        <w:rPr/>
        <w:t>年</w:t>
      </w:r>
      <w:r>
        <w:rPr>
          <w:spacing w:val="-4"/>
        </w:rPr>
        <w:t> </w:t>
      </w:r>
      <w:r>
        <w:rPr>
          <w:rFonts w:ascii="Times New Roman" w:hAnsi="Times New Roman" w:cs="Times New Roman" w:eastAsia="Times New Roman" w:hint="default"/>
        </w:rPr>
        <w:t>4</w:t>
      </w:r>
      <w:r>
        <w:rPr>
          <w:rFonts w:ascii="Times New Roman" w:hAnsi="Times New Roman" w:cs="Times New Roman" w:eastAsia="Times New Roman" w:hint="default"/>
          <w:spacing w:val="44"/>
        </w:rPr>
        <w:t> </w:t>
      </w:r>
      <w:r>
        <w:rPr/>
        <w:t>月</w:t>
      </w:r>
      <w:r>
        <w:rPr>
          <w:rFonts w:ascii="Times New Roman" w:hAnsi="Times New Roman" w:cs="Times New Roman" w:eastAsia="Times New Roman" w:hint="default"/>
        </w:rPr>
        <w:t>17</w:t>
      </w:r>
      <w:r>
        <w:rPr>
          <w:rFonts w:ascii="Times New Roman" w:hAnsi="Times New Roman" w:cs="Times New Roman" w:eastAsia="Times New Roman" w:hint="default"/>
          <w:spacing w:val="46"/>
        </w:rPr>
        <w:t> </w:t>
      </w:r>
      <w:r>
        <w:rPr/>
        <w:t>日止，上市公司已收到颜庆华、刘金柱、</w:t>
      </w:r>
      <w:r>
        <w:rPr>
          <w:spacing w:val="-103"/>
        </w:rPr>
        <w:t> </w:t>
      </w:r>
      <w:r>
        <w:rPr>
          <w:spacing w:val="-103"/>
        </w:rPr>
      </w:r>
      <w:r>
        <w:rPr>
          <w:spacing w:val="-2"/>
        </w:rPr>
        <w:t>赵威、陈国兴、曾李青、武汉悦然心动投资管理中心（有限合伙）缴纳的新增注册资本（股份）合计人民</w:t>
      </w:r>
      <w:r>
        <w:rPr>
          <w:spacing w:val="-43"/>
        </w:rPr>
        <w:t> </w:t>
      </w:r>
      <w:r>
        <w:rPr>
          <w:spacing w:val="-43"/>
        </w:rPr>
      </w:r>
      <w:r>
        <w:rPr/>
        <w:t>币</w:t>
      </w:r>
      <w:r>
        <w:rPr>
          <w:spacing w:val="-76"/>
        </w:rPr>
        <w:t> </w:t>
      </w:r>
      <w:r>
        <w:rPr>
          <w:rFonts w:ascii="Times New Roman" w:hAnsi="Times New Roman" w:cs="Times New Roman" w:eastAsia="Times New Roman" w:hint="default"/>
        </w:rPr>
        <w:t>20,762,710</w:t>
      </w:r>
      <w:r>
        <w:rPr>
          <w:rFonts w:ascii="Times New Roman" w:hAnsi="Times New Roman" w:cs="Times New Roman" w:eastAsia="Times New Roman" w:hint="default"/>
          <w:spacing w:val="27"/>
        </w:rPr>
        <w:t> </w:t>
      </w:r>
      <w:r>
        <w:rPr>
          <w:spacing w:val="11"/>
        </w:rPr>
        <w:t>元，</w:t>
      </w:r>
      <w:r>
        <w:rPr>
          <w:spacing w:val="-77"/>
        </w:rPr>
        <w:t> </w:t>
      </w:r>
      <w:r>
        <w:rPr>
          <w:spacing w:val="20"/>
        </w:rPr>
        <w:t>新增股本占新增注册资本的</w:t>
      </w:r>
      <w:r>
        <w:rPr>
          <w:spacing w:val="60"/>
        </w:rPr>
        <w:t> </w:t>
      </w:r>
      <w:r>
        <w:rPr>
          <w:rFonts w:ascii="Times New Roman" w:hAnsi="Times New Roman" w:cs="Times New Roman" w:eastAsia="Times New Roman" w:hint="default"/>
          <w:spacing w:val="4"/>
        </w:rPr>
        <w:t>100%</w:t>
      </w:r>
      <w:r>
        <w:rPr>
          <w:spacing w:val="4"/>
        </w:rPr>
        <w:t>。</w:t>
      </w:r>
      <w:r>
        <w:rPr>
          <w:spacing w:val="-77"/>
        </w:rPr>
        <w:t> </w:t>
      </w:r>
      <w:r>
        <w:rPr>
          <w:spacing w:val="20"/>
        </w:rPr>
        <w:t>上市公司本次增资前的注册资本为人民币</w:t>
      </w:r>
      <w:r>
        <w:rPr>
          <w:spacing w:val="-96"/>
        </w:rPr>
        <w:t> </w:t>
      </w:r>
      <w:r>
        <w:rPr>
          <w:spacing w:val="-96"/>
        </w:rPr>
      </w:r>
      <w:r>
        <w:rPr>
          <w:rFonts w:ascii="Times New Roman" w:hAnsi="Times New Roman" w:cs="Times New Roman" w:eastAsia="Times New Roman" w:hint="default"/>
        </w:rPr>
        <w:t>409,921,837.00 </w:t>
      </w:r>
      <w:r>
        <w:rPr/>
        <w:t>元，实收资本（股本）为 </w:t>
      </w:r>
      <w:r>
        <w:rPr>
          <w:rFonts w:ascii="Times New Roman" w:hAnsi="Times New Roman" w:cs="Times New Roman" w:eastAsia="Times New Roman" w:hint="default"/>
        </w:rPr>
        <w:t>409,921,837.00 </w:t>
      </w:r>
      <w:r>
        <w:rPr/>
        <w:t>元，已经正中珠江审验并于 </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19 </w:t>
      </w:r>
      <w:r>
        <w:rPr>
          <w:rFonts w:ascii="Times New Roman" w:hAnsi="Times New Roman" w:cs="Times New Roman" w:eastAsia="Times New Roman" w:hint="default"/>
          <w:spacing w:val="29"/>
        </w:rPr>
        <w:t> </w:t>
      </w:r>
      <w:r>
        <w:rPr/>
        <w:t>日</w:t>
      </w:r>
    </w:p>
    <w:p>
      <w:pPr>
        <w:pStyle w:val="BodyText"/>
        <w:spacing w:line="386" w:lineRule="auto" w:before="28"/>
        <w:ind w:right="148"/>
        <w:jc w:val="both"/>
      </w:pPr>
      <w:r>
        <w:rPr/>
        <w:t>出具了</w:t>
      </w:r>
      <w:r>
        <w:rPr>
          <w:rFonts w:ascii="Times New Roman" w:hAnsi="Times New Roman" w:cs="Times New Roman" w:eastAsia="Times New Roman" w:hint="default"/>
        </w:rPr>
        <w:t>“</w:t>
      </w:r>
      <w:r>
        <w:rPr/>
        <w:t>广会验字</w:t>
      </w:r>
      <w:r>
        <w:rPr>
          <w:rFonts w:ascii="Times New Roman" w:hAnsi="Times New Roman" w:cs="Times New Roman" w:eastAsia="Times New Roman" w:hint="default"/>
        </w:rPr>
        <w:t>[2016]G15042790183 </w:t>
      </w:r>
      <w:r>
        <w:rPr>
          <w:spacing w:val="-4"/>
        </w:rPr>
        <w:t>号</w:t>
      </w:r>
      <w:r>
        <w:rPr>
          <w:rFonts w:ascii="Times New Roman" w:hAnsi="Times New Roman" w:cs="Times New Roman" w:eastAsia="Times New Roman" w:hint="default"/>
          <w:spacing w:val="-4"/>
        </w:rPr>
        <w:t>”</w:t>
      </w:r>
      <w:r>
        <w:rPr>
          <w:spacing w:val="-4"/>
        </w:rPr>
        <w:t>验资报告。截至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17</w:t>
      </w:r>
      <w:r>
        <w:rPr>
          <w:rFonts w:ascii="Times New Roman" w:hAnsi="Times New Roman" w:cs="Times New Roman" w:eastAsia="Times New Roman" w:hint="default"/>
          <w:spacing w:val="37"/>
        </w:rPr>
        <w:t> </w:t>
      </w:r>
      <w:r>
        <w:rPr>
          <w:spacing w:val="-3"/>
        </w:rPr>
        <w:t>日止，变更后的注册资本人民</w:t>
      </w:r>
      <w:r>
        <w:rPr>
          <w:w w:val="100"/>
        </w:rPr>
        <w:t> </w:t>
      </w:r>
      <w:r>
        <w:rPr/>
        <w:t>币 </w:t>
      </w:r>
      <w:r>
        <w:rPr>
          <w:rFonts w:ascii="Times New Roman" w:hAnsi="Times New Roman" w:cs="Times New Roman" w:eastAsia="Times New Roman" w:hint="default"/>
        </w:rPr>
        <w:t>430,684,547.00  </w:t>
      </w:r>
      <w:r>
        <w:rPr/>
        <w:t>元，累计股本人民币</w:t>
      </w:r>
      <w:r>
        <w:rPr>
          <w:rFonts w:ascii="Times New Roman" w:hAnsi="Times New Roman" w:cs="Times New Roman" w:eastAsia="Times New Roman" w:hint="default"/>
        </w:rPr>
        <w:t>430,684,547.00</w:t>
      </w:r>
      <w:r>
        <w:rPr>
          <w:rFonts w:ascii="Times New Roman" w:hAnsi="Times New Roman" w:cs="Times New Roman" w:eastAsia="Times New Roman" w:hint="default"/>
          <w:spacing w:val="-16"/>
        </w:rPr>
        <w:t> </w:t>
      </w:r>
      <w:r>
        <w:rPr/>
        <w:t>元。</w:t>
      </w:r>
    </w:p>
    <w:p>
      <w:pPr>
        <w:pStyle w:val="Heading4"/>
        <w:spacing w:line="240" w:lineRule="auto" w:before="35"/>
        <w:ind w:left="575" w:right="0"/>
        <w:jc w:val="left"/>
        <w:rPr>
          <w:b w:val="0"/>
          <w:bCs w:val="0"/>
        </w:rPr>
      </w:pPr>
      <w:r>
        <w:rPr/>
        <w:t>（</w:t>
      </w:r>
      <w:r>
        <w:rPr>
          <w:rFonts w:ascii="Times New Roman" w:hAnsi="Times New Roman" w:cs="Times New Roman" w:eastAsia="Times New Roman" w:hint="default"/>
        </w:rPr>
        <w:t>3</w:t>
      </w:r>
      <w:r>
        <w:rPr/>
        <w:t>）新增股份登记情况</w:t>
      </w:r>
      <w:r>
        <w:rPr>
          <w:b w:val="0"/>
          <w:bCs w:val="0"/>
        </w:rPr>
      </w:r>
    </w:p>
    <w:p>
      <w:pPr>
        <w:pStyle w:val="BodyText"/>
        <w:spacing w:line="240" w:lineRule="auto" w:before="177"/>
        <w:ind w:left="573" w:right="0"/>
        <w:jc w:val="left"/>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16</w:t>
      </w:r>
      <w:r>
        <w:rPr>
          <w:rFonts w:ascii="Times New Roman" w:hAnsi="Times New Roman" w:cs="Times New Roman" w:eastAsia="Times New Roman" w:hint="default"/>
          <w:spacing w:val="28"/>
        </w:rPr>
        <w:t> </w:t>
      </w:r>
      <w:r>
        <w:rPr/>
        <w:t>日，上市公司收到了中国证券登记结算公司深圳分公司发放的《股份登记申请受理</w:t>
      </w:r>
    </w:p>
    <w:p>
      <w:pPr>
        <w:pStyle w:val="BodyText"/>
        <w:spacing w:line="240" w:lineRule="auto" w:before="177"/>
        <w:ind w:right="0"/>
        <w:jc w:val="both"/>
        <w:rPr>
          <w:rFonts w:ascii="Times New Roman" w:hAnsi="Times New Roman" w:cs="Times New Roman" w:eastAsia="Times New Roman" w:hint="default"/>
        </w:rPr>
      </w:pPr>
      <w:r>
        <w:rPr>
          <w:spacing w:val="-3"/>
        </w:rPr>
        <w:t>确认书》，确认上市公司向交易对方增发股份数量为</w:t>
      </w:r>
      <w:r>
        <w:rPr>
          <w:rFonts w:ascii="Times New Roman" w:hAnsi="Times New Roman" w:cs="Times New Roman" w:eastAsia="Times New Roman" w:hint="default"/>
          <w:spacing w:val="-3"/>
        </w:rPr>
        <w:t>20,762,710  </w:t>
      </w:r>
      <w:r>
        <w:rPr>
          <w:spacing w:val="-4"/>
        </w:rPr>
        <w:t>股，发行后上市公司总股本为</w:t>
      </w:r>
      <w:r>
        <w:rPr>
          <w:spacing w:val="19"/>
        </w:rPr>
        <w:t> </w:t>
      </w:r>
      <w:r>
        <w:rPr>
          <w:rFonts w:ascii="Times New Roman" w:hAnsi="Times New Roman" w:cs="Times New Roman" w:eastAsia="Times New Roman" w:hint="default"/>
        </w:rPr>
        <w:t>430,684,547</w:t>
      </w:r>
    </w:p>
    <w:p>
      <w:pPr>
        <w:pStyle w:val="BodyText"/>
        <w:spacing w:line="386" w:lineRule="auto" w:before="178"/>
        <w:ind w:right="146"/>
        <w:jc w:val="both"/>
      </w:pPr>
      <w:r>
        <w:rPr/>
        <w:t>股。悦然心动全体股东通过本次收购获得的摩登大道新增股份自该等新增股份上市之日起至 </w:t>
      </w:r>
      <w:r>
        <w:rPr>
          <w:rFonts w:ascii="Times New Roman" w:hAnsi="Times New Roman" w:cs="Times New Roman" w:eastAsia="Times New Roman" w:hint="default"/>
        </w:rPr>
        <w:t>12</w:t>
      </w:r>
      <w:r>
        <w:rPr>
          <w:rFonts w:ascii="Times New Roman" w:hAnsi="Times New Roman" w:cs="Times New Roman" w:eastAsia="Times New Roman" w:hint="default"/>
          <w:spacing w:val="28"/>
        </w:rPr>
        <w:t> </w:t>
      </w:r>
      <w:r>
        <w:rPr/>
        <w:t>个月届满</w:t>
      </w:r>
      <w:r>
        <w:rPr>
          <w:w w:val="100"/>
        </w:rPr>
        <w:t> </w:t>
      </w:r>
      <w:r>
        <w:rPr/>
        <w:t>之日不得以任何方式进行转让。</w:t>
      </w:r>
      <w:r>
        <w:rPr>
          <w:rFonts w:ascii="Times New Roman" w:hAnsi="Times New Roman" w:cs="Times New Roman" w:eastAsia="Times New Roman" w:hint="default"/>
        </w:rPr>
        <w:t>12 </w:t>
      </w:r>
      <w:r>
        <w:rPr/>
        <w:t>个月法定锁定期限届满后，悦然心动全体股东通过本次收购获得的摩</w:t>
      </w:r>
      <w:r>
        <w:rPr>
          <w:spacing w:val="-82"/>
        </w:rPr>
        <w:t> </w:t>
      </w:r>
      <w:r>
        <w:rPr>
          <w:spacing w:val="-82"/>
        </w:rPr>
      </w:r>
      <w:r>
        <w:rPr/>
        <w:t>登大道新增股份按照《发行股份及支付现金购买资产协议》约定分期解锁。</w:t>
      </w:r>
    </w:p>
    <w:p>
      <w:pPr>
        <w:pStyle w:val="Heading4"/>
        <w:spacing w:line="240" w:lineRule="auto" w:before="65"/>
        <w:ind w:left="575" w:right="0"/>
        <w:jc w:val="left"/>
        <w:rPr>
          <w:b w:val="0"/>
          <w:bCs w:val="0"/>
        </w:rPr>
      </w:pPr>
      <w:r>
        <w:rPr>
          <w:rFonts w:ascii="Times New Roman" w:hAnsi="Times New Roman" w:cs="Times New Roman" w:eastAsia="Times New Roman" w:hint="default"/>
        </w:rPr>
        <w:t>2</w:t>
      </w:r>
      <w:r>
        <w:rPr/>
        <w:t>、发行股份募集配套资金的实施情况</w:t>
      </w:r>
      <w:r>
        <w:rPr>
          <w:b w:val="0"/>
          <w:bCs w:val="0"/>
        </w:rPr>
      </w:r>
    </w:p>
    <w:p>
      <w:pPr>
        <w:pStyle w:val="Heading4"/>
        <w:spacing w:line="240" w:lineRule="auto" w:before="177"/>
        <w:ind w:left="575" w:right="0"/>
        <w:jc w:val="left"/>
        <w:rPr>
          <w:b w:val="0"/>
          <w:bCs w:val="0"/>
        </w:rPr>
      </w:pPr>
      <w:r>
        <w:rPr/>
        <w:t>（</w:t>
      </w:r>
      <w:r>
        <w:rPr>
          <w:rFonts w:ascii="Times New Roman" w:hAnsi="Times New Roman" w:cs="Times New Roman" w:eastAsia="Times New Roman" w:hint="default"/>
        </w:rPr>
        <w:t>1</w:t>
      </w:r>
      <w:r>
        <w:rPr/>
        <w:t>）关于《认购邀请书》的发出</w:t>
      </w:r>
      <w:r>
        <w:rPr>
          <w:b w:val="0"/>
          <w:bCs w:val="0"/>
        </w:rPr>
      </w:r>
    </w:p>
    <w:p>
      <w:pPr>
        <w:spacing w:after="0" w:line="240" w:lineRule="auto"/>
        <w:jc w:val="left"/>
        <w:sectPr>
          <w:footerReference w:type="default" r:id="rId26"/>
          <w:pgSz w:w="11910" w:h="16840"/>
          <w:pgMar w:footer="1186" w:header="877" w:top="1060" w:bottom="1380" w:left="980" w:right="980"/>
          <w:pgNumType w:start="67"/>
        </w:sectPr>
      </w:pPr>
    </w:p>
    <w:p>
      <w:pPr>
        <w:spacing w:line="240" w:lineRule="auto" w:before="0"/>
        <w:rPr>
          <w:rFonts w:ascii="宋体" w:hAnsi="宋体" w:cs="宋体" w:eastAsia="宋体" w:hint="default"/>
          <w:b/>
          <w:bCs/>
          <w:sz w:val="20"/>
          <w:szCs w:val="20"/>
        </w:rPr>
      </w:pPr>
    </w:p>
    <w:p>
      <w:pPr>
        <w:pStyle w:val="BodyText"/>
        <w:spacing w:line="391" w:lineRule="auto" w:before="175"/>
        <w:ind w:right="306" w:firstLine="420"/>
        <w:jc w:val="both"/>
      </w:pPr>
      <w:r>
        <w:rPr/>
        <w:t>广发证券于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日向与发行人共同确定的发行对象范围内的投资者发出了《认购邀请书》及</w:t>
      </w:r>
      <w:r>
        <w:rPr>
          <w:w w:val="100"/>
        </w:rPr>
        <w:t> </w:t>
      </w:r>
      <w:r>
        <w:rPr>
          <w:spacing w:val="-2"/>
        </w:rPr>
        <w:t>其附件《申购报价单》，邀请其参与本次认购。投资者名单包括截至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日公司前</w:t>
      </w:r>
      <w:r>
        <w:rPr>
          <w:rFonts w:ascii="Times New Roman" w:hAnsi="Times New Roman" w:cs="Times New Roman" w:eastAsia="Times New Roman" w:hint="default"/>
          <w:spacing w:val="-2"/>
        </w:rPr>
        <w:t>20</w:t>
      </w:r>
      <w:r>
        <w:rPr>
          <w:spacing w:val="-2"/>
        </w:rPr>
        <w:t>名股东（除</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4"/>
        </w:rPr>
        <w:t> </w:t>
      </w:r>
      <w:r>
        <w:rPr>
          <w:spacing w:val="-2"/>
        </w:rPr>
        <w:t>位关联方不向其发送认购邀请书外，共</w:t>
      </w:r>
      <w:r>
        <w:rPr>
          <w:rFonts w:ascii="Times New Roman" w:hAnsi="Times New Roman" w:cs="Times New Roman" w:eastAsia="Times New Roman" w:hint="default"/>
          <w:spacing w:val="-2"/>
        </w:rPr>
        <w:t>14</w:t>
      </w:r>
      <w:r>
        <w:rPr>
          <w:spacing w:val="-2"/>
        </w:rPr>
        <w:t>家机构、个人股东）、</w:t>
      </w:r>
      <w:r>
        <w:rPr>
          <w:rFonts w:ascii="Times New Roman" w:hAnsi="Times New Roman" w:cs="Times New Roman" w:eastAsia="Times New Roman" w:hint="default"/>
          <w:spacing w:val="-2"/>
        </w:rPr>
        <w:t>20</w:t>
      </w:r>
      <w:r>
        <w:rPr>
          <w:spacing w:val="-2"/>
        </w:rPr>
        <w:t>家证券投资基金管理公司、</w:t>
      </w:r>
      <w:r>
        <w:rPr>
          <w:rFonts w:ascii="Times New Roman" w:hAnsi="Times New Roman" w:cs="Times New Roman" w:eastAsia="Times New Roman" w:hint="default"/>
          <w:spacing w:val="-2"/>
        </w:rPr>
        <w:t>10</w:t>
      </w:r>
      <w:r>
        <w:rPr>
          <w:spacing w:val="-2"/>
        </w:rPr>
        <w:t>家证券公</w:t>
      </w:r>
      <w:r>
        <w:rPr>
          <w:spacing w:val="-37"/>
        </w:rPr>
        <w:t> </w:t>
      </w:r>
      <w:r>
        <w:rPr>
          <w:spacing w:val="-37"/>
        </w:rPr>
      </w:r>
      <w:r>
        <w:rPr/>
        <w:t>司、</w:t>
      </w:r>
      <w:r>
        <w:rPr>
          <w:rFonts w:ascii="Times New Roman" w:hAnsi="Times New Roman" w:cs="Times New Roman" w:eastAsia="Times New Roman" w:hint="default"/>
        </w:rPr>
        <w:t>5</w:t>
      </w:r>
      <w:r>
        <w:rPr/>
        <w:t>家保险机构投资者以及</w:t>
      </w:r>
      <w:r>
        <w:rPr>
          <w:rFonts w:ascii="Times New Roman" w:hAnsi="Times New Roman" w:cs="Times New Roman" w:eastAsia="Times New Roman" w:hint="default"/>
        </w:rPr>
        <w:t>71</w:t>
      </w:r>
      <w:r>
        <w:rPr/>
        <w:t>家向摩登大道或主承销商表达过认购意向的投资者，没有超出《摩登大道</w:t>
      </w:r>
      <w:r>
        <w:rPr>
          <w:spacing w:val="-23"/>
        </w:rPr>
        <w:t> </w:t>
      </w:r>
      <w:r>
        <w:rPr>
          <w:spacing w:val="-23"/>
        </w:rPr>
      </w:r>
      <w:r>
        <w:rPr>
          <w:spacing w:val="-2"/>
        </w:rPr>
        <w:t>时尚集团股份有限公司募集配套资金之非公开发行股票认购邀请书拟发送对象名单》的范围，符合非公开</w:t>
      </w:r>
      <w:r>
        <w:rPr>
          <w:spacing w:val="-43"/>
        </w:rPr>
        <w:t> </w:t>
      </w:r>
      <w:r>
        <w:rPr>
          <w:spacing w:val="-43"/>
        </w:rPr>
      </w:r>
      <w:r>
        <w:rPr/>
        <w:t>发行股票的相关规定。</w:t>
      </w:r>
    </w:p>
    <w:p>
      <w:pPr>
        <w:spacing w:line="386" w:lineRule="auto" w:before="61"/>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）投资者申购报价情况</w:t>
      </w:r>
      <w:r>
        <w:rPr>
          <w:rFonts w:ascii="宋体" w:hAnsi="宋体" w:cs="宋体" w:eastAsia="宋体" w:hint="default"/>
          <w:b/>
          <w:bCs/>
          <w:w w:val="100"/>
          <w:sz w:val="21"/>
          <w:szCs w:val="21"/>
        </w:rPr>
        <w:t> </w:t>
      </w:r>
      <w:r>
        <w:rPr>
          <w:rFonts w:ascii="宋体" w:hAnsi="宋体" w:cs="宋体" w:eastAsia="宋体" w:hint="default"/>
          <w:sz w:val="21"/>
          <w:szCs w:val="21"/>
        </w:rPr>
        <w:t>在《认购邀请书》规定的有效申报时间内，共收到</w:t>
      </w:r>
      <w:r>
        <w:rPr>
          <w:rFonts w:ascii="Times New Roman" w:hAnsi="Times New Roman" w:cs="Times New Roman" w:eastAsia="Times New Roman" w:hint="default"/>
          <w:sz w:val="21"/>
          <w:szCs w:val="21"/>
        </w:rPr>
        <w:t>1</w:t>
      </w:r>
      <w:r>
        <w:rPr>
          <w:rFonts w:ascii="宋体" w:hAnsi="宋体" w:cs="宋体" w:eastAsia="宋体" w:hint="default"/>
          <w:sz w:val="21"/>
          <w:szCs w:val="21"/>
        </w:rPr>
        <w:t>名投资者提交的《申购报价单》，该名投资者已</w:t>
      </w:r>
    </w:p>
    <w:p>
      <w:pPr>
        <w:pStyle w:val="BodyText"/>
        <w:spacing w:line="240" w:lineRule="auto" w:before="35"/>
        <w:ind w:right="0"/>
        <w:jc w:val="left"/>
      </w:pPr>
      <w:r>
        <w:rPr/>
        <w:t>按要求足额缴纳了申购保证金并按要求进行申购，为有效申购。具体如下：</w:t>
      </w:r>
    </w:p>
    <w:p>
      <w:pPr>
        <w:spacing w:line="240" w:lineRule="auto" w:before="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904"/>
        <w:gridCol w:w="3027"/>
        <w:gridCol w:w="847"/>
        <w:gridCol w:w="1131"/>
        <w:gridCol w:w="1171"/>
        <w:gridCol w:w="1121"/>
        <w:gridCol w:w="1117"/>
      </w:tblGrid>
      <w:tr>
        <w:trPr>
          <w:trHeight w:val="648" w:hRule="exact"/>
        </w:trPr>
        <w:tc>
          <w:tcPr>
            <w:tcW w:w="90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3"/>
              <w:ind w:left="6"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02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b/>
                <w:bCs/>
                <w:sz w:val="18"/>
                <w:szCs w:val="18"/>
              </w:rPr>
              <w:t>发行对象名称</w:t>
            </w:r>
            <w:r>
              <w:rPr>
                <w:rFonts w:ascii="宋体" w:hAnsi="宋体" w:cs="宋体" w:eastAsia="宋体" w:hint="default"/>
                <w:sz w:val="18"/>
                <w:szCs w:val="18"/>
              </w:rPr>
            </w:r>
          </w:p>
        </w:tc>
        <w:tc>
          <w:tcPr>
            <w:tcW w:w="84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3"/>
              <w:ind w:left="57" w:right="0"/>
              <w:jc w:val="left"/>
              <w:rPr>
                <w:rFonts w:ascii="宋体" w:hAnsi="宋体" w:cs="宋体" w:eastAsia="宋体" w:hint="default"/>
                <w:sz w:val="18"/>
                <w:szCs w:val="18"/>
              </w:rPr>
            </w:pPr>
            <w:r>
              <w:rPr>
                <w:rFonts w:ascii="宋体" w:hAnsi="宋体" w:cs="宋体" w:eastAsia="宋体" w:hint="default"/>
                <w:b/>
                <w:bCs/>
                <w:sz w:val="18"/>
                <w:szCs w:val="18"/>
              </w:rPr>
              <w:t>锁定期限</w:t>
            </w:r>
            <w:r>
              <w:rPr>
                <w:rFonts w:ascii="宋体" w:hAnsi="宋体" w:cs="宋体" w:eastAsia="宋体" w:hint="default"/>
                <w:sz w:val="18"/>
                <w:szCs w:val="18"/>
              </w:rPr>
            </w:r>
          </w:p>
          <w:p>
            <w:pPr>
              <w:pStyle w:val="TableParagraph"/>
              <w:spacing w:line="240" w:lineRule="auto" w:before="76"/>
              <w:ind w:left="146" w:right="0"/>
              <w:jc w:val="left"/>
              <w:rPr>
                <w:rFonts w:ascii="宋体" w:hAnsi="宋体" w:cs="宋体" w:eastAsia="宋体" w:hint="default"/>
                <w:sz w:val="18"/>
                <w:szCs w:val="18"/>
              </w:rPr>
            </w:pPr>
            <w:r>
              <w:rPr>
                <w:rFonts w:ascii="宋体" w:hAnsi="宋体" w:cs="宋体" w:eastAsia="宋体" w:hint="default"/>
                <w:b/>
                <w:bCs/>
                <w:sz w:val="18"/>
                <w:szCs w:val="18"/>
              </w:rPr>
              <w:t>（月）</w:t>
            </w:r>
            <w:r>
              <w:rPr>
                <w:rFonts w:ascii="宋体" w:hAnsi="宋体" w:cs="宋体" w:eastAsia="宋体" w:hint="default"/>
                <w:sz w:val="18"/>
                <w:szCs w:val="18"/>
              </w:rPr>
            </w:r>
          </w:p>
        </w:tc>
        <w:tc>
          <w:tcPr>
            <w:tcW w:w="113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3"/>
              <w:ind w:left="199" w:right="0"/>
              <w:jc w:val="left"/>
              <w:rPr>
                <w:rFonts w:ascii="宋体" w:hAnsi="宋体" w:cs="宋体" w:eastAsia="宋体" w:hint="default"/>
                <w:sz w:val="18"/>
                <w:szCs w:val="18"/>
              </w:rPr>
            </w:pPr>
            <w:r>
              <w:rPr>
                <w:rFonts w:ascii="宋体" w:hAnsi="宋体" w:cs="宋体" w:eastAsia="宋体" w:hint="default"/>
                <w:b/>
                <w:bCs/>
                <w:sz w:val="18"/>
                <w:szCs w:val="18"/>
              </w:rPr>
              <w:t>申购价格</w:t>
            </w:r>
            <w:r>
              <w:rPr>
                <w:rFonts w:ascii="宋体" w:hAnsi="宋体" w:cs="宋体" w:eastAsia="宋体" w:hint="default"/>
                <w:sz w:val="18"/>
                <w:szCs w:val="18"/>
              </w:rPr>
            </w:r>
          </w:p>
          <w:p>
            <w:pPr>
              <w:pStyle w:val="TableParagraph"/>
              <w:spacing w:line="240" w:lineRule="auto" w:before="76"/>
              <w:ind w:left="29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元</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股</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17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13"/>
              <w:ind w:left="398" w:right="98" w:hanging="300"/>
              <w:jc w:val="left"/>
              <w:rPr>
                <w:rFonts w:ascii="宋体" w:hAnsi="宋体" w:cs="宋体" w:eastAsia="宋体" w:hint="default"/>
                <w:sz w:val="18"/>
                <w:szCs w:val="18"/>
              </w:rPr>
            </w:pPr>
            <w:r>
              <w:rPr>
                <w:rFonts w:ascii="宋体" w:hAnsi="宋体" w:cs="宋体" w:eastAsia="宋体" w:hint="default"/>
                <w:b/>
                <w:bCs/>
                <w:sz w:val="18"/>
                <w:szCs w:val="18"/>
              </w:rPr>
              <w:t>申购金额</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万</w:t>
            </w:r>
            <w:r>
              <w:rPr>
                <w:rFonts w:ascii="宋体" w:hAnsi="宋体" w:cs="宋体" w:eastAsia="宋体" w:hint="default"/>
                <w:b/>
                <w:bCs/>
                <w:w w:val="99"/>
                <w:sz w:val="18"/>
                <w:szCs w:val="18"/>
              </w:rPr>
              <w:t> </w:t>
            </w:r>
            <w:r>
              <w:rPr>
                <w:rFonts w:ascii="宋体" w:hAnsi="宋体" w:cs="宋体" w:eastAsia="宋体" w:hint="default"/>
                <w:b/>
                <w:bCs/>
                <w:sz w:val="18"/>
                <w:szCs w:val="18"/>
              </w:rPr>
              <w:t>元）</w:t>
            </w:r>
            <w:r>
              <w:rPr>
                <w:rFonts w:ascii="宋体" w:hAnsi="宋体" w:cs="宋体" w:eastAsia="宋体" w:hint="default"/>
                <w:sz w:val="18"/>
                <w:szCs w:val="18"/>
              </w:rPr>
            </w:r>
          </w:p>
        </w:tc>
        <w:tc>
          <w:tcPr>
            <w:tcW w:w="112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有效申购价格</w:t>
            </w:r>
            <w:r>
              <w:rPr>
                <w:rFonts w:ascii="宋体" w:hAnsi="宋体" w:cs="宋体" w:eastAsia="宋体" w:hint="default"/>
                <w:sz w:val="18"/>
                <w:szCs w:val="18"/>
              </w:rPr>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元</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股</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11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b/>
                <w:bCs/>
                <w:sz w:val="18"/>
                <w:szCs w:val="18"/>
              </w:rPr>
              <w:t>有效申购金额</w:t>
            </w:r>
            <w:r>
              <w:rPr>
                <w:rFonts w:ascii="宋体" w:hAnsi="宋体" w:cs="宋体" w:eastAsia="宋体" w:hint="default"/>
                <w:sz w:val="18"/>
                <w:szCs w:val="18"/>
              </w:rPr>
            </w:r>
          </w:p>
          <w:p>
            <w:pPr>
              <w:pStyle w:val="TableParagraph"/>
              <w:spacing w:line="240" w:lineRule="auto" w:before="76"/>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万元）</w:t>
            </w:r>
            <w:r>
              <w:rPr>
                <w:rFonts w:ascii="宋体" w:hAnsi="宋体" w:cs="宋体" w:eastAsia="宋体" w:hint="default"/>
                <w:sz w:val="18"/>
                <w:szCs w:val="18"/>
              </w:rPr>
            </w:r>
          </w:p>
        </w:tc>
      </w:tr>
      <w:tr>
        <w:trPr>
          <w:trHeight w:val="343" w:hRule="exact"/>
        </w:trPr>
        <w:tc>
          <w:tcPr>
            <w:tcW w:w="90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w:t>
            </w:r>
          </w:p>
        </w:tc>
        <w:tc>
          <w:tcPr>
            <w:tcW w:w="302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上海庞增投资管理中心（有限合伙）</w:t>
            </w:r>
          </w:p>
        </w:tc>
        <w:tc>
          <w:tcPr>
            <w:tcW w:w="84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12</w:t>
            </w:r>
          </w:p>
        </w:tc>
        <w:tc>
          <w:tcPr>
            <w:tcW w:w="113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2"/>
              <w:ind w:left="357" w:right="0"/>
              <w:jc w:val="left"/>
              <w:rPr>
                <w:rFonts w:ascii="Times New Roman" w:hAnsi="Times New Roman" w:cs="Times New Roman" w:eastAsia="Times New Roman" w:hint="default"/>
                <w:sz w:val="18"/>
                <w:szCs w:val="18"/>
              </w:rPr>
            </w:pPr>
            <w:r>
              <w:rPr>
                <w:rFonts w:ascii="Times New Roman"/>
                <w:sz w:val="18"/>
              </w:rPr>
              <w:t>15.71</w:t>
            </w:r>
          </w:p>
        </w:tc>
        <w:tc>
          <w:tcPr>
            <w:tcW w:w="11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2"/>
              <w:ind w:left="220" w:right="0"/>
              <w:jc w:val="left"/>
              <w:rPr>
                <w:rFonts w:ascii="Times New Roman" w:hAnsi="Times New Roman" w:cs="Times New Roman" w:eastAsia="Times New Roman" w:hint="default"/>
                <w:sz w:val="18"/>
                <w:szCs w:val="18"/>
              </w:rPr>
            </w:pPr>
            <w:r>
              <w:rPr>
                <w:rFonts w:ascii="Times New Roman"/>
                <w:sz w:val="18"/>
              </w:rPr>
              <w:t>23,000.00</w:t>
            </w:r>
          </w:p>
        </w:tc>
        <w:tc>
          <w:tcPr>
            <w:tcW w:w="112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2"/>
              <w:ind w:left="352" w:right="0"/>
              <w:jc w:val="left"/>
              <w:rPr>
                <w:rFonts w:ascii="Times New Roman" w:hAnsi="Times New Roman" w:cs="Times New Roman" w:eastAsia="Times New Roman" w:hint="default"/>
                <w:sz w:val="18"/>
                <w:szCs w:val="18"/>
              </w:rPr>
            </w:pPr>
            <w:r>
              <w:rPr>
                <w:rFonts w:ascii="Times New Roman"/>
                <w:sz w:val="18"/>
              </w:rPr>
              <w:t>15.71</w:t>
            </w:r>
          </w:p>
        </w:tc>
        <w:tc>
          <w:tcPr>
            <w:tcW w:w="111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2"/>
              <w:ind w:left="194" w:right="0"/>
              <w:jc w:val="left"/>
              <w:rPr>
                <w:rFonts w:ascii="Times New Roman" w:hAnsi="Times New Roman" w:cs="Times New Roman" w:eastAsia="Times New Roman" w:hint="default"/>
                <w:sz w:val="18"/>
                <w:szCs w:val="18"/>
              </w:rPr>
            </w:pPr>
            <w:r>
              <w:rPr>
                <w:rFonts w:ascii="Times New Roman"/>
                <w:sz w:val="18"/>
              </w:rPr>
              <w:t>23,000.00</w:t>
            </w:r>
          </w:p>
        </w:tc>
      </w:tr>
    </w:tbl>
    <w:p>
      <w:pPr>
        <w:pStyle w:val="BodyText"/>
        <w:spacing w:line="386" w:lineRule="auto" w:before="64"/>
        <w:ind w:left="573" w:right="0" w:firstLine="2"/>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）配售情况</w:t>
      </w:r>
      <w:r>
        <w:rPr>
          <w:rFonts w:ascii="宋体" w:hAnsi="宋体" w:cs="宋体" w:eastAsia="宋体" w:hint="default"/>
          <w:b/>
          <w:bCs/>
          <w:w w:val="100"/>
        </w:rPr>
        <w:t> </w:t>
      </w:r>
      <w:r>
        <w:rPr>
          <w:spacing w:val="-2"/>
        </w:rPr>
        <w:t>依据投资者填写的《申购报价单》，并根据《发行方案》、《认购邀请书》中规定的发行对象和认购</w:t>
      </w:r>
    </w:p>
    <w:p>
      <w:pPr>
        <w:pStyle w:val="BodyText"/>
        <w:spacing w:line="240" w:lineRule="auto" w:before="65"/>
        <w:ind w:right="0"/>
        <w:jc w:val="left"/>
      </w:pPr>
      <w:r>
        <w:rPr/>
        <w:t>价格确定原则，摩登大道与广发证券共同协商确定本次发行的发行对象及其具体获配股数如下：</w:t>
      </w:r>
    </w:p>
    <w:p>
      <w:pPr>
        <w:spacing w:line="240" w:lineRule="auto" w:before="3"/>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567"/>
        <w:gridCol w:w="1418"/>
        <w:gridCol w:w="1136"/>
        <w:gridCol w:w="1020"/>
        <w:gridCol w:w="1277"/>
        <w:gridCol w:w="1616"/>
        <w:gridCol w:w="1433"/>
        <w:gridCol w:w="847"/>
      </w:tblGrid>
      <w:tr>
        <w:trPr>
          <w:trHeight w:val="650" w:hRule="exact"/>
        </w:trPr>
        <w:tc>
          <w:tcPr>
            <w:tcW w:w="56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41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3"/>
              <w:ind w:left="163" w:right="0"/>
              <w:jc w:val="left"/>
              <w:rPr>
                <w:rFonts w:ascii="宋体" w:hAnsi="宋体" w:cs="宋体" w:eastAsia="宋体" w:hint="default"/>
                <w:sz w:val="18"/>
                <w:szCs w:val="18"/>
              </w:rPr>
            </w:pPr>
            <w:r>
              <w:rPr>
                <w:rFonts w:ascii="宋体" w:hAnsi="宋体" w:cs="宋体" w:eastAsia="宋体" w:hint="default"/>
                <w:b/>
                <w:bCs/>
                <w:sz w:val="18"/>
                <w:szCs w:val="18"/>
              </w:rPr>
              <w:t>发行对象名称</w:t>
            </w:r>
            <w:r>
              <w:rPr>
                <w:rFonts w:ascii="宋体" w:hAnsi="宋体" w:cs="宋体" w:eastAsia="宋体" w:hint="default"/>
                <w:sz w:val="18"/>
                <w:szCs w:val="18"/>
              </w:rPr>
            </w:r>
          </w:p>
        </w:tc>
        <w:tc>
          <w:tcPr>
            <w:tcW w:w="113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b/>
                <w:bCs/>
                <w:sz w:val="18"/>
                <w:szCs w:val="18"/>
              </w:rPr>
              <w:t>配售对象名称</w:t>
            </w:r>
            <w:r>
              <w:rPr>
                <w:rFonts w:ascii="宋体" w:hAnsi="宋体" w:cs="宋体" w:eastAsia="宋体" w:hint="default"/>
                <w:sz w:val="18"/>
                <w:szCs w:val="18"/>
              </w:rPr>
            </w:r>
          </w:p>
        </w:tc>
        <w:tc>
          <w:tcPr>
            <w:tcW w:w="10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13"/>
              <w:ind w:left="28" w:right="26" w:firstLine="24"/>
              <w:jc w:val="left"/>
              <w:rPr>
                <w:rFonts w:ascii="宋体" w:hAnsi="宋体" w:cs="宋体" w:eastAsia="宋体" w:hint="default"/>
                <w:sz w:val="18"/>
                <w:szCs w:val="18"/>
              </w:rPr>
            </w:pPr>
            <w:r>
              <w:rPr>
                <w:rFonts w:ascii="宋体" w:hAnsi="宋体" w:cs="宋体" w:eastAsia="宋体" w:hint="default"/>
                <w:b/>
                <w:bCs/>
                <w:sz w:val="18"/>
                <w:szCs w:val="18"/>
              </w:rPr>
              <w:t>有效申购价</w:t>
            </w:r>
            <w:r>
              <w:rPr>
                <w:rFonts w:ascii="宋体" w:hAnsi="宋体" w:cs="宋体" w:eastAsia="宋体" w:hint="default"/>
                <w:b/>
                <w:bCs/>
                <w:w w:val="99"/>
                <w:sz w:val="18"/>
                <w:szCs w:val="18"/>
              </w:rPr>
              <w:t> </w:t>
            </w:r>
            <w:r>
              <w:rPr>
                <w:rFonts w:ascii="宋体" w:hAnsi="宋体" w:cs="宋体" w:eastAsia="宋体" w:hint="default"/>
                <w:b/>
                <w:bCs/>
                <w:sz w:val="18"/>
                <w:szCs w:val="18"/>
              </w:rPr>
              <w:t>格（元</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股）</w:t>
            </w:r>
            <w:r>
              <w:rPr>
                <w:rFonts w:ascii="宋体" w:hAnsi="宋体" w:cs="宋体" w:eastAsia="宋体" w:hint="default"/>
                <w:sz w:val="18"/>
                <w:szCs w:val="18"/>
              </w:rPr>
            </w:r>
          </w:p>
        </w:tc>
        <w:tc>
          <w:tcPr>
            <w:tcW w:w="127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有效申购金额</w:t>
            </w:r>
            <w:r>
              <w:rPr>
                <w:rFonts w:ascii="宋体" w:hAnsi="宋体" w:cs="宋体" w:eastAsia="宋体" w:hint="default"/>
                <w:sz w:val="18"/>
                <w:szCs w:val="18"/>
              </w:rPr>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16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3"/>
              <w:ind w:left="170" w:right="0"/>
              <w:jc w:val="left"/>
              <w:rPr>
                <w:rFonts w:ascii="宋体" w:hAnsi="宋体" w:cs="宋体" w:eastAsia="宋体" w:hint="default"/>
                <w:sz w:val="18"/>
                <w:szCs w:val="18"/>
              </w:rPr>
            </w:pPr>
            <w:r>
              <w:rPr>
                <w:rFonts w:ascii="宋体" w:hAnsi="宋体" w:cs="宋体" w:eastAsia="宋体" w:hint="default"/>
                <w:b/>
                <w:bCs/>
                <w:sz w:val="18"/>
                <w:szCs w:val="18"/>
              </w:rPr>
              <w:t>获配金额（元）</w:t>
            </w:r>
            <w:r>
              <w:rPr>
                <w:rFonts w:ascii="宋体" w:hAnsi="宋体" w:cs="宋体" w:eastAsia="宋体" w:hint="default"/>
                <w:sz w:val="18"/>
                <w:szCs w:val="18"/>
              </w:rPr>
            </w:r>
          </w:p>
        </w:tc>
        <w:tc>
          <w:tcPr>
            <w:tcW w:w="143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b/>
                <w:bCs/>
                <w:sz w:val="18"/>
                <w:szCs w:val="18"/>
              </w:rPr>
              <w:t>获配股数（股）</w:t>
            </w:r>
            <w:r>
              <w:rPr>
                <w:rFonts w:ascii="宋体" w:hAnsi="宋体" w:cs="宋体" w:eastAsia="宋体" w:hint="default"/>
                <w:sz w:val="18"/>
                <w:szCs w:val="18"/>
              </w:rPr>
            </w:r>
          </w:p>
        </w:tc>
        <w:tc>
          <w:tcPr>
            <w:tcW w:w="84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3"/>
              <w:ind w:left="57" w:right="0"/>
              <w:jc w:val="left"/>
              <w:rPr>
                <w:rFonts w:ascii="宋体" w:hAnsi="宋体" w:cs="宋体" w:eastAsia="宋体" w:hint="default"/>
                <w:sz w:val="18"/>
                <w:szCs w:val="18"/>
              </w:rPr>
            </w:pPr>
            <w:r>
              <w:rPr>
                <w:rFonts w:ascii="宋体" w:hAnsi="宋体" w:cs="宋体" w:eastAsia="宋体" w:hint="default"/>
                <w:b/>
                <w:bCs/>
                <w:sz w:val="18"/>
                <w:szCs w:val="18"/>
              </w:rPr>
              <w:t>锁定期限</w:t>
            </w:r>
            <w:r>
              <w:rPr>
                <w:rFonts w:ascii="宋体" w:hAnsi="宋体" w:cs="宋体" w:eastAsia="宋体" w:hint="default"/>
                <w:sz w:val="18"/>
                <w:szCs w:val="18"/>
              </w:rPr>
            </w:r>
          </w:p>
          <w:p>
            <w:pPr>
              <w:pStyle w:val="TableParagraph"/>
              <w:spacing w:line="240" w:lineRule="auto" w:before="76"/>
              <w:ind w:left="146" w:right="0"/>
              <w:jc w:val="left"/>
              <w:rPr>
                <w:rFonts w:ascii="宋体" w:hAnsi="宋体" w:cs="宋体" w:eastAsia="宋体" w:hint="default"/>
                <w:sz w:val="18"/>
                <w:szCs w:val="18"/>
              </w:rPr>
            </w:pPr>
            <w:r>
              <w:rPr>
                <w:rFonts w:ascii="宋体" w:hAnsi="宋体" w:cs="宋体" w:eastAsia="宋体" w:hint="default"/>
                <w:b/>
                <w:bCs/>
                <w:sz w:val="18"/>
                <w:szCs w:val="18"/>
              </w:rPr>
              <w:t>（月）</w:t>
            </w:r>
            <w:r>
              <w:rPr>
                <w:rFonts w:ascii="宋体" w:hAnsi="宋体" w:cs="宋体" w:eastAsia="宋体" w:hint="default"/>
                <w:sz w:val="18"/>
                <w:szCs w:val="18"/>
              </w:rPr>
            </w:r>
          </w:p>
        </w:tc>
      </w:tr>
      <w:tr>
        <w:trPr>
          <w:trHeight w:val="965" w:hRule="exact"/>
        </w:trPr>
        <w:tc>
          <w:tcPr>
            <w:tcW w:w="56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w:t>
            </w:r>
          </w:p>
        </w:tc>
        <w:tc>
          <w:tcPr>
            <w:tcW w:w="1418" w:type="dxa"/>
            <w:tcBorders>
              <w:top w:val="single" w:sz="4" w:space="0" w:color="F9BE8F"/>
              <w:left w:val="single" w:sz="4" w:space="0" w:color="F9BE8F"/>
              <w:bottom w:val="single" w:sz="4" w:space="0" w:color="F9BE8F"/>
              <w:right w:val="single" w:sz="4" w:space="0" w:color="F9BE8F"/>
            </w:tcBorders>
          </w:tcPr>
          <w:p>
            <w:pPr>
              <w:pStyle w:val="TableParagraph"/>
              <w:spacing w:line="319" w:lineRule="auto" w:before="17"/>
              <w:ind w:left="7" w:right="1"/>
              <w:jc w:val="both"/>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pacing w:val="-67"/>
                <w:sz w:val="18"/>
                <w:szCs w:val="18"/>
              </w:rPr>
              <w:t> </w:t>
            </w:r>
            <w:r>
              <w:rPr>
                <w:rFonts w:ascii="宋体" w:hAnsi="宋体" w:cs="宋体" w:eastAsia="宋体" w:hint="default"/>
                <w:sz w:val="18"/>
                <w:szCs w:val="18"/>
              </w:rPr>
              <w:t>海</w:t>
            </w:r>
            <w:r>
              <w:rPr>
                <w:rFonts w:ascii="宋体" w:hAnsi="宋体" w:cs="宋体" w:eastAsia="宋体" w:hint="default"/>
                <w:spacing w:val="-67"/>
                <w:sz w:val="18"/>
                <w:szCs w:val="18"/>
              </w:rPr>
              <w:t> </w:t>
            </w:r>
            <w:r>
              <w:rPr>
                <w:rFonts w:ascii="宋体" w:hAnsi="宋体" w:cs="宋体" w:eastAsia="宋体" w:hint="default"/>
                <w:spacing w:val="10"/>
                <w:sz w:val="18"/>
                <w:szCs w:val="18"/>
              </w:rPr>
              <w:t>庞增</w:t>
            </w:r>
            <w:r>
              <w:rPr>
                <w:rFonts w:ascii="宋体" w:hAnsi="宋体" w:cs="宋体" w:eastAsia="宋体" w:hint="default"/>
                <w:spacing w:val="-67"/>
                <w:sz w:val="18"/>
                <w:szCs w:val="18"/>
              </w:rPr>
              <w:t> </w:t>
            </w:r>
            <w:r>
              <w:rPr>
                <w:rFonts w:ascii="宋体" w:hAnsi="宋体" w:cs="宋体" w:eastAsia="宋体" w:hint="default"/>
                <w:sz w:val="18"/>
                <w:szCs w:val="18"/>
              </w:rPr>
              <w:t>投</w:t>
            </w:r>
            <w:r>
              <w:rPr>
                <w:rFonts w:ascii="宋体" w:hAnsi="宋体" w:cs="宋体" w:eastAsia="宋体" w:hint="default"/>
                <w:spacing w:val="-67"/>
                <w:sz w:val="18"/>
                <w:szCs w:val="18"/>
              </w:rPr>
              <w:t> </w:t>
            </w:r>
            <w:r>
              <w:rPr>
                <w:rFonts w:ascii="宋体" w:hAnsi="宋体" w:cs="宋体" w:eastAsia="宋体" w:hint="default"/>
                <w:sz w:val="18"/>
                <w:szCs w:val="18"/>
              </w:rPr>
              <w:t>资</w:t>
            </w:r>
            <w:r>
              <w:rPr>
                <w:rFonts w:ascii="宋体" w:hAnsi="宋体" w:cs="宋体" w:eastAsia="宋体" w:hint="default"/>
                <w:spacing w:val="-67"/>
                <w:sz w:val="18"/>
                <w:szCs w:val="18"/>
              </w:rPr>
              <w:t> </w:t>
            </w:r>
            <w:r>
              <w:rPr>
                <w:rFonts w:ascii="宋体" w:hAnsi="宋体" w:cs="宋体" w:eastAsia="宋体" w:hint="default"/>
                <w:sz w:val="18"/>
                <w:szCs w:val="18"/>
              </w:rPr>
              <w:t>管</w:t>
            </w:r>
            <w:r>
              <w:rPr>
                <w:rFonts w:ascii="宋体" w:hAnsi="宋体" w:cs="宋体" w:eastAsia="宋体" w:hint="default"/>
                <w:sz w:val="18"/>
                <w:szCs w:val="18"/>
              </w:rPr>
              <w:t> 理</w:t>
            </w:r>
            <w:r>
              <w:rPr>
                <w:rFonts w:ascii="宋体" w:hAnsi="宋体" w:cs="宋体" w:eastAsia="宋体" w:hint="default"/>
                <w:spacing w:val="-67"/>
                <w:sz w:val="18"/>
                <w:szCs w:val="18"/>
              </w:rPr>
              <w:t> </w:t>
            </w:r>
            <w:r>
              <w:rPr>
                <w:rFonts w:ascii="宋体" w:hAnsi="宋体" w:cs="宋体" w:eastAsia="宋体" w:hint="default"/>
                <w:sz w:val="18"/>
                <w:szCs w:val="18"/>
              </w:rPr>
              <w:t>中</w:t>
            </w:r>
            <w:r>
              <w:rPr>
                <w:rFonts w:ascii="宋体" w:hAnsi="宋体" w:cs="宋体" w:eastAsia="宋体" w:hint="default"/>
                <w:spacing w:val="-67"/>
                <w:sz w:val="18"/>
                <w:szCs w:val="18"/>
              </w:rPr>
              <w:t> </w:t>
            </w:r>
            <w:r>
              <w:rPr>
                <w:rFonts w:ascii="宋体" w:hAnsi="宋体" w:cs="宋体" w:eastAsia="宋体" w:hint="default"/>
                <w:spacing w:val="10"/>
                <w:sz w:val="18"/>
                <w:szCs w:val="18"/>
              </w:rPr>
              <w:t>心（</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pacing w:val="-67"/>
                <w:sz w:val="18"/>
                <w:szCs w:val="18"/>
              </w:rPr>
              <w:t> </w:t>
            </w:r>
            <w:r>
              <w:rPr>
                <w:rFonts w:ascii="宋体" w:hAnsi="宋体" w:cs="宋体" w:eastAsia="宋体" w:hint="default"/>
                <w:sz w:val="18"/>
                <w:szCs w:val="18"/>
              </w:rPr>
              <w:t>合</w:t>
            </w:r>
            <w:r>
              <w:rPr>
                <w:rFonts w:ascii="宋体" w:hAnsi="宋体" w:cs="宋体" w:eastAsia="宋体" w:hint="default"/>
                <w:sz w:val="18"/>
                <w:szCs w:val="18"/>
              </w:rPr>
              <w:t> 伙）</w:t>
            </w:r>
          </w:p>
        </w:tc>
        <w:tc>
          <w:tcPr>
            <w:tcW w:w="1136" w:type="dxa"/>
            <w:tcBorders>
              <w:top w:val="single" w:sz="4" w:space="0" w:color="F9BE8F"/>
              <w:left w:val="single" w:sz="4" w:space="0" w:color="F9BE8F"/>
              <w:bottom w:val="single" w:sz="4" w:space="0" w:color="F9BE8F"/>
              <w:right w:val="single" w:sz="4" w:space="0" w:color="F9BE8F"/>
            </w:tcBorders>
          </w:tcPr>
          <w:p>
            <w:pPr>
              <w:pStyle w:val="TableParagraph"/>
              <w:spacing w:line="300" w:lineRule="auto" w:before="17"/>
              <w:ind w:left="7" w:right="5"/>
              <w:jc w:val="left"/>
              <w:rPr>
                <w:rFonts w:ascii="宋体" w:hAnsi="宋体" w:cs="宋体" w:eastAsia="宋体" w:hint="default"/>
                <w:sz w:val="18"/>
                <w:szCs w:val="18"/>
              </w:rPr>
            </w:pPr>
            <w:r>
              <w:rPr>
                <w:rFonts w:ascii="宋体" w:hAnsi="宋体" w:cs="宋体" w:eastAsia="宋体" w:hint="default"/>
                <w:spacing w:val="18"/>
                <w:sz w:val="18"/>
                <w:szCs w:val="18"/>
              </w:rPr>
              <w:t>庞增添益</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 私募投资基金</w:t>
            </w:r>
          </w:p>
        </w:tc>
        <w:tc>
          <w:tcPr>
            <w:tcW w:w="102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left="302" w:right="0"/>
              <w:jc w:val="left"/>
              <w:rPr>
                <w:rFonts w:ascii="Times New Roman" w:hAnsi="Times New Roman" w:cs="Times New Roman" w:eastAsia="Times New Roman" w:hint="default"/>
                <w:sz w:val="18"/>
                <w:szCs w:val="18"/>
              </w:rPr>
            </w:pPr>
            <w:r>
              <w:rPr>
                <w:rFonts w:ascii="Times New Roman"/>
                <w:sz w:val="18"/>
              </w:rPr>
              <w:t>15.71</w:t>
            </w:r>
          </w:p>
        </w:tc>
        <w:tc>
          <w:tcPr>
            <w:tcW w:w="1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left="273" w:right="0"/>
              <w:jc w:val="left"/>
              <w:rPr>
                <w:rFonts w:ascii="Times New Roman" w:hAnsi="Times New Roman" w:cs="Times New Roman" w:eastAsia="Times New Roman" w:hint="default"/>
                <w:sz w:val="18"/>
                <w:szCs w:val="18"/>
              </w:rPr>
            </w:pPr>
            <w:r>
              <w:rPr>
                <w:rFonts w:ascii="Times New Roman"/>
                <w:sz w:val="18"/>
              </w:rPr>
              <w:t>23,000.00</w:t>
            </w:r>
          </w:p>
        </w:tc>
        <w:tc>
          <w:tcPr>
            <w:tcW w:w="16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left="240" w:right="0"/>
              <w:jc w:val="left"/>
              <w:rPr>
                <w:rFonts w:ascii="Times New Roman" w:hAnsi="Times New Roman" w:cs="Times New Roman" w:eastAsia="Times New Roman" w:hint="default"/>
                <w:sz w:val="18"/>
                <w:szCs w:val="18"/>
              </w:rPr>
            </w:pPr>
            <w:r>
              <w:rPr>
                <w:rFonts w:ascii="Times New Roman"/>
                <w:sz w:val="18"/>
              </w:rPr>
              <w:t>229,999,992.76</w:t>
            </w:r>
          </w:p>
        </w:tc>
        <w:tc>
          <w:tcPr>
            <w:tcW w:w="143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14,640,356</w:t>
            </w:r>
          </w:p>
        </w:tc>
        <w:tc>
          <w:tcPr>
            <w:tcW w:w="84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left="328" w:right="0"/>
              <w:jc w:val="left"/>
              <w:rPr>
                <w:rFonts w:ascii="Times New Roman" w:hAnsi="Times New Roman" w:cs="Times New Roman" w:eastAsia="Times New Roman" w:hint="default"/>
                <w:sz w:val="18"/>
                <w:szCs w:val="18"/>
              </w:rPr>
            </w:pPr>
            <w:r>
              <w:rPr>
                <w:rFonts w:ascii="Times New Roman"/>
                <w:sz w:val="18"/>
              </w:rPr>
              <w:t>12</w:t>
            </w:r>
          </w:p>
        </w:tc>
      </w:tr>
      <w:tr>
        <w:trPr>
          <w:trHeight w:val="343" w:hRule="exact"/>
        </w:trPr>
        <w:tc>
          <w:tcPr>
            <w:tcW w:w="5418" w:type="dxa"/>
            <w:gridSpan w:val="5"/>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left="240" w:right="0"/>
              <w:jc w:val="left"/>
              <w:rPr>
                <w:rFonts w:ascii="Times New Roman" w:hAnsi="Times New Roman" w:cs="Times New Roman" w:eastAsia="Times New Roman" w:hint="default"/>
                <w:sz w:val="18"/>
                <w:szCs w:val="18"/>
              </w:rPr>
            </w:pPr>
            <w:r>
              <w:rPr>
                <w:rFonts w:ascii="Times New Roman"/>
                <w:sz w:val="18"/>
              </w:rPr>
              <w:t>229,999,992.76</w:t>
            </w:r>
          </w:p>
        </w:tc>
        <w:tc>
          <w:tcPr>
            <w:tcW w:w="143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14,640,356</w:t>
            </w:r>
          </w:p>
        </w:tc>
        <w:tc>
          <w:tcPr>
            <w:tcW w:w="84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left="38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64"/>
        <w:ind w:left="573" w:right="0"/>
        <w:jc w:val="left"/>
      </w:pPr>
      <w:r>
        <w:rPr>
          <w:w w:val="100"/>
        </w:rPr>
        <w:t>本次</w:t>
      </w:r>
      <w:r>
        <w:rPr>
          <w:spacing w:val="-3"/>
          <w:w w:val="100"/>
        </w:rPr>
        <w:t>发</w:t>
      </w:r>
      <w:r>
        <w:rPr>
          <w:w w:val="100"/>
        </w:rPr>
        <w:t>行</w:t>
      </w:r>
      <w:r>
        <w:rPr>
          <w:spacing w:val="-3"/>
          <w:w w:val="100"/>
        </w:rPr>
        <w:t>价</w:t>
      </w:r>
      <w:r>
        <w:rPr>
          <w:w w:val="100"/>
        </w:rPr>
        <w:t>格</w:t>
      </w:r>
      <w:r>
        <w:rPr>
          <w:spacing w:val="-3"/>
          <w:w w:val="100"/>
        </w:rPr>
        <w:t>确</w:t>
      </w:r>
      <w:r>
        <w:rPr>
          <w:w w:val="100"/>
        </w:rPr>
        <w:t>定</w:t>
      </w:r>
      <w:r>
        <w:rPr>
          <w:spacing w:val="-3"/>
          <w:w w:val="100"/>
        </w:rPr>
        <w:t>为</w:t>
      </w:r>
      <w:r>
        <w:rPr>
          <w:rFonts w:ascii="Times New Roman" w:hAnsi="Times New Roman" w:cs="Times New Roman" w:eastAsia="Times New Roman" w:hint="default"/>
          <w:w w:val="100"/>
        </w:rPr>
        <w:t>15.</w:t>
      </w:r>
      <w:r>
        <w:rPr>
          <w:rFonts w:ascii="Times New Roman" w:hAnsi="Times New Roman" w:cs="Times New Roman" w:eastAsia="Times New Roman" w:hint="default"/>
          <w:spacing w:val="-3"/>
          <w:w w:val="100"/>
        </w:rPr>
        <w:t>71</w:t>
      </w:r>
      <w:r>
        <w:rPr>
          <w:w w:val="100"/>
        </w:rPr>
        <w:t>元</w:t>
      </w:r>
      <w:r>
        <w:rPr>
          <w:rFonts w:ascii="Times New Roman" w:hAnsi="Times New Roman" w:cs="Times New Roman" w:eastAsia="Times New Roman" w:hint="default"/>
          <w:spacing w:val="-2"/>
          <w:w w:val="100"/>
        </w:rPr>
        <w:t>/</w:t>
      </w:r>
      <w:r>
        <w:rPr>
          <w:w w:val="100"/>
        </w:rPr>
        <w:t>股</w:t>
      </w:r>
      <w:r>
        <w:rPr>
          <w:spacing w:val="-85"/>
          <w:w w:val="100"/>
        </w:rPr>
        <w:t>，</w:t>
      </w:r>
      <w:r>
        <w:rPr>
          <w:w w:val="100"/>
        </w:rPr>
        <w:t>发</w:t>
      </w:r>
      <w:r>
        <w:rPr>
          <w:spacing w:val="-3"/>
          <w:w w:val="100"/>
        </w:rPr>
        <w:t>行</w:t>
      </w:r>
      <w:r>
        <w:rPr>
          <w:w w:val="100"/>
        </w:rPr>
        <w:t>股</w:t>
      </w:r>
      <w:r>
        <w:rPr>
          <w:spacing w:val="-3"/>
          <w:w w:val="100"/>
        </w:rPr>
        <w:t>数</w:t>
      </w:r>
      <w:r>
        <w:rPr>
          <w:w w:val="100"/>
        </w:rPr>
        <w:t>确</w:t>
      </w:r>
      <w:r>
        <w:rPr>
          <w:spacing w:val="-3"/>
          <w:w w:val="100"/>
        </w:rPr>
        <w:t>定</w:t>
      </w:r>
      <w:r>
        <w:rPr>
          <w:spacing w:val="-1"/>
          <w:w w:val="100"/>
        </w:rPr>
        <w:t>为</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w:t>
      </w:r>
      <w:r>
        <w:rPr>
          <w:rFonts w:ascii="Times New Roman" w:hAnsi="Times New Roman" w:cs="Times New Roman" w:eastAsia="Times New Roman" w:hint="default"/>
          <w:spacing w:val="-3"/>
          <w:w w:val="100"/>
        </w:rPr>
        <w:t>6</w:t>
      </w:r>
      <w:r>
        <w:rPr>
          <w:rFonts w:ascii="Times New Roman" w:hAnsi="Times New Roman" w:cs="Times New Roman" w:eastAsia="Times New Roman" w:hint="default"/>
          <w:w w:val="100"/>
        </w:rPr>
        <w:t>40,35</w:t>
      </w:r>
      <w:r>
        <w:rPr>
          <w:rFonts w:ascii="Times New Roman" w:hAnsi="Times New Roman" w:cs="Times New Roman" w:eastAsia="Times New Roman" w:hint="default"/>
          <w:spacing w:val="-3"/>
          <w:w w:val="100"/>
        </w:rPr>
        <w:t>6</w:t>
      </w:r>
      <w:r>
        <w:rPr>
          <w:spacing w:val="-3"/>
          <w:w w:val="100"/>
        </w:rPr>
        <w:t>股</w:t>
      </w:r>
      <w:r>
        <w:rPr>
          <w:spacing w:val="-82"/>
          <w:w w:val="100"/>
        </w:rPr>
        <w:t>，</w:t>
      </w:r>
      <w:r>
        <w:rPr>
          <w:spacing w:val="-3"/>
          <w:w w:val="100"/>
        </w:rPr>
        <w:t>本</w:t>
      </w:r>
      <w:r>
        <w:rPr>
          <w:w w:val="100"/>
        </w:rPr>
        <w:t>次</w:t>
      </w:r>
      <w:r>
        <w:rPr>
          <w:spacing w:val="-3"/>
          <w:w w:val="100"/>
        </w:rPr>
        <w:t>募</w:t>
      </w:r>
      <w:r>
        <w:rPr>
          <w:w w:val="100"/>
        </w:rPr>
        <w:t>集</w:t>
      </w:r>
      <w:r>
        <w:rPr>
          <w:spacing w:val="-3"/>
          <w:w w:val="100"/>
        </w:rPr>
        <w:t>资</w:t>
      </w:r>
      <w:r>
        <w:rPr>
          <w:w w:val="100"/>
        </w:rPr>
        <w:t>金</w:t>
      </w:r>
      <w:r>
        <w:rPr>
          <w:spacing w:val="-3"/>
          <w:w w:val="100"/>
        </w:rPr>
        <w:t>总</w:t>
      </w:r>
      <w:r>
        <w:rPr>
          <w:w w:val="100"/>
        </w:rPr>
        <w:t>额</w:t>
      </w:r>
      <w:r>
        <w:rPr>
          <w:spacing w:val="-1"/>
          <w:w w:val="100"/>
        </w:rPr>
        <w:t>为</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9,9</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9,99</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.76</w:t>
      </w:r>
      <w:r>
        <w:rPr>
          <w:rFonts w:ascii="Times New Roman" w:hAnsi="Times New Roman" w:cs="Times New Roman" w:eastAsia="Times New Roman" w:hint="default"/>
        </w:rPr>
        <w:t> </w:t>
      </w:r>
      <w:r>
        <w:rPr>
          <w:rFonts w:ascii="Times New Roman" w:hAnsi="Times New Roman" w:cs="Times New Roman" w:eastAsia="Times New Roman" w:hint="default"/>
          <w:spacing w:val="-21"/>
        </w:rPr>
        <w:t> </w:t>
      </w:r>
      <w:r>
        <w:rPr>
          <w:spacing w:val="-3"/>
          <w:w w:val="100"/>
        </w:rPr>
        <w:t>元。</w:t>
      </w:r>
      <w:r>
        <w:rPr>
          <w:w w:val="100"/>
        </w:rPr>
      </w:r>
    </w:p>
    <w:p>
      <w:pPr>
        <w:spacing w:line="386" w:lineRule="auto" w:before="177"/>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）募集配套资金到账和验资情况</w:t>
      </w:r>
      <w:r>
        <w:rPr>
          <w:rFonts w:ascii="宋体" w:hAnsi="宋体" w:cs="宋体" w:eastAsia="宋体" w:hint="default"/>
          <w:b/>
          <w:bCs/>
          <w:w w:val="100"/>
          <w:sz w:val="21"/>
          <w:szCs w:val="21"/>
        </w:rPr>
        <w:t> </w:t>
      </w:r>
      <w:r>
        <w:rPr>
          <w:rFonts w:ascii="宋体" w:hAnsi="宋体" w:cs="宋体" w:eastAsia="宋体" w:hint="default"/>
          <w:sz w:val="21"/>
          <w:szCs w:val="21"/>
        </w:rPr>
        <w:t>截至</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r>
        <w:rPr>
          <w:rFonts w:ascii="Times New Roman" w:hAnsi="Times New Roman" w:cs="Times New Roman" w:eastAsia="Times New Roman" w:hint="default"/>
          <w:sz w:val="21"/>
          <w:szCs w:val="21"/>
        </w:rPr>
        <w:t>,</w:t>
      </w:r>
      <w:r>
        <w:rPr>
          <w:rFonts w:ascii="宋体" w:hAnsi="宋体" w:cs="宋体" w:eastAsia="宋体" w:hint="default"/>
          <w:sz w:val="21"/>
          <w:szCs w:val="21"/>
        </w:rPr>
        <w:t>广发证券已将上述款项扣除广发证券尚需收取的本次交易费用</w:t>
      </w:r>
      <w:r>
        <w:rPr>
          <w:rFonts w:ascii="Times New Roman" w:hAnsi="Times New Roman" w:cs="Times New Roman" w:eastAsia="Times New Roman" w:hint="default"/>
          <w:sz w:val="21"/>
          <w:szCs w:val="21"/>
        </w:rPr>
        <w:t>1,500.00</w:t>
      </w:r>
      <w:r>
        <w:rPr>
          <w:rFonts w:ascii="宋体" w:hAnsi="宋体" w:cs="宋体" w:eastAsia="宋体" w:hint="default"/>
          <w:sz w:val="21"/>
          <w:szCs w:val="21"/>
        </w:rPr>
        <w:t>万元后划</w:t>
      </w:r>
    </w:p>
    <w:p>
      <w:pPr>
        <w:pStyle w:val="BodyText"/>
        <w:spacing w:line="408" w:lineRule="auto" w:before="35"/>
        <w:ind w:left="573" w:right="0" w:hanging="421"/>
        <w:jc w:val="left"/>
      </w:pPr>
      <w:r>
        <w:rPr/>
        <w:t>转至公司指定的本次募集资金专户内。</w:t>
      </w:r>
      <w:r>
        <w:rPr>
          <w:w w:val="100"/>
        </w:rPr>
        <w:t> </w:t>
      </w:r>
      <w:r>
        <w:rPr/>
        <w:t>根据正中珠江广会验字〔</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G16038540149</w:t>
      </w:r>
      <w:r>
        <w:rPr/>
        <w:t>号《验资报告》</w:t>
      </w:r>
      <w:r>
        <w:rPr>
          <w:rFonts w:ascii="Times New Roman" w:hAnsi="Times New Roman" w:cs="Times New Roman" w:eastAsia="Times New Roman" w:hint="default"/>
        </w:rPr>
        <w:t>:“</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日止，贵公司募集</w:t>
      </w:r>
    </w:p>
    <w:p>
      <w:pPr>
        <w:pStyle w:val="BodyText"/>
        <w:spacing w:line="386" w:lineRule="auto" w:before="14"/>
        <w:ind w:right="306"/>
        <w:jc w:val="both"/>
        <w:rPr>
          <w:rFonts w:ascii="Times New Roman" w:hAnsi="Times New Roman" w:cs="Times New Roman" w:eastAsia="Times New Roman" w:hint="default"/>
        </w:rPr>
      </w:pPr>
      <w:r>
        <w:rPr>
          <w:spacing w:val="-2"/>
        </w:rPr>
        <w:t>资金总额为人民币</w:t>
      </w:r>
      <w:r>
        <w:rPr>
          <w:rFonts w:ascii="Times New Roman" w:hAnsi="Times New Roman" w:cs="Times New Roman" w:eastAsia="Times New Roman" w:hint="default"/>
          <w:spacing w:val="-2"/>
        </w:rPr>
        <w:t>229,999,992.76</w:t>
      </w:r>
      <w:r>
        <w:rPr>
          <w:spacing w:val="-2"/>
        </w:rPr>
        <w:t>元，扣除各项发行费用人民币</w:t>
      </w:r>
      <w:r>
        <w:rPr>
          <w:rFonts w:ascii="Times New Roman" w:hAnsi="Times New Roman" w:cs="Times New Roman" w:eastAsia="Times New Roman" w:hint="default"/>
          <w:spacing w:val="-2"/>
        </w:rPr>
        <w:t>17,523,866.70</w:t>
      </w:r>
      <w:r>
        <w:rPr>
          <w:spacing w:val="-2"/>
        </w:rPr>
        <w:t>元（含税），实际募集资金净</w:t>
      </w:r>
      <w:r>
        <w:rPr>
          <w:spacing w:val="-17"/>
        </w:rPr>
        <w:t> </w:t>
      </w:r>
      <w:r>
        <w:rPr>
          <w:spacing w:val="-17"/>
        </w:rPr>
      </w:r>
      <w:r>
        <w:rPr>
          <w:spacing w:val="-3"/>
        </w:rPr>
        <w:t>额为人民币</w:t>
      </w:r>
      <w:r>
        <w:rPr>
          <w:rFonts w:ascii="Times New Roman" w:hAnsi="Times New Roman" w:cs="Times New Roman" w:eastAsia="Times New Roman" w:hint="default"/>
          <w:spacing w:val="-3"/>
        </w:rPr>
        <w:t>212,476,126.06</w:t>
      </w:r>
      <w:r>
        <w:rPr>
          <w:spacing w:val="-3"/>
        </w:rPr>
        <w:t>元。实际募集资金净额加上本次非公开发行股票发行费用可抵扣增值税进项税额</w:t>
      </w:r>
      <w:r>
        <w:rPr>
          <w:spacing w:val="-28"/>
        </w:rPr>
        <w:t> </w:t>
      </w:r>
      <w:r>
        <w:rPr>
          <w:spacing w:val="-28"/>
        </w:rPr>
      </w:r>
      <w:r>
        <w:rPr>
          <w:rFonts w:ascii="Times New Roman" w:hAnsi="Times New Roman" w:cs="Times New Roman" w:eastAsia="Times New Roman" w:hint="default"/>
          <w:spacing w:val="-5"/>
        </w:rPr>
        <w:t>959,216.93</w:t>
      </w:r>
      <w:r>
        <w:rPr>
          <w:spacing w:val="-5"/>
        </w:rPr>
        <w:t>元，合计人民币</w:t>
      </w:r>
      <w:r>
        <w:rPr>
          <w:rFonts w:ascii="Times New Roman" w:hAnsi="Times New Roman" w:cs="Times New Roman" w:eastAsia="Times New Roman" w:hint="default"/>
          <w:spacing w:val="-5"/>
        </w:rPr>
        <w:t>213,435,342.99</w:t>
      </w:r>
      <w:r>
        <w:rPr>
          <w:spacing w:val="-5"/>
        </w:rPr>
        <w:t>元，其中新增股本人民币壹仟肆佰陆拾肆万零叁佰伍拾陆元整（人</w:t>
      </w:r>
      <w:r>
        <w:rPr>
          <w:spacing w:val="9"/>
        </w:rPr>
        <w:t> </w:t>
      </w:r>
      <w:r>
        <w:rPr>
          <w:spacing w:val="9"/>
        </w:rPr>
      </w:r>
      <w:r>
        <w:rPr>
          <w:spacing w:val="-2"/>
        </w:rPr>
        <w:t>民币</w:t>
      </w:r>
      <w:r>
        <w:rPr>
          <w:rFonts w:ascii="Times New Roman" w:hAnsi="Times New Roman" w:cs="Times New Roman" w:eastAsia="Times New Roman" w:hint="default"/>
          <w:spacing w:val="-2"/>
        </w:rPr>
        <w:t>14,640,356.00</w:t>
      </w:r>
      <w:r>
        <w:rPr>
          <w:spacing w:val="-2"/>
        </w:rPr>
        <w:t>元），股本溢价人民币</w:t>
      </w:r>
      <w:r>
        <w:rPr>
          <w:rFonts w:ascii="Times New Roman" w:hAnsi="Times New Roman" w:cs="Times New Roman" w:eastAsia="Times New Roman" w:hint="default"/>
          <w:spacing w:val="-2"/>
        </w:rPr>
        <w:t>198,794,986.99</w:t>
      </w:r>
      <w:r>
        <w:rPr>
          <w:spacing w:val="-2"/>
        </w:rPr>
        <w:t>元。所有新增的出资均以人民币现金形式投入。截</w:t>
      </w:r>
      <w:r>
        <w:rPr>
          <w:spacing w:val="-19"/>
        </w:rPr>
        <w:t> </w:t>
      </w:r>
      <w:r>
        <w:rPr>
          <w:spacing w:val="-19"/>
        </w:rPr>
      </w:r>
      <w:r>
        <w:rPr/>
        <w:t>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日止，变更后的注册资本人民币</w:t>
      </w:r>
      <w:r>
        <w:rPr>
          <w:rFonts w:ascii="Times New Roman" w:hAnsi="Times New Roman" w:cs="Times New Roman" w:eastAsia="Times New Roman" w:hint="default"/>
        </w:rPr>
        <w:t>445,324,903.00</w:t>
      </w:r>
      <w:r>
        <w:rPr/>
        <w:t>元，累计股本人民币</w:t>
      </w:r>
      <w:r>
        <w:rPr>
          <w:rFonts w:ascii="Times New Roman" w:hAnsi="Times New Roman" w:cs="Times New Roman" w:eastAsia="Times New Roman" w:hint="default"/>
        </w:rPr>
        <w:t>445,324,903.00</w:t>
      </w:r>
      <w:r>
        <w:rPr/>
        <w:t>元。</w:t>
      </w:r>
      <w:r>
        <w:rPr>
          <w:rFonts w:ascii="Times New Roman" w:hAnsi="Times New Roman" w:cs="Times New Roman" w:eastAsia="Times New Roman" w:hint="default"/>
        </w:rPr>
        <w:t>”</w:t>
      </w:r>
    </w:p>
    <w:p>
      <w:pPr>
        <w:pStyle w:val="Heading4"/>
        <w:spacing w:line="240" w:lineRule="auto" w:before="35"/>
        <w:ind w:left="575" w:right="0"/>
        <w:jc w:val="left"/>
        <w:rPr>
          <w:b w:val="0"/>
          <w:bCs w:val="0"/>
        </w:rPr>
      </w:pPr>
      <w:r>
        <w:rPr/>
        <w:t>（</w:t>
      </w:r>
      <w:r>
        <w:rPr>
          <w:rFonts w:ascii="Times New Roman" w:hAnsi="Times New Roman" w:cs="Times New Roman" w:eastAsia="Times New Roman" w:hint="default"/>
        </w:rPr>
        <w:t>5</w:t>
      </w:r>
      <w:r>
        <w:rPr/>
        <w:t>）新增股份登记事宜的办理状况</w:t>
      </w:r>
      <w:r>
        <w:rPr>
          <w:b w:val="0"/>
          <w:bCs w:val="0"/>
        </w:rPr>
      </w:r>
    </w:p>
    <w:p>
      <w:pPr>
        <w:spacing w:after="0" w:line="240" w:lineRule="auto"/>
        <w:jc w:val="left"/>
        <w:sectPr>
          <w:pgSz w:w="11910" w:h="16840"/>
          <w:pgMar w:header="877" w:footer="1186" w:top="1060" w:bottom="1380" w:left="980" w:right="820"/>
        </w:sectPr>
      </w:pPr>
    </w:p>
    <w:p>
      <w:pPr>
        <w:spacing w:line="240" w:lineRule="auto" w:before="0"/>
        <w:rPr>
          <w:rFonts w:ascii="宋体" w:hAnsi="宋体" w:cs="宋体" w:eastAsia="宋体" w:hint="default"/>
          <w:b/>
          <w:bCs/>
          <w:sz w:val="20"/>
          <w:szCs w:val="20"/>
        </w:rPr>
      </w:pPr>
    </w:p>
    <w:p>
      <w:pPr>
        <w:pStyle w:val="BodyText"/>
        <w:spacing w:line="386" w:lineRule="auto" w:before="175"/>
        <w:ind w:right="116" w:firstLine="504"/>
        <w:jc w:val="left"/>
      </w:pPr>
      <w:r>
        <w:rPr>
          <w:spacing w:val="-4"/>
        </w:rPr>
        <w:t>根据中国证券登记结算有限责任公司深圳分公司于</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7</w:t>
      </w:r>
      <w:r>
        <w:rPr>
          <w:spacing w:val="-4"/>
        </w:rPr>
        <w:t>日出具的《股份登记申请受理确认书》，</w:t>
      </w:r>
      <w:r>
        <w:rPr>
          <w:w w:val="100"/>
        </w:rPr>
        <w:t> </w:t>
      </w:r>
      <w:r>
        <w:rPr/>
        <w:t>摩登大道已于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7</w:t>
      </w:r>
      <w:r>
        <w:rPr/>
        <w:t>日办理完毕本次募集配套资金的新增股份登记申请。</w:t>
      </w:r>
    </w:p>
    <w:p>
      <w:pPr>
        <w:pStyle w:val="Heading4"/>
        <w:spacing w:line="240" w:lineRule="auto" w:before="35"/>
        <w:ind w:left="575" w:right="116"/>
        <w:jc w:val="left"/>
        <w:rPr>
          <w:b w:val="0"/>
          <w:bCs w:val="0"/>
        </w:rPr>
      </w:pPr>
      <w:r>
        <w:rPr/>
        <w:t>（三）新增股份的数量和上市时间</w:t>
      </w:r>
      <w:r>
        <w:rPr>
          <w:b w:val="0"/>
          <w:bCs w:val="0"/>
        </w:rPr>
      </w:r>
    </w:p>
    <w:p>
      <w:pPr>
        <w:spacing w:line="240" w:lineRule="auto" w:before="10"/>
        <w:rPr>
          <w:rFonts w:ascii="宋体" w:hAnsi="宋体" w:cs="宋体" w:eastAsia="宋体" w:hint="default"/>
          <w:b/>
          <w:bCs/>
          <w:sz w:val="14"/>
          <w:szCs w:val="14"/>
        </w:rPr>
      </w:pPr>
    </w:p>
    <w:p>
      <w:pPr>
        <w:spacing w:line="386" w:lineRule="auto" w:before="0"/>
        <w:ind w:left="573" w:right="11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、发行股份购买资产新增股份的数量和上市时间</w:t>
      </w:r>
      <w:r>
        <w:rPr>
          <w:rFonts w:ascii="宋体" w:hAnsi="宋体" w:cs="宋体" w:eastAsia="宋体" w:hint="default"/>
          <w:b/>
          <w:bCs/>
          <w:w w:val="100"/>
          <w:sz w:val="21"/>
          <w:szCs w:val="21"/>
        </w:rPr>
        <w:t> </w:t>
      </w:r>
      <w:r>
        <w:rPr>
          <w:rFonts w:ascii="宋体" w:hAnsi="宋体" w:cs="宋体" w:eastAsia="宋体" w:hint="default"/>
          <w:sz w:val="21"/>
          <w:szCs w:val="21"/>
        </w:rPr>
        <w:t>本次向购买资产交易对方定向发行新增股份已于</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16</w:t>
      </w:r>
      <w:r>
        <w:rPr>
          <w:rFonts w:ascii="宋体" w:hAnsi="宋体" w:cs="宋体" w:eastAsia="宋体" w:hint="default"/>
          <w:sz w:val="21"/>
          <w:szCs w:val="21"/>
        </w:rPr>
        <w:t>日收到了中国证券登记结算有限责任公</w:t>
      </w:r>
    </w:p>
    <w:p>
      <w:pPr>
        <w:pStyle w:val="BodyText"/>
        <w:spacing w:line="408" w:lineRule="auto" w:before="35"/>
        <w:ind w:right="116"/>
        <w:jc w:val="left"/>
      </w:pPr>
      <w:r>
        <w:rPr>
          <w:spacing w:val="-2"/>
        </w:rPr>
        <w:t>司深圳分公司《股份登记申请受理确认书》。经确认，本次增发股份将于该批股份上市日的前一交易日日</w:t>
      </w:r>
      <w:r>
        <w:rPr>
          <w:spacing w:val="-47"/>
        </w:rPr>
        <w:t> </w:t>
      </w:r>
      <w:r>
        <w:rPr>
          <w:spacing w:val="-47"/>
        </w:rPr>
      </w:r>
      <w:r>
        <w:rPr/>
        <w:t>终登记到账，并正式列入上市公司的股东名册。</w:t>
      </w:r>
    </w:p>
    <w:p>
      <w:pPr>
        <w:pStyle w:val="BodyText"/>
        <w:spacing w:line="398" w:lineRule="auto" w:before="46"/>
        <w:ind w:right="116" w:firstLine="420"/>
        <w:jc w:val="left"/>
      </w:pPr>
      <w:r>
        <w:rPr>
          <w:spacing w:val="-2"/>
        </w:rPr>
        <w:t>本次定向发行新增股份的性质为有限售条件流通股，上市日为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9</w:t>
      </w:r>
      <w:r>
        <w:rPr>
          <w:spacing w:val="-2"/>
        </w:rPr>
        <w:t>日。根据深圳证券交易所相</w:t>
      </w:r>
      <w:r>
        <w:rPr>
          <w:w w:val="100"/>
        </w:rPr>
        <w:t> </w:t>
      </w:r>
      <w:r>
        <w:rPr/>
        <w:t>关业务规则规定，本次发行股份购买资产的新增股份上市首日公司股价不除权，股票交易设涨跌幅限制，</w:t>
      </w:r>
      <w:r>
        <w:rPr>
          <w:spacing w:val="-24"/>
        </w:rPr>
        <w:t> </w:t>
      </w:r>
      <w:r>
        <w:rPr>
          <w:spacing w:val="-24"/>
        </w:rPr>
      </w:r>
      <w:r>
        <w:rPr/>
        <w:t>锁定期安排具体如下：</w:t>
      </w:r>
    </w:p>
    <w:p>
      <w:pPr>
        <w:pStyle w:val="BodyText"/>
        <w:spacing w:line="386" w:lineRule="auto" w:before="54"/>
        <w:ind w:right="326" w:firstLine="420"/>
        <w:jc w:val="both"/>
      </w:pPr>
      <w:r>
        <w:rPr>
          <w:spacing w:val="2"/>
        </w:rPr>
        <w:t>悦然心动全体股东通过本次收购获得的摩登大道新增股份自该等新增股份上市之日起至</w:t>
      </w:r>
      <w:r>
        <w:rPr>
          <w:rFonts w:ascii="Times New Roman" w:hAnsi="Times New Roman" w:cs="Times New Roman" w:eastAsia="Times New Roman" w:hint="default"/>
          <w:spacing w:val="2"/>
        </w:rPr>
        <w:t>12</w:t>
      </w:r>
      <w:r>
        <w:rPr>
          <w:spacing w:val="2"/>
        </w:rPr>
        <w:t>个月届满</w:t>
      </w:r>
      <w:r>
        <w:rPr>
          <w:w w:val="100"/>
        </w:rPr>
        <w:t> </w:t>
      </w:r>
      <w:r>
        <w:rPr>
          <w:spacing w:val="-2"/>
        </w:rPr>
        <w:t>之日不得以任何方式进行转让。</w:t>
      </w:r>
      <w:r>
        <w:rPr>
          <w:rFonts w:ascii="Times New Roman" w:hAnsi="Times New Roman" w:cs="Times New Roman" w:eastAsia="Times New Roman" w:hint="default"/>
          <w:spacing w:val="-2"/>
        </w:rPr>
        <w:t>12</w:t>
      </w:r>
      <w:r>
        <w:rPr>
          <w:spacing w:val="-2"/>
        </w:rPr>
        <w:t>个月法定锁定期限届满后，悦然心动全体股东通过本次收购获得的摩登</w:t>
      </w:r>
      <w:r>
        <w:rPr>
          <w:spacing w:val="-40"/>
        </w:rPr>
        <w:t> </w:t>
      </w:r>
      <w:r>
        <w:rPr>
          <w:spacing w:val="-40"/>
        </w:rPr>
      </w:r>
      <w:r>
        <w:rPr/>
        <w:t>大道新增股份按照下述安排分期解锁：</w:t>
      </w:r>
    </w:p>
    <w:p>
      <w:pPr>
        <w:pStyle w:val="BodyText"/>
        <w:spacing w:line="386" w:lineRule="auto" w:before="65"/>
        <w:ind w:right="329" w:firstLine="420"/>
        <w:jc w:val="both"/>
      </w:pPr>
      <w:r>
        <w:rPr>
          <w:spacing w:val="-2"/>
        </w:rPr>
        <w:t>第一期：自新增股份上市之日起满</w:t>
      </w:r>
      <w:r>
        <w:rPr>
          <w:rFonts w:ascii="Times New Roman" w:hAnsi="Times New Roman" w:cs="Times New Roman" w:eastAsia="Times New Roman" w:hint="default"/>
          <w:spacing w:val="-2"/>
        </w:rPr>
        <w:t>12</w:t>
      </w:r>
      <w:r>
        <w:rPr>
          <w:spacing w:val="-2"/>
        </w:rPr>
        <w:t>个月且</w:t>
      </w:r>
      <w:r>
        <w:rPr>
          <w:rFonts w:ascii="Times New Roman" w:hAnsi="Times New Roman" w:cs="Times New Roman" w:eastAsia="Times New Roman" w:hint="default"/>
          <w:spacing w:val="-2"/>
        </w:rPr>
        <w:t>2016</w:t>
      </w:r>
      <w:r>
        <w:rPr>
          <w:spacing w:val="-2"/>
        </w:rPr>
        <w:t>年度对应的业绩补偿义务（如有）已履行完毕的，其</w:t>
      </w:r>
      <w:r>
        <w:rPr>
          <w:w w:val="100"/>
        </w:rPr>
        <w:t> </w:t>
      </w:r>
      <w:r>
        <w:rPr>
          <w:spacing w:val="-1"/>
        </w:rPr>
        <w:t>本次取得的新增股份中的</w:t>
      </w:r>
      <w:r>
        <w:rPr>
          <w:rFonts w:ascii="Times New Roman" w:hAnsi="Times New Roman" w:cs="Times New Roman" w:eastAsia="Times New Roman" w:hint="default"/>
          <w:spacing w:val="-1"/>
        </w:rPr>
        <w:t>30%</w:t>
      </w:r>
      <w:r>
        <w:rPr>
          <w:spacing w:val="-1"/>
        </w:rPr>
        <w:t>扣减前述因履行</w:t>
      </w:r>
      <w:r>
        <w:rPr>
          <w:rFonts w:ascii="Times New Roman" w:hAnsi="Times New Roman" w:cs="Times New Roman" w:eastAsia="Times New Roman" w:hint="default"/>
          <w:spacing w:val="-1"/>
        </w:rPr>
        <w:t>2016</w:t>
      </w:r>
      <w:r>
        <w:rPr>
          <w:spacing w:val="-1"/>
        </w:rPr>
        <w:t>年度对应的补偿义务已补偿股份数量（如有）后的剩余</w:t>
      </w:r>
      <w:r>
        <w:rPr>
          <w:spacing w:val="-51"/>
        </w:rPr>
        <w:t> </w:t>
      </w:r>
      <w:r>
        <w:rPr>
          <w:spacing w:val="-51"/>
        </w:rPr>
      </w:r>
      <w:r>
        <w:rPr/>
        <w:t>部分可解除锁定；</w:t>
      </w:r>
    </w:p>
    <w:p>
      <w:pPr>
        <w:pStyle w:val="BodyText"/>
        <w:spacing w:line="386" w:lineRule="auto" w:before="65"/>
        <w:ind w:right="329" w:firstLine="420"/>
        <w:jc w:val="both"/>
      </w:pPr>
      <w:r>
        <w:rPr>
          <w:spacing w:val="-2"/>
        </w:rPr>
        <w:t>第二期：自新增股份上市之日起满</w:t>
      </w:r>
      <w:r>
        <w:rPr>
          <w:rFonts w:ascii="Times New Roman" w:hAnsi="Times New Roman" w:cs="Times New Roman" w:eastAsia="Times New Roman" w:hint="default"/>
          <w:spacing w:val="-2"/>
        </w:rPr>
        <w:t>24</w:t>
      </w:r>
      <w:r>
        <w:rPr>
          <w:spacing w:val="-2"/>
        </w:rPr>
        <w:t>个月且</w:t>
      </w:r>
      <w:r>
        <w:rPr>
          <w:rFonts w:ascii="Times New Roman" w:hAnsi="Times New Roman" w:cs="Times New Roman" w:eastAsia="Times New Roman" w:hint="default"/>
          <w:spacing w:val="-2"/>
        </w:rPr>
        <w:t>2017</w:t>
      </w:r>
      <w:r>
        <w:rPr>
          <w:spacing w:val="-2"/>
        </w:rPr>
        <w:t>年度对应的业绩补偿义务（如有）已履行完毕的，其</w:t>
      </w:r>
      <w:r>
        <w:rPr>
          <w:w w:val="100"/>
        </w:rPr>
        <w:t> </w:t>
      </w:r>
      <w:r>
        <w:rPr>
          <w:spacing w:val="-1"/>
        </w:rPr>
        <w:t>本次取得的新增股份中的</w:t>
      </w:r>
      <w:r>
        <w:rPr>
          <w:rFonts w:ascii="Times New Roman" w:hAnsi="Times New Roman" w:cs="Times New Roman" w:eastAsia="Times New Roman" w:hint="default"/>
          <w:spacing w:val="-1"/>
        </w:rPr>
        <w:t>30%</w:t>
      </w:r>
      <w:r>
        <w:rPr>
          <w:spacing w:val="-1"/>
        </w:rPr>
        <w:t>扣减前述因履行</w:t>
      </w:r>
      <w:r>
        <w:rPr>
          <w:rFonts w:ascii="Times New Roman" w:hAnsi="Times New Roman" w:cs="Times New Roman" w:eastAsia="Times New Roman" w:hint="default"/>
          <w:spacing w:val="-1"/>
        </w:rPr>
        <w:t>2017</w:t>
      </w:r>
      <w:r>
        <w:rPr>
          <w:spacing w:val="-1"/>
        </w:rPr>
        <w:t>年度对应的补偿义务已补偿股份数量（如有）后的剩余</w:t>
      </w:r>
      <w:r>
        <w:rPr>
          <w:spacing w:val="-51"/>
        </w:rPr>
        <w:t> </w:t>
      </w:r>
      <w:r>
        <w:rPr>
          <w:spacing w:val="-51"/>
        </w:rPr>
      </w:r>
      <w:r>
        <w:rPr/>
        <w:t>部分可解除锁定；</w:t>
      </w:r>
    </w:p>
    <w:p>
      <w:pPr>
        <w:pStyle w:val="BodyText"/>
        <w:spacing w:line="386" w:lineRule="auto" w:before="65"/>
        <w:ind w:right="329" w:firstLine="420"/>
        <w:jc w:val="both"/>
      </w:pPr>
      <w:r>
        <w:rPr>
          <w:spacing w:val="-2"/>
        </w:rPr>
        <w:t>第三期：自新增股份上市之日起满</w:t>
      </w:r>
      <w:r>
        <w:rPr>
          <w:rFonts w:ascii="Times New Roman" w:hAnsi="Times New Roman" w:cs="Times New Roman" w:eastAsia="Times New Roman" w:hint="default"/>
          <w:spacing w:val="-2"/>
        </w:rPr>
        <w:t>36</w:t>
      </w:r>
      <w:r>
        <w:rPr>
          <w:spacing w:val="-2"/>
        </w:rPr>
        <w:t>个月且</w:t>
      </w:r>
      <w:r>
        <w:rPr>
          <w:rFonts w:ascii="Times New Roman" w:hAnsi="Times New Roman" w:cs="Times New Roman" w:eastAsia="Times New Roman" w:hint="default"/>
          <w:spacing w:val="-2"/>
        </w:rPr>
        <w:t>2018</w:t>
      </w:r>
      <w:r>
        <w:rPr>
          <w:spacing w:val="-2"/>
        </w:rPr>
        <w:t>年度对应的补偿义务（如有）已履行完毕的，其本次</w:t>
      </w:r>
      <w:r>
        <w:rPr>
          <w:w w:val="100"/>
        </w:rPr>
        <w:t> </w:t>
      </w:r>
      <w:r>
        <w:rPr>
          <w:spacing w:val="-1"/>
        </w:rPr>
        <w:t>取得的新增股份中的</w:t>
      </w:r>
      <w:r>
        <w:rPr>
          <w:rFonts w:ascii="Times New Roman" w:hAnsi="Times New Roman" w:cs="Times New Roman" w:eastAsia="Times New Roman" w:hint="default"/>
          <w:spacing w:val="-1"/>
        </w:rPr>
        <w:t>30%</w:t>
      </w:r>
      <w:r>
        <w:rPr>
          <w:spacing w:val="-1"/>
        </w:rPr>
        <w:t>扣减前述因履行</w:t>
      </w:r>
      <w:r>
        <w:rPr>
          <w:rFonts w:ascii="Times New Roman" w:hAnsi="Times New Roman" w:cs="Times New Roman" w:eastAsia="Times New Roman" w:hint="default"/>
          <w:spacing w:val="-1"/>
        </w:rPr>
        <w:t>2018</w:t>
      </w:r>
      <w:r>
        <w:rPr>
          <w:spacing w:val="-1"/>
        </w:rPr>
        <w:t>年度对应的补偿义务已补偿股份数量（如有）后的剩余部分</w:t>
      </w:r>
      <w:r>
        <w:rPr>
          <w:spacing w:val="-50"/>
        </w:rPr>
        <w:t> </w:t>
      </w:r>
      <w:r>
        <w:rPr>
          <w:spacing w:val="-50"/>
        </w:rPr>
      </w:r>
      <w:r>
        <w:rPr/>
        <w:t>可解除锁定。</w:t>
      </w:r>
    </w:p>
    <w:p>
      <w:pPr>
        <w:pStyle w:val="BodyText"/>
        <w:spacing w:line="386" w:lineRule="auto" w:before="65"/>
        <w:ind w:right="116" w:firstLine="420"/>
        <w:jc w:val="left"/>
      </w:pPr>
      <w:r>
        <w:rPr/>
        <w:t>第四期：自新增股份上市之日起满</w:t>
      </w:r>
      <w:r>
        <w:rPr>
          <w:rFonts w:ascii="Times New Roman" w:hAnsi="Times New Roman" w:cs="Times New Roman" w:eastAsia="Times New Roman" w:hint="default"/>
        </w:rPr>
        <w:t>48</w:t>
      </w:r>
      <w:r>
        <w:rPr/>
        <w:t>个月且</w:t>
      </w:r>
      <w:r>
        <w:rPr>
          <w:rFonts w:ascii="Times New Roman" w:hAnsi="Times New Roman" w:cs="Times New Roman" w:eastAsia="Times New Roman" w:hint="default"/>
        </w:rPr>
        <w:t>2016</w:t>
      </w:r>
      <w:r>
        <w:rPr/>
        <w:t>年度、</w:t>
      </w:r>
      <w:r>
        <w:rPr>
          <w:rFonts w:ascii="Times New Roman" w:hAnsi="Times New Roman" w:cs="Times New Roman" w:eastAsia="Times New Roman" w:hint="default"/>
        </w:rPr>
        <w:t>2017</w:t>
      </w:r>
      <w:r>
        <w:rPr/>
        <w:t>年度及</w:t>
      </w:r>
      <w:r>
        <w:rPr>
          <w:rFonts w:ascii="Times New Roman" w:hAnsi="Times New Roman" w:cs="Times New Roman" w:eastAsia="Times New Roman" w:hint="default"/>
        </w:rPr>
        <w:t>2018</w:t>
      </w:r>
      <w:r>
        <w:rPr/>
        <w:t>年度对应的补偿义务（如有）</w:t>
      </w:r>
      <w:r>
        <w:rPr>
          <w:w w:val="100"/>
        </w:rPr>
        <w:t> </w:t>
      </w:r>
      <w:r>
        <w:rPr/>
        <w:t>已履行完毕的，其本次取得的新增股份中尚未解锁的剩余股份可解除锁定。</w:t>
      </w:r>
    </w:p>
    <w:p>
      <w:pPr>
        <w:pStyle w:val="BodyText"/>
        <w:spacing w:line="398" w:lineRule="auto" w:before="65"/>
        <w:ind w:right="326" w:firstLine="420"/>
        <w:jc w:val="both"/>
      </w:pPr>
      <w:r>
        <w:rPr>
          <w:spacing w:val="-2"/>
        </w:rPr>
        <w:t>在本协议约定的补偿期内，如果悦然心动当年累积实际实现的净利润不足承诺的累积应实现的净利润</w:t>
      </w:r>
      <w:r>
        <w:rPr>
          <w:w w:val="100"/>
        </w:rPr>
        <w:t> </w:t>
      </w:r>
      <w:r>
        <w:rPr>
          <w:spacing w:val="-2"/>
        </w:rPr>
        <w:t>的</w:t>
      </w:r>
      <w:r>
        <w:rPr>
          <w:rFonts w:ascii="Times New Roman" w:hAnsi="Times New Roman" w:cs="Times New Roman" w:eastAsia="Times New Roman" w:hint="default"/>
          <w:spacing w:val="-2"/>
        </w:rPr>
        <w:t>50%</w:t>
      </w:r>
      <w:r>
        <w:rPr>
          <w:spacing w:val="-2"/>
        </w:rPr>
        <w:t>，则悦然心动股东在本次交易中取得的新增股份中尚未解除锁定部分延长至新增股份上市之日起满</w:t>
      </w:r>
      <w:r>
        <w:rPr>
          <w:spacing w:val="-5"/>
        </w:rPr>
        <w:t> </w:t>
      </w:r>
      <w:r>
        <w:rPr>
          <w:spacing w:val="-5"/>
        </w:rPr>
      </w:r>
      <w:r>
        <w:rPr>
          <w:rFonts w:ascii="Times New Roman" w:hAnsi="Times New Roman" w:cs="Times New Roman" w:eastAsia="Times New Roman" w:hint="default"/>
        </w:rPr>
        <w:t>48</w:t>
      </w:r>
      <w:r>
        <w:rPr/>
        <w:t>个月后方可解除锁定。</w:t>
      </w:r>
    </w:p>
    <w:p>
      <w:pPr>
        <w:pStyle w:val="BodyText"/>
        <w:spacing w:line="240" w:lineRule="auto" w:before="24"/>
        <w:ind w:left="573" w:right="116"/>
        <w:jc w:val="left"/>
      </w:pPr>
      <w:r>
        <w:rPr/>
        <w:t>上述股份解锁时需按照中国证监会及深交所的有关规定执行。</w:t>
      </w:r>
    </w:p>
    <w:p>
      <w:pPr>
        <w:spacing w:line="460" w:lineRule="atLeast" w:before="24"/>
        <w:ind w:left="573" w:right="11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、发行股份募集配套资金新增股份的数量和上市时间</w:t>
      </w:r>
      <w:r>
        <w:rPr>
          <w:rFonts w:ascii="宋体" w:hAnsi="宋体" w:cs="宋体" w:eastAsia="宋体" w:hint="default"/>
          <w:b/>
          <w:bCs/>
          <w:w w:val="100"/>
          <w:sz w:val="21"/>
          <w:szCs w:val="21"/>
        </w:rPr>
        <w:t> </w:t>
      </w:r>
      <w:r>
        <w:rPr>
          <w:rFonts w:ascii="宋体" w:hAnsi="宋体" w:cs="宋体" w:eastAsia="宋体" w:hint="default"/>
          <w:spacing w:val="-2"/>
          <w:sz w:val="21"/>
          <w:szCs w:val="21"/>
        </w:rPr>
        <w:t>本次向上海庞增投资管理中心（有限合伙）</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家投资者发行新增募集配套资金的</w:t>
      </w:r>
      <w:r>
        <w:rPr>
          <w:rFonts w:ascii="Times New Roman" w:hAnsi="Times New Roman" w:cs="Times New Roman" w:eastAsia="Times New Roman" w:hint="default"/>
          <w:spacing w:val="-2"/>
          <w:sz w:val="21"/>
          <w:szCs w:val="21"/>
        </w:rPr>
        <w:t>14,640,356</w:t>
      </w:r>
      <w:r>
        <w:rPr>
          <w:rFonts w:ascii="宋体" w:hAnsi="宋体" w:cs="宋体" w:eastAsia="宋体" w:hint="default"/>
          <w:spacing w:val="-2"/>
          <w:sz w:val="21"/>
          <w:szCs w:val="21"/>
        </w:rPr>
        <w:t>股新增股份</w:t>
      </w:r>
    </w:p>
    <w:p>
      <w:pPr>
        <w:spacing w:after="0" w:line="460" w:lineRule="atLeast"/>
        <w:jc w:val="left"/>
        <w:rPr>
          <w:rFonts w:ascii="宋体" w:hAnsi="宋体" w:cs="宋体" w:eastAsia="宋体" w:hint="default"/>
          <w:sz w:val="21"/>
          <w:szCs w:val="21"/>
        </w:rPr>
        <w:sectPr>
          <w:pgSz w:w="11910" w:h="16840"/>
          <w:pgMar w:header="877" w:footer="1186" w:top="1060" w:bottom="1380" w:left="980" w:right="800"/>
        </w:sectPr>
      </w:pPr>
    </w:p>
    <w:p>
      <w:pPr>
        <w:spacing w:line="240" w:lineRule="auto" w:before="0"/>
        <w:rPr>
          <w:rFonts w:ascii="宋体" w:hAnsi="宋体" w:cs="宋体" w:eastAsia="宋体" w:hint="default"/>
          <w:sz w:val="20"/>
          <w:szCs w:val="20"/>
        </w:rPr>
      </w:pPr>
    </w:p>
    <w:p>
      <w:pPr>
        <w:pStyle w:val="BodyText"/>
        <w:spacing w:line="386" w:lineRule="auto" w:before="175"/>
        <w:ind w:left="573" w:right="0" w:hanging="421"/>
        <w:jc w:val="left"/>
      </w:pPr>
      <w:r>
        <w:rPr/>
        <w:t>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7</w:t>
      </w:r>
      <w:r>
        <w:rPr/>
        <w:t>日在登记结算公司办理完毕登记手续。</w:t>
      </w:r>
      <w:r>
        <w:rPr>
          <w:w w:val="100"/>
        </w:rPr>
        <w:t> </w:t>
      </w:r>
      <w:r>
        <w:rPr>
          <w:spacing w:val="-2"/>
        </w:rPr>
        <w:t>本次定向发行新增股份的性质为有限售条件流通股，上市日为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4</w:t>
      </w:r>
      <w:r>
        <w:rPr>
          <w:spacing w:val="-2"/>
        </w:rPr>
        <w:t>日。根据深圳证券交易所相</w:t>
      </w:r>
    </w:p>
    <w:p>
      <w:pPr>
        <w:pStyle w:val="BodyText"/>
        <w:spacing w:line="408" w:lineRule="auto" w:before="35"/>
        <w:ind w:left="573" w:right="0" w:hanging="421"/>
        <w:jc w:val="left"/>
      </w:pPr>
      <w:r>
        <w:rPr>
          <w:spacing w:val="-5"/>
        </w:rPr>
        <w:t>关业务规则规定，本次发行股份募集配套资金新增股份上市首日公司股价不除权，股票交易设涨跌幅限制。</w:t>
      </w:r>
      <w:r>
        <w:rPr>
          <w:spacing w:val="-8"/>
        </w:rPr>
        <w:t> </w:t>
      </w:r>
      <w:r>
        <w:rPr>
          <w:spacing w:val="-8"/>
        </w:rPr>
      </w:r>
      <w:r>
        <w:rPr/>
        <w:t>本次向上海庞增投资管理中心（有限合伙）</w:t>
      </w:r>
      <w:r>
        <w:rPr>
          <w:rFonts w:ascii="Times New Roman" w:hAnsi="Times New Roman" w:cs="Times New Roman" w:eastAsia="Times New Roman" w:hint="default"/>
        </w:rPr>
        <w:t>1</w:t>
      </w:r>
      <w:r>
        <w:rPr/>
        <w:t>位募集配套资金发行对象发行股份募集配套资金的股票</w:t>
      </w:r>
    </w:p>
    <w:p>
      <w:pPr>
        <w:pStyle w:val="BodyText"/>
        <w:spacing w:line="386" w:lineRule="auto" w:before="14"/>
        <w:ind w:right="0"/>
        <w:jc w:val="left"/>
      </w:pPr>
      <w:r>
        <w:rPr>
          <w:spacing w:val="-2"/>
        </w:rPr>
        <w:t>锁定期为</w:t>
      </w:r>
      <w:r>
        <w:rPr>
          <w:rFonts w:ascii="Times New Roman" w:hAnsi="Times New Roman" w:cs="Times New Roman" w:eastAsia="Times New Roman" w:hint="default"/>
          <w:spacing w:val="-2"/>
        </w:rPr>
        <w:t>12</w:t>
      </w:r>
      <w:r>
        <w:rPr>
          <w:spacing w:val="-2"/>
        </w:rPr>
        <w:t>个月。本次发行结束后，由于公司送红股、转增股本等原因增持的公司股份，亦应遵守上述约</w:t>
      </w:r>
      <w:r>
        <w:rPr>
          <w:spacing w:val="-48"/>
        </w:rPr>
        <w:t> </w:t>
      </w:r>
      <w:r>
        <w:rPr>
          <w:spacing w:val="-48"/>
        </w:rPr>
      </w:r>
      <w:r>
        <w:rPr/>
        <w:t>定。</w:t>
      </w:r>
    </w:p>
    <w:p>
      <w:pPr>
        <w:pStyle w:val="BodyText"/>
        <w:spacing w:line="240" w:lineRule="auto" w:before="65"/>
        <w:ind w:left="573" w:right="0"/>
        <w:jc w:val="left"/>
      </w:pPr>
      <w:r>
        <w:rPr/>
        <w:t>上海庞增投资管理中心（有限合伙）</w:t>
      </w:r>
      <w:r>
        <w:rPr>
          <w:rFonts w:ascii="Times New Roman" w:hAnsi="Times New Roman" w:cs="Times New Roman" w:eastAsia="Times New Roman" w:hint="default"/>
        </w:rPr>
        <w:t>1</w:t>
      </w:r>
      <w:r>
        <w:rPr/>
        <w:t>位募集配套资金发行对象所持股份流通时间表如下：</w:t>
      </w:r>
    </w:p>
    <w:p>
      <w:pPr>
        <w:spacing w:line="240" w:lineRule="auto" w:before="10"/>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752"/>
        <w:gridCol w:w="2511"/>
        <w:gridCol w:w="2126"/>
        <w:gridCol w:w="1844"/>
        <w:gridCol w:w="2269"/>
      </w:tblGrid>
      <w:tr>
        <w:trPr>
          <w:trHeight w:val="326" w:hRule="exact"/>
        </w:trPr>
        <w:tc>
          <w:tcPr>
            <w:tcW w:w="75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3"/>
              <w:ind w:left="6"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51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3"/>
              <w:ind w:left="4"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212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b/>
                <w:bCs/>
                <w:sz w:val="18"/>
                <w:szCs w:val="18"/>
              </w:rPr>
              <w:t>认购股份（股）</w:t>
            </w:r>
            <w:r>
              <w:rPr>
                <w:rFonts w:ascii="宋体" w:hAnsi="宋体" w:cs="宋体" w:eastAsia="宋体" w:hint="default"/>
                <w:sz w:val="18"/>
                <w:szCs w:val="18"/>
              </w:rPr>
            </w:r>
          </w:p>
        </w:tc>
        <w:tc>
          <w:tcPr>
            <w:tcW w:w="184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b/>
                <w:bCs/>
                <w:sz w:val="18"/>
                <w:szCs w:val="18"/>
              </w:rPr>
              <w:t>上市日期</w:t>
            </w:r>
            <w:r>
              <w:rPr>
                <w:rFonts w:ascii="宋体" w:hAnsi="宋体" w:cs="宋体" w:eastAsia="宋体" w:hint="default"/>
                <w:sz w:val="18"/>
                <w:szCs w:val="18"/>
              </w:rPr>
            </w:r>
          </w:p>
        </w:tc>
        <w:tc>
          <w:tcPr>
            <w:tcW w:w="22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b/>
                <w:bCs/>
                <w:sz w:val="18"/>
                <w:szCs w:val="18"/>
              </w:rPr>
              <w:t>限售期（月）</w:t>
            </w:r>
            <w:r>
              <w:rPr>
                <w:rFonts w:ascii="宋体" w:hAnsi="宋体" w:cs="宋体" w:eastAsia="宋体" w:hint="default"/>
                <w:sz w:val="18"/>
                <w:szCs w:val="18"/>
              </w:rPr>
            </w:r>
          </w:p>
        </w:tc>
      </w:tr>
      <w:tr>
        <w:trPr>
          <w:trHeight w:val="656" w:hRule="exact"/>
        </w:trPr>
        <w:tc>
          <w:tcPr>
            <w:tcW w:w="75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w:t>
            </w:r>
          </w:p>
        </w:tc>
        <w:tc>
          <w:tcPr>
            <w:tcW w:w="2511"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20"/>
              <w:ind w:left="7" w:right="1"/>
              <w:jc w:val="left"/>
              <w:rPr>
                <w:rFonts w:ascii="宋体" w:hAnsi="宋体" w:cs="宋体" w:eastAsia="宋体" w:hint="default"/>
                <w:sz w:val="18"/>
                <w:szCs w:val="18"/>
              </w:rPr>
            </w:pPr>
            <w:r>
              <w:rPr>
                <w:rFonts w:ascii="宋体" w:hAnsi="宋体" w:cs="宋体" w:eastAsia="宋体" w:hint="default"/>
                <w:spacing w:val="-3"/>
                <w:sz w:val="18"/>
                <w:szCs w:val="18"/>
              </w:rPr>
              <w:t>上海庞增投资管理中心（有限合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伙）</w:t>
            </w:r>
          </w:p>
        </w:tc>
        <w:tc>
          <w:tcPr>
            <w:tcW w:w="212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14,640,356</w:t>
            </w:r>
          </w:p>
        </w:tc>
        <w:tc>
          <w:tcPr>
            <w:tcW w:w="184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22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12</w:t>
            </w:r>
          </w:p>
        </w:tc>
      </w:tr>
      <w:tr>
        <w:trPr>
          <w:trHeight w:val="343" w:hRule="exact"/>
        </w:trPr>
        <w:tc>
          <w:tcPr>
            <w:tcW w:w="3263"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2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14,640,356</w:t>
            </w:r>
          </w:p>
        </w:tc>
        <w:tc>
          <w:tcPr>
            <w:tcW w:w="184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386" w:lineRule="auto" w:before="159"/>
        <w:ind w:right="0" w:firstLine="420"/>
        <w:jc w:val="left"/>
      </w:pPr>
      <w:r>
        <w:rPr>
          <w:spacing w:val="-2"/>
        </w:rPr>
        <w:t>摩登大道时尚集团股份有限公司（以下简称</w:t>
      </w:r>
      <w:r>
        <w:rPr>
          <w:rFonts w:ascii="Times New Roman" w:hAnsi="Times New Roman" w:cs="Times New Roman" w:eastAsia="Times New Roman" w:hint="default"/>
          <w:spacing w:val="-2"/>
        </w:rPr>
        <w:t>“</w:t>
      </w:r>
      <w:r>
        <w:rPr>
          <w:spacing w:val="-2"/>
        </w:rPr>
        <w:t>公司</w:t>
      </w:r>
      <w:r>
        <w:rPr>
          <w:rFonts w:ascii="Times New Roman" w:hAnsi="Times New Roman" w:cs="Times New Roman" w:eastAsia="Times New Roman" w:hint="default"/>
          <w:spacing w:val="-2"/>
        </w:rPr>
        <w:t>”</w:t>
      </w:r>
      <w:r>
        <w:rPr>
          <w:spacing w:val="-2"/>
        </w:rPr>
        <w:t>）第三届董事会第十七次会议和</w:t>
      </w:r>
      <w:r>
        <w:rPr>
          <w:rFonts w:ascii="Times New Roman" w:hAnsi="Times New Roman" w:cs="Times New Roman" w:eastAsia="Times New Roman" w:hint="default"/>
          <w:spacing w:val="-2"/>
        </w:rPr>
        <w:t>2016</w:t>
      </w:r>
      <w:r>
        <w:rPr>
          <w:spacing w:val="-2"/>
        </w:rPr>
        <w:t>年第四次临时</w:t>
      </w:r>
      <w:r>
        <w:rPr>
          <w:w w:val="100"/>
        </w:rPr>
        <w:t> </w:t>
      </w:r>
      <w:r>
        <w:rPr/>
        <w:t>股东大会审议批准公司以发行股份及支付现金的方式购买武汉悦然心动投资管理中心（有限合伙）</w:t>
      </w:r>
      <w:r>
        <w:rPr>
          <w:rFonts w:ascii="Times New Roman" w:hAnsi="Times New Roman" w:cs="Times New Roman" w:eastAsia="Times New Roman" w:hint="default"/>
        </w:rPr>
        <w:t>1</w:t>
      </w:r>
      <w:r>
        <w:rPr/>
        <w:t>家机</w:t>
      </w:r>
      <w:r>
        <w:rPr>
          <w:spacing w:val="-3"/>
          <w:w w:val="100"/>
        </w:rPr>
        <w:t> </w:t>
      </w:r>
      <w:r>
        <w:rPr>
          <w:spacing w:val="-5"/>
          <w:w w:val="100"/>
        </w:rPr>
        <w:t>构及颜庆华等</w:t>
      </w:r>
      <w:r>
        <w:rPr>
          <w:rFonts w:ascii="Times New Roman" w:hAnsi="Times New Roman" w:cs="Times New Roman" w:eastAsia="Times New Roman" w:hint="default"/>
          <w:spacing w:val="-5"/>
          <w:w w:val="100"/>
        </w:rPr>
        <w:t>5</w:t>
      </w:r>
      <w:r>
        <w:rPr>
          <w:spacing w:val="-5"/>
          <w:w w:val="100"/>
        </w:rPr>
        <w:t>位自然人合法持有的武汉悦然心动网络科技股份有限公司（以下简称</w:t>
      </w:r>
      <w:r>
        <w:rPr>
          <w:rFonts w:ascii="Times New Roman" w:hAnsi="Times New Roman" w:cs="Times New Roman" w:eastAsia="Times New Roman" w:hint="default"/>
          <w:spacing w:val="-5"/>
          <w:w w:val="100"/>
        </w:rPr>
        <w:t>“</w:t>
      </w:r>
      <w:r>
        <w:rPr>
          <w:spacing w:val="-5"/>
          <w:w w:val="100"/>
        </w:rPr>
        <w:t>悦然心动</w:t>
      </w:r>
      <w:r>
        <w:rPr>
          <w:rFonts w:ascii="Times New Roman" w:hAnsi="Times New Roman" w:cs="Times New Roman" w:eastAsia="Times New Roman" w:hint="default"/>
          <w:spacing w:val="-5"/>
          <w:w w:val="100"/>
        </w:rPr>
        <w:t>”</w:t>
      </w:r>
      <w:r>
        <w:rPr>
          <w:spacing w:val="-5"/>
          <w:w w:val="100"/>
        </w:rPr>
        <w:t>）合计</w:t>
      </w:r>
      <w:r>
        <w:rPr>
          <w:rFonts w:ascii="Times New Roman" w:hAnsi="Times New Roman" w:cs="Times New Roman" w:eastAsia="Times New Roman" w:hint="default"/>
          <w:spacing w:val="-5"/>
          <w:w w:val="100"/>
        </w:rPr>
        <w:t>100%</w:t>
      </w:r>
      <w:r>
        <w:rPr>
          <w:rFonts w:ascii="Times New Roman" w:hAnsi="Times New Roman" w:cs="Times New Roman" w:eastAsia="Times New Roman" w:hint="default"/>
          <w:spacing w:val="-47"/>
          <w:w w:val="100"/>
        </w:rPr>
        <w:t> </w:t>
      </w:r>
      <w:r>
        <w:rPr>
          <w:rFonts w:ascii="Times New Roman" w:hAnsi="Times New Roman" w:cs="Times New Roman" w:eastAsia="Times New Roman" w:hint="default"/>
          <w:spacing w:val="-47"/>
          <w:w w:val="100"/>
        </w:rPr>
      </w:r>
      <w:r>
        <w:rPr>
          <w:spacing w:val="-2"/>
        </w:rPr>
        <w:t>股权，依据北京中企华资产评估有限责任公司出具的中企华评报字</w:t>
      </w:r>
      <w:r>
        <w:rPr>
          <w:rFonts w:ascii="Times New Roman" w:hAnsi="Times New Roman" w:cs="Times New Roman" w:eastAsia="Times New Roman" w:hint="default"/>
          <w:spacing w:val="-2"/>
        </w:rPr>
        <w:t>[2016]</w:t>
      </w:r>
      <w:r>
        <w:rPr>
          <w:spacing w:val="-2"/>
        </w:rPr>
        <w:t>第</w:t>
      </w:r>
      <w:r>
        <w:rPr>
          <w:rFonts w:ascii="Times New Roman" w:hAnsi="Times New Roman" w:cs="Times New Roman" w:eastAsia="Times New Roman" w:hint="default"/>
          <w:spacing w:val="-2"/>
        </w:rPr>
        <w:t>1320</w:t>
      </w:r>
      <w:r>
        <w:rPr>
          <w:spacing w:val="-2"/>
        </w:rPr>
        <w:t>号评估报告的评估结果，</w:t>
      </w:r>
      <w:r>
        <w:rPr>
          <w:spacing w:val="-11"/>
        </w:rPr>
        <w:t> </w:t>
      </w:r>
      <w:r>
        <w:rPr>
          <w:spacing w:val="-11"/>
        </w:rPr>
      </w:r>
      <w:r>
        <w:rPr/>
        <w:t>拟购买资产的交易价格由本次重组交易各方协商确定为</w:t>
      </w:r>
      <w:r>
        <w:rPr>
          <w:rFonts w:ascii="Times New Roman" w:hAnsi="Times New Roman" w:cs="Times New Roman" w:eastAsia="Times New Roman" w:hint="default"/>
        </w:rPr>
        <w:t>49,000</w:t>
      </w:r>
      <w:r>
        <w:rPr/>
        <w:t>万元，其中以现金支付</w:t>
      </w:r>
      <w:r>
        <w:rPr>
          <w:rFonts w:ascii="Times New Roman" w:hAnsi="Times New Roman" w:cs="Times New Roman" w:eastAsia="Times New Roman" w:hint="default"/>
        </w:rPr>
        <w:t>19,600</w:t>
      </w:r>
      <w:r>
        <w:rPr/>
        <w:t>万元，以发行</w:t>
      </w:r>
      <w:r>
        <w:rPr>
          <w:w w:val="100"/>
        </w:rPr>
        <w:t> </w:t>
      </w:r>
      <w:r>
        <w:rPr/>
        <w:t>股份方式支付</w:t>
      </w:r>
      <w:r>
        <w:rPr>
          <w:rFonts w:ascii="Times New Roman" w:hAnsi="Times New Roman" w:cs="Times New Roman" w:eastAsia="Times New Roman" w:hint="default"/>
        </w:rPr>
        <w:t>29,400</w:t>
      </w:r>
      <w:r>
        <w:rPr/>
        <w:t>万元。</w:t>
      </w:r>
    </w:p>
    <w:p>
      <w:pPr>
        <w:pStyle w:val="BodyText"/>
        <w:spacing w:line="393" w:lineRule="auto" w:before="35"/>
        <w:ind w:right="206" w:firstLine="420"/>
        <w:jc w:val="both"/>
      </w:pPr>
      <w:r>
        <w:rPr>
          <w:spacing w:val="-2"/>
        </w:rPr>
        <w:t>公司根据《关于核准摩登大道时尚集团股份有限公司向颜庆华等发行股份购买资产并募集配套资金的</w:t>
      </w:r>
      <w:r>
        <w:rPr>
          <w:w w:val="100"/>
        </w:rPr>
        <w:t> </w:t>
      </w:r>
      <w:r>
        <w:rPr>
          <w:spacing w:val="-12"/>
          <w:w w:val="100"/>
        </w:rPr>
        <w:t>批复》（证监许可【</w:t>
      </w:r>
      <w:r>
        <w:rPr>
          <w:rFonts w:ascii="Times New Roman" w:hAnsi="Times New Roman" w:cs="Times New Roman" w:eastAsia="Times New Roman" w:hint="default"/>
          <w:spacing w:val="-12"/>
          <w:w w:val="100"/>
        </w:rPr>
        <w:t>2017</w:t>
      </w:r>
      <w:r>
        <w:rPr>
          <w:spacing w:val="-12"/>
          <w:w w:val="100"/>
        </w:rPr>
        <w:t>】</w:t>
      </w:r>
      <w:r>
        <w:rPr>
          <w:rFonts w:ascii="Times New Roman" w:hAnsi="Times New Roman" w:cs="Times New Roman" w:eastAsia="Times New Roman" w:hint="default"/>
          <w:spacing w:val="-12"/>
          <w:w w:val="100"/>
        </w:rPr>
        <w:t>330</w:t>
      </w:r>
      <w:r>
        <w:rPr>
          <w:spacing w:val="-12"/>
          <w:w w:val="100"/>
        </w:rPr>
        <w:t>号）（以下简称</w:t>
      </w:r>
      <w:r>
        <w:rPr>
          <w:rFonts w:ascii="Times New Roman" w:hAnsi="Times New Roman" w:cs="Times New Roman" w:eastAsia="Times New Roman" w:hint="default"/>
          <w:spacing w:val="-12"/>
          <w:w w:val="100"/>
        </w:rPr>
        <w:t>“</w:t>
      </w:r>
      <w:r>
        <w:rPr>
          <w:spacing w:val="-12"/>
          <w:w w:val="100"/>
        </w:rPr>
        <w:t>证监会批复</w:t>
      </w:r>
      <w:r>
        <w:rPr>
          <w:rFonts w:ascii="Times New Roman" w:hAnsi="Times New Roman" w:cs="Times New Roman" w:eastAsia="Times New Roman" w:hint="default"/>
          <w:spacing w:val="-12"/>
          <w:w w:val="100"/>
        </w:rPr>
        <w:t>”</w:t>
      </w:r>
      <w:r>
        <w:rPr>
          <w:spacing w:val="-12"/>
          <w:w w:val="100"/>
        </w:rPr>
        <w:t>）核准，向悦然心动原股东颜庆华等发行</w:t>
      </w:r>
      <w:r>
        <w:rPr>
          <w:rFonts w:ascii="Times New Roman" w:hAnsi="Times New Roman" w:cs="Times New Roman" w:eastAsia="Times New Roman" w:hint="default"/>
          <w:spacing w:val="-12"/>
          <w:w w:val="100"/>
        </w:rPr>
        <w:t>20,762,710</w:t>
      </w:r>
      <w:r>
        <w:rPr>
          <w:rFonts w:ascii="Times New Roman" w:hAnsi="Times New Roman" w:cs="Times New Roman" w:eastAsia="Times New Roman" w:hint="default"/>
          <w:spacing w:val="-47"/>
          <w:w w:val="100"/>
        </w:rPr>
        <w:t> </w:t>
      </w:r>
      <w:r>
        <w:rPr>
          <w:rFonts w:ascii="Times New Roman" w:hAnsi="Times New Roman" w:cs="Times New Roman" w:eastAsia="Times New Roman" w:hint="default"/>
          <w:spacing w:val="-47"/>
          <w:w w:val="100"/>
        </w:rPr>
      </w:r>
      <w:r>
        <w:rPr>
          <w:spacing w:val="-2"/>
        </w:rPr>
        <w:t>股新增股份已在中国证券登记结算有限责任公司深圳分公司办理完毕登记手续，新增股份于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9</w:t>
      </w:r>
      <w:r>
        <w:rPr>
          <w:spacing w:val="-2"/>
        </w:rPr>
        <w:t>日</w:t>
      </w:r>
      <w:r>
        <w:rPr>
          <w:spacing w:val="-38"/>
        </w:rPr>
        <w:t> </w:t>
      </w:r>
      <w:r>
        <w:rPr/>
        <w:t>上市，因此，公司股份总数由</w:t>
      </w:r>
      <w:r>
        <w:rPr>
          <w:rFonts w:ascii="Times New Roman" w:hAnsi="Times New Roman" w:cs="Times New Roman" w:eastAsia="Times New Roman" w:hint="default"/>
        </w:rPr>
        <w:t>409,921,837</w:t>
      </w:r>
      <w:r>
        <w:rPr/>
        <w:t>股增加至</w:t>
      </w:r>
      <w:r>
        <w:rPr>
          <w:rFonts w:ascii="Times New Roman" w:hAnsi="Times New Roman" w:cs="Times New Roman" w:eastAsia="Times New Roman" w:hint="default"/>
        </w:rPr>
        <w:t>430,684,547</w:t>
      </w:r>
      <w:r>
        <w:rPr/>
        <w:t>股。</w:t>
      </w:r>
    </w:p>
    <w:p>
      <w:pPr>
        <w:pStyle w:val="BodyText"/>
        <w:spacing w:line="386" w:lineRule="auto" w:before="28"/>
        <w:ind w:right="0" w:firstLine="420"/>
        <w:jc w:val="left"/>
      </w:pPr>
      <w:r>
        <w:rPr>
          <w:spacing w:val="-2"/>
        </w:rPr>
        <w:t>同时，根据证监会批复核准，公司通过询价的方式向符合条件的不超过</w:t>
      </w:r>
      <w:r>
        <w:rPr>
          <w:rFonts w:ascii="Times New Roman" w:hAnsi="Times New Roman" w:cs="Times New Roman" w:eastAsia="Times New Roman" w:hint="default"/>
          <w:spacing w:val="-2"/>
        </w:rPr>
        <w:t>10</w:t>
      </w:r>
      <w:r>
        <w:rPr>
          <w:spacing w:val="-2"/>
        </w:rPr>
        <w:t>名（含</w:t>
      </w:r>
      <w:r>
        <w:rPr>
          <w:rFonts w:ascii="Times New Roman" w:hAnsi="Times New Roman" w:cs="Times New Roman" w:eastAsia="Times New Roman" w:hint="default"/>
          <w:spacing w:val="-2"/>
        </w:rPr>
        <w:t>10</w:t>
      </w:r>
      <w:r>
        <w:rPr>
          <w:spacing w:val="-2"/>
        </w:rPr>
        <w:t>名）特定投资者发</w:t>
      </w:r>
      <w:r>
        <w:rPr>
          <w:w w:val="100"/>
        </w:rPr>
        <w:t> </w:t>
      </w:r>
      <w:r>
        <w:rPr/>
        <w:t>行股份募集配套资金，最终向上海庞增投资管理中心（有限合伙）</w:t>
      </w:r>
      <w:r>
        <w:rPr>
          <w:rFonts w:ascii="Times New Roman" w:hAnsi="Times New Roman" w:cs="Times New Roman" w:eastAsia="Times New Roman" w:hint="default"/>
        </w:rPr>
        <w:t>——</w:t>
      </w:r>
      <w:r>
        <w:rPr/>
        <w:t>庞增添益</w:t>
      </w:r>
      <w:r>
        <w:rPr>
          <w:rFonts w:ascii="Times New Roman" w:hAnsi="Times New Roman" w:cs="Times New Roman" w:eastAsia="Times New Roman" w:hint="default"/>
        </w:rPr>
        <w:t>2</w:t>
      </w:r>
      <w:r>
        <w:rPr/>
        <w:t>号私募投资基金非公开</w:t>
      </w:r>
      <w:r>
        <w:rPr>
          <w:w w:val="100"/>
        </w:rPr>
        <w:t> </w:t>
      </w:r>
      <w:r>
        <w:rPr/>
        <w:t>发行股份募集配套资金，发行股份数为</w:t>
      </w:r>
      <w:r>
        <w:rPr>
          <w:spacing w:val="-21"/>
        </w:rPr>
        <w:t> </w:t>
      </w:r>
      <w:r>
        <w:rPr>
          <w:rFonts w:ascii="Times New Roman" w:hAnsi="Times New Roman" w:cs="Times New Roman" w:eastAsia="Times New Roman" w:hint="default"/>
        </w:rPr>
        <w:t>14,640,356</w:t>
      </w:r>
      <w:r>
        <w:rPr>
          <w:rFonts w:ascii="Times New Roman" w:hAnsi="Times New Roman" w:cs="Times New Roman" w:eastAsia="Times New Roman" w:hint="default"/>
          <w:spacing w:val="29"/>
        </w:rPr>
        <w:t> </w:t>
      </w:r>
      <w:r>
        <w:rPr/>
        <w:t>股</w:t>
      </w:r>
      <w:r>
        <w:rPr>
          <w:spacing w:val="-21"/>
        </w:rPr>
        <w:t> </w:t>
      </w:r>
      <w:r>
        <w:rPr>
          <w:rFonts w:ascii="Times New Roman" w:hAnsi="Times New Roman" w:cs="Times New Roman" w:eastAsia="Times New Roman" w:hint="default"/>
        </w:rPr>
        <w:t>,</w:t>
      </w:r>
      <w:r>
        <w:rPr>
          <w:rFonts w:ascii="Times New Roman" w:hAnsi="Times New Roman" w:cs="Times New Roman" w:eastAsia="Times New Roman" w:hint="default"/>
          <w:spacing w:val="32"/>
        </w:rPr>
        <w:t> </w:t>
      </w:r>
      <w:r>
        <w:rPr/>
        <w:t>发行价格为</w:t>
      </w:r>
      <w:r>
        <w:rPr>
          <w:spacing w:val="-21"/>
        </w:rPr>
        <w:t> </w:t>
      </w:r>
      <w:r>
        <w:rPr>
          <w:rFonts w:ascii="Times New Roman" w:hAnsi="Times New Roman" w:cs="Times New Roman" w:eastAsia="Times New Roman" w:hint="default"/>
        </w:rPr>
        <w:t>15.71</w:t>
      </w:r>
      <w:r>
        <w:rPr>
          <w:rFonts w:ascii="Times New Roman" w:hAnsi="Times New Roman" w:cs="Times New Roman" w:eastAsia="Times New Roman" w:hint="default"/>
          <w:spacing w:val="31"/>
        </w:rPr>
        <w:t> </w:t>
      </w:r>
      <w:r>
        <w:rPr/>
        <w:t>元</w:t>
      </w:r>
      <w:r>
        <w:rPr>
          <w:spacing w:val="-24"/>
        </w:rPr>
        <w:t> </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股</w:t>
      </w:r>
      <w:r>
        <w:rPr>
          <w:spacing w:val="-21"/>
        </w:rPr>
        <w:t> </w:t>
      </w:r>
      <w:r>
        <w:rPr/>
        <w:t>，</w:t>
      </w:r>
      <w:r>
        <w:rPr>
          <w:spacing w:val="-21"/>
        </w:rPr>
        <w:t> </w:t>
      </w:r>
      <w:r>
        <w:rPr/>
        <w:t>配</w:t>
      </w:r>
      <w:r>
        <w:rPr>
          <w:spacing w:val="-21"/>
        </w:rPr>
        <w:t> </w:t>
      </w:r>
      <w:r>
        <w:rPr/>
        <w:t>套</w:t>
      </w:r>
      <w:r>
        <w:rPr>
          <w:spacing w:val="-23"/>
        </w:rPr>
        <w:t> </w:t>
      </w:r>
      <w:r>
        <w:rPr/>
        <w:t>资</w:t>
      </w:r>
      <w:r>
        <w:rPr>
          <w:spacing w:val="-21"/>
        </w:rPr>
        <w:t> </w:t>
      </w:r>
      <w:r>
        <w:rPr/>
        <w:t>金</w:t>
      </w:r>
      <w:r>
        <w:rPr>
          <w:spacing w:val="-24"/>
        </w:rPr>
        <w:t> </w:t>
      </w:r>
      <w:r>
        <w:rPr/>
        <w:t>总</w:t>
      </w:r>
      <w:r>
        <w:rPr>
          <w:spacing w:val="-21"/>
        </w:rPr>
        <w:t> </w:t>
      </w:r>
      <w:r>
        <w:rPr/>
        <w:t>额</w:t>
      </w:r>
      <w:r>
        <w:rPr>
          <w:w w:val="100"/>
        </w:rPr>
        <w:t> </w:t>
      </w:r>
      <w:r>
        <w:rPr>
          <w:rFonts w:ascii="Times New Roman" w:hAnsi="Times New Roman" w:cs="Times New Roman" w:eastAsia="Times New Roman" w:hint="default"/>
          <w:spacing w:val="-3"/>
        </w:rPr>
        <w:t>229,999,992.76</w:t>
      </w:r>
      <w:r>
        <w:rPr>
          <w:spacing w:val="-3"/>
        </w:rPr>
        <w:t>元。上述新增股份已在中国证券登记结算有限责任公司深圳分公司办理完毕登记手续，新增</w:t>
      </w:r>
      <w:r>
        <w:rPr>
          <w:spacing w:val="-25"/>
        </w:rPr>
        <w:t> </w:t>
      </w:r>
      <w:r>
        <w:rPr>
          <w:spacing w:val="-25"/>
        </w:rPr>
      </w:r>
      <w:r>
        <w:rPr/>
        <w:t>股份已于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4</w:t>
      </w:r>
      <w:r>
        <w:rPr/>
        <w:t>日上市，公司股份总数由</w:t>
      </w:r>
      <w:r>
        <w:rPr>
          <w:rFonts w:ascii="Times New Roman" w:hAnsi="Times New Roman" w:cs="Times New Roman" w:eastAsia="Times New Roman" w:hint="default"/>
        </w:rPr>
        <w:t>430,684,547</w:t>
      </w:r>
      <w:r>
        <w:rPr/>
        <w:t>股增加至</w:t>
      </w:r>
      <w:r>
        <w:rPr>
          <w:rFonts w:ascii="Times New Roman" w:hAnsi="Times New Roman" w:cs="Times New Roman" w:eastAsia="Times New Roman" w:hint="default"/>
        </w:rPr>
        <w:t>445,324,903</w:t>
      </w:r>
      <w:r>
        <w:rPr/>
        <w:t>股。</w:t>
      </w:r>
    </w:p>
    <w:p>
      <w:pPr>
        <w:pStyle w:val="BodyText"/>
        <w:spacing w:line="386" w:lineRule="auto" w:before="35"/>
        <w:ind w:right="0" w:firstLine="420"/>
        <w:jc w:val="left"/>
      </w:pPr>
      <w:r>
        <w:rPr>
          <w:spacing w:val="-6"/>
        </w:rPr>
        <w:t>鉴于上述事项，公司于</w:t>
      </w:r>
      <w:r>
        <w:rPr>
          <w:rFonts w:ascii="Times New Roman" w:hAnsi="Times New Roman" w:cs="Times New Roman" w:eastAsia="Times New Roman" w:hint="default"/>
          <w:spacing w:val="-6"/>
        </w:rPr>
        <w:t>2017</w:t>
      </w:r>
      <w:r>
        <w:rPr>
          <w:spacing w:val="-6"/>
        </w:rPr>
        <w:t>年</w:t>
      </w:r>
      <w:r>
        <w:rPr>
          <w:rFonts w:ascii="Times New Roman" w:hAnsi="Times New Roman" w:cs="Times New Roman" w:eastAsia="Times New Roman" w:hint="default"/>
          <w:spacing w:val="-6"/>
        </w:rPr>
        <w:t>8</w:t>
      </w:r>
      <w:r>
        <w:rPr>
          <w:spacing w:val="-6"/>
        </w:rPr>
        <w:t>月</w:t>
      </w:r>
      <w:r>
        <w:rPr>
          <w:rFonts w:ascii="Times New Roman" w:hAnsi="Times New Roman" w:cs="Times New Roman" w:eastAsia="Times New Roman" w:hint="default"/>
          <w:spacing w:val="-6"/>
        </w:rPr>
        <w:t>11</w:t>
      </w:r>
      <w:r>
        <w:rPr>
          <w:spacing w:val="-6"/>
        </w:rPr>
        <w:t>日、</w:t>
      </w:r>
      <w:r>
        <w:rPr>
          <w:rFonts w:ascii="Times New Roman" w:hAnsi="Times New Roman" w:cs="Times New Roman" w:eastAsia="Times New Roman" w:hint="default"/>
          <w:spacing w:val="-6"/>
        </w:rPr>
        <w:t>2017</w:t>
      </w:r>
      <w:r>
        <w:rPr>
          <w:spacing w:val="-6"/>
        </w:rPr>
        <w:t>年</w:t>
      </w:r>
      <w:r>
        <w:rPr>
          <w:rFonts w:ascii="Times New Roman" w:hAnsi="Times New Roman" w:cs="Times New Roman" w:eastAsia="Times New Roman" w:hint="default"/>
          <w:spacing w:val="-6"/>
        </w:rPr>
        <w:t>8</w:t>
      </w:r>
      <w:r>
        <w:rPr>
          <w:spacing w:val="-6"/>
        </w:rPr>
        <w:t>月</w:t>
      </w:r>
      <w:r>
        <w:rPr>
          <w:rFonts w:ascii="Times New Roman" w:hAnsi="Times New Roman" w:cs="Times New Roman" w:eastAsia="Times New Roman" w:hint="default"/>
          <w:spacing w:val="-6"/>
        </w:rPr>
        <w:t>28</w:t>
      </w:r>
      <w:r>
        <w:rPr>
          <w:spacing w:val="-6"/>
        </w:rPr>
        <w:t>日分别召开了第三届董事会第二十四次会议、</w:t>
      </w:r>
      <w:r>
        <w:rPr>
          <w:rFonts w:ascii="Times New Roman" w:hAnsi="Times New Roman" w:cs="Times New Roman" w:eastAsia="Times New Roman" w:hint="default"/>
          <w:spacing w:val="-6"/>
        </w:rPr>
        <w:t>2017</w:t>
      </w:r>
      <w:r>
        <w:rPr>
          <w:rFonts w:ascii="Times New Roman" w:hAnsi="Times New Roman" w:cs="Times New Roman" w:eastAsia="Times New Roman" w:hint="default"/>
          <w:w w:val="100"/>
        </w:rPr>
        <w:t> </w:t>
      </w:r>
      <w:r>
        <w:rPr>
          <w:spacing w:val="-2"/>
        </w:rPr>
        <w:t>年第二次临时股东大会，审议通过了《关于增加注册资本的议案》、《关于修订公司章程的议案》，同意</w:t>
      </w:r>
    </w:p>
    <w:p>
      <w:pPr>
        <w:spacing w:after="0" w:line="386" w:lineRule="auto"/>
        <w:jc w:val="left"/>
        <w:sectPr>
          <w:pgSz w:w="11910" w:h="16840"/>
          <w:pgMar w:header="877" w:footer="1186" w:top="1060" w:bottom="1380" w:left="980" w:right="920"/>
        </w:sectPr>
      </w:pPr>
    </w:p>
    <w:p>
      <w:pPr>
        <w:spacing w:line="240" w:lineRule="auto" w:before="0"/>
        <w:rPr>
          <w:rFonts w:ascii="宋体" w:hAnsi="宋体" w:cs="宋体" w:eastAsia="宋体" w:hint="default"/>
          <w:sz w:val="20"/>
          <w:szCs w:val="20"/>
        </w:rPr>
      </w:pPr>
    </w:p>
    <w:p>
      <w:pPr>
        <w:pStyle w:val="BodyText"/>
        <w:spacing w:line="240" w:lineRule="auto" w:before="175"/>
        <w:ind w:right="0"/>
        <w:jc w:val="left"/>
      </w:pPr>
      <w:r>
        <w:rPr/>
        <w:t>公司注册资本由</w:t>
      </w:r>
      <w:r>
        <w:rPr>
          <w:rFonts w:ascii="Times New Roman" w:hAnsi="Times New Roman" w:cs="Times New Roman" w:eastAsia="Times New Roman" w:hint="default"/>
        </w:rPr>
        <w:t>409,921,837</w:t>
      </w:r>
      <w:r>
        <w:rPr/>
        <w:t>元增加至</w:t>
      </w:r>
      <w:r>
        <w:rPr>
          <w:rFonts w:ascii="Times New Roman" w:hAnsi="Times New Roman" w:cs="Times New Roman" w:eastAsia="Times New Roman" w:hint="default"/>
        </w:rPr>
        <w:t>445,324,903</w:t>
      </w:r>
      <w:r>
        <w:rPr/>
        <w:t>元，并相应修改公司章程。</w:t>
      </w:r>
    </w:p>
    <w:p>
      <w:pPr>
        <w:pStyle w:val="BodyText"/>
        <w:spacing w:line="240" w:lineRule="auto" w:before="177"/>
        <w:ind w:left="573"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w:t>
      </w:r>
      <w:r>
        <w:rPr>
          <w:rFonts w:ascii="Times New Roman" w:hAnsi="Times New Roman" w:cs="Times New Roman" w:eastAsia="Times New Roman" w:hint="default"/>
        </w:rPr>
        <w:t>,</w:t>
      </w:r>
      <w:r>
        <w:rPr/>
        <w:t>公司已完成上述工商变更登记手续</w:t>
      </w:r>
    </w:p>
    <w:p>
      <w:pPr>
        <w:spacing w:line="240" w:lineRule="auto" w:before="8"/>
        <w:rPr>
          <w:rFonts w:ascii="宋体" w:hAnsi="宋体" w:cs="宋体" w:eastAsia="宋体" w:hint="default"/>
          <w:sz w:val="30"/>
          <w:szCs w:val="30"/>
        </w:rPr>
      </w:pPr>
    </w:p>
    <w:p>
      <w:pPr>
        <w:pStyle w:val="Heading4"/>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274"/>
        <w:gridCol w:w="934"/>
        <w:gridCol w:w="478"/>
        <w:gridCol w:w="697"/>
        <w:gridCol w:w="92"/>
        <w:gridCol w:w="785"/>
        <w:gridCol w:w="341"/>
        <w:gridCol w:w="449"/>
        <w:gridCol w:w="756"/>
        <w:gridCol w:w="872"/>
        <w:gridCol w:w="317"/>
        <w:gridCol w:w="1032"/>
        <w:gridCol w:w="141"/>
        <w:gridCol w:w="1208"/>
      </w:tblGrid>
      <w:tr>
        <w:trPr>
          <w:trHeight w:val="161" w:hRule="exact"/>
        </w:trPr>
        <w:tc>
          <w:tcPr>
            <w:tcW w:w="1196" w:type="dxa"/>
            <w:vMerge w:val="restart"/>
            <w:tcBorders>
              <w:top w:val="single" w:sz="4" w:space="0" w:color="F9BE8F"/>
              <w:left w:val="single" w:sz="4" w:space="0" w:color="F9BE8F"/>
              <w:right w:val="single" w:sz="4" w:space="0" w:color="F9BE8F"/>
            </w:tcBorders>
            <w:shd w:val="clear" w:color="auto" w:fill="FCE9D9"/>
          </w:tcPr>
          <w:p>
            <w:pPr/>
          </w:p>
        </w:tc>
        <w:tc>
          <w:tcPr>
            <w:tcW w:w="1207" w:type="dxa"/>
            <w:gridSpan w:val="2"/>
            <w:vMerge w:val="restart"/>
            <w:tcBorders>
              <w:top w:val="single" w:sz="4" w:space="0" w:color="F9BE8F"/>
              <w:left w:val="single" w:sz="9" w:space="0" w:color="FCE9D9"/>
              <w:right w:val="single" w:sz="9" w:space="0" w:color="FCE9D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52" w:right="0"/>
              <w:jc w:val="left"/>
              <w:rPr>
                <w:rFonts w:ascii="Times New Roman" w:hAnsi="Times New Roman" w:cs="Times New Roman" w:eastAsia="Times New Roman" w:hint="default"/>
                <w:sz w:val="18"/>
                <w:szCs w:val="18"/>
              </w:rPr>
            </w:pPr>
            <w:r>
              <w:rPr>
                <w:rFonts w:ascii="Times New Roman"/>
                <w:sz w:val="18"/>
              </w:rPr>
              <w:t>4,131</w:t>
            </w:r>
          </w:p>
        </w:tc>
        <w:tc>
          <w:tcPr>
            <w:tcW w:w="1175" w:type="dxa"/>
            <w:gridSpan w:val="2"/>
            <w:vMerge w:val="restart"/>
            <w:tcBorders>
              <w:top w:val="single" w:sz="4" w:space="0" w:color="F9BE8F"/>
              <w:left w:val="single" w:sz="4" w:space="0" w:color="F9BE8F"/>
              <w:right w:val="single" w:sz="4" w:space="0" w:color="F9BE8F"/>
            </w:tcBorders>
            <w:shd w:val="clear" w:color="auto" w:fill="FCE9D9"/>
          </w:tcPr>
          <w:p>
            <w:pPr/>
          </w:p>
        </w:tc>
        <w:tc>
          <w:tcPr>
            <w:tcW w:w="1218" w:type="dxa"/>
            <w:gridSpan w:val="3"/>
            <w:vMerge w:val="restart"/>
            <w:tcBorders>
              <w:top w:val="single" w:sz="4" w:space="0" w:color="F9BE8F"/>
              <w:left w:val="single" w:sz="9" w:space="0" w:color="FCE9D9"/>
              <w:right w:val="single" w:sz="10" w:space="0" w:color="FCE9D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63" w:right="0"/>
              <w:jc w:val="left"/>
              <w:rPr>
                <w:rFonts w:ascii="Times New Roman" w:hAnsi="Times New Roman" w:cs="Times New Roman" w:eastAsia="Times New Roman" w:hint="default"/>
                <w:sz w:val="18"/>
                <w:szCs w:val="18"/>
              </w:rPr>
            </w:pPr>
            <w:r>
              <w:rPr>
                <w:rFonts w:ascii="Times New Roman"/>
                <w:sz w:val="18"/>
              </w:rPr>
              <w:t>3,555</w:t>
            </w:r>
          </w:p>
        </w:tc>
        <w:tc>
          <w:tcPr>
            <w:tcW w:w="1205" w:type="dxa"/>
            <w:gridSpan w:val="2"/>
            <w:tcBorders>
              <w:top w:val="single" w:sz="4" w:space="0" w:color="F9BE8F"/>
              <w:left w:val="single" w:sz="4" w:space="0" w:color="F9BE8F"/>
              <w:bottom w:val="nil" w:sz="6" w:space="0" w:color="auto"/>
              <w:right w:val="single" w:sz="4" w:space="0" w:color="F9BE8F"/>
            </w:tcBorders>
            <w:shd w:val="clear" w:color="auto" w:fill="FCE9D9"/>
          </w:tcPr>
          <w:p>
            <w:pPr/>
          </w:p>
        </w:tc>
        <w:tc>
          <w:tcPr>
            <w:tcW w:w="1189" w:type="dxa"/>
            <w:gridSpan w:val="2"/>
            <w:vMerge w:val="restart"/>
            <w:tcBorders>
              <w:top w:val="single" w:sz="4" w:space="0" w:color="F9BE8F"/>
              <w:left w:val="single" w:sz="10" w:space="0" w:color="FCE9D9"/>
              <w:right w:val="single" w:sz="13" w:space="0" w:color="FCE9D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316" w:lineRule="auto" w:before="49"/>
              <w:ind w:left="11" w:right="9"/>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8" w:type="dxa"/>
            <w:vMerge w:val="restart"/>
            <w:tcBorders>
              <w:top w:val="single" w:sz="4" w:space="0" w:color="F9BE8F"/>
              <w:left w:val="single" w:sz="10" w:space="0" w:color="FCE9D9"/>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7" w:hRule="exact"/>
        </w:trPr>
        <w:tc>
          <w:tcPr>
            <w:tcW w:w="1196" w:type="dxa"/>
            <w:vMerge/>
            <w:tcBorders>
              <w:left w:val="single" w:sz="4" w:space="0" w:color="F9BE8F"/>
              <w:right w:val="single" w:sz="4" w:space="0" w:color="F9BE8F"/>
            </w:tcBorders>
            <w:shd w:val="clear" w:color="auto" w:fill="FCE9D9"/>
          </w:tcPr>
          <w:p>
            <w:pPr/>
          </w:p>
        </w:tc>
        <w:tc>
          <w:tcPr>
            <w:tcW w:w="1207" w:type="dxa"/>
            <w:gridSpan w:val="2"/>
            <w:vMerge/>
            <w:tcBorders>
              <w:left w:val="single" w:sz="9" w:space="0" w:color="FCE9D9"/>
              <w:right w:val="single" w:sz="9" w:space="0" w:color="FCE9D9"/>
            </w:tcBorders>
          </w:tcPr>
          <w:p>
            <w:pPr/>
          </w:p>
        </w:tc>
        <w:tc>
          <w:tcPr>
            <w:tcW w:w="1175" w:type="dxa"/>
            <w:gridSpan w:val="2"/>
            <w:vMerge/>
            <w:tcBorders>
              <w:left w:val="single" w:sz="4" w:space="0" w:color="F9BE8F"/>
              <w:bottom w:val="nil" w:sz="6" w:space="0" w:color="auto"/>
              <w:right w:val="single" w:sz="4" w:space="0" w:color="F9BE8F"/>
            </w:tcBorders>
            <w:shd w:val="clear" w:color="auto" w:fill="FCE9D9"/>
          </w:tcPr>
          <w:p>
            <w:pPr/>
          </w:p>
        </w:tc>
        <w:tc>
          <w:tcPr>
            <w:tcW w:w="1218" w:type="dxa"/>
            <w:gridSpan w:val="3"/>
            <w:vMerge/>
            <w:tcBorders>
              <w:left w:val="single" w:sz="9" w:space="0" w:color="FCE9D9"/>
              <w:right w:val="single" w:sz="10" w:space="0" w:color="FCE9D9"/>
            </w:tcBorders>
          </w:tcPr>
          <w:p>
            <w:pPr/>
          </w:p>
        </w:tc>
        <w:tc>
          <w:tcPr>
            <w:tcW w:w="1205" w:type="dxa"/>
            <w:gridSpan w:val="2"/>
            <w:vMerge w:val="restart"/>
            <w:tcBorders>
              <w:top w:val="nil" w:sz="6" w:space="0" w:color="auto"/>
              <w:left w:val="single" w:sz="4" w:space="0" w:color="F9BE8F"/>
              <w:right w:val="single" w:sz="4" w:space="0" w:color="F9BE8F"/>
            </w:tcBorders>
            <w:shd w:val="clear" w:color="auto" w:fill="FCE9D9"/>
          </w:tcPr>
          <w:p>
            <w:pPr>
              <w:pStyle w:val="TableParagraph"/>
              <w:spacing w:line="316" w:lineRule="auto" w:before="49"/>
              <w:ind w:left="11" w:right="102"/>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6" w:lineRule="auto" w:before="19"/>
              <w:ind w:left="11" w:right="43"/>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9" w:type="dxa"/>
            <w:gridSpan w:val="2"/>
            <w:vMerge/>
            <w:tcBorders>
              <w:left w:val="single" w:sz="10" w:space="0" w:color="FCE9D9"/>
              <w:right w:val="single" w:sz="13" w:space="0" w:color="FCE9D9"/>
            </w:tcBorders>
          </w:tcPr>
          <w:p>
            <w:pPr/>
          </w:p>
        </w:tc>
        <w:tc>
          <w:tcPr>
            <w:tcW w:w="1173" w:type="dxa"/>
            <w:gridSpan w:val="2"/>
            <w:vMerge/>
            <w:tcBorders>
              <w:left w:val="single" w:sz="4" w:space="0" w:color="F9BE8F"/>
              <w:right w:val="single" w:sz="4" w:space="0" w:color="F9BE8F"/>
            </w:tcBorders>
            <w:shd w:val="clear" w:color="auto" w:fill="FCE9D9"/>
          </w:tcPr>
          <w:p>
            <w:pPr/>
          </w:p>
        </w:tc>
        <w:tc>
          <w:tcPr>
            <w:tcW w:w="1208" w:type="dxa"/>
            <w:vMerge/>
            <w:tcBorders>
              <w:left w:val="single" w:sz="10" w:space="0" w:color="FCE9D9"/>
              <w:right w:val="single" w:sz="4" w:space="0" w:color="F9BE8F"/>
            </w:tcBorders>
          </w:tcPr>
          <w:p>
            <w:pPr/>
          </w:p>
        </w:tc>
      </w:tr>
      <w:tr>
        <w:trPr>
          <w:trHeight w:val="312" w:hRule="exact"/>
        </w:trPr>
        <w:tc>
          <w:tcPr>
            <w:tcW w:w="1196" w:type="dxa"/>
            <w:vMerge/>
            <w:tcBorders>
              <w:left w:val="single" w:sz="4" w:space="0" w:color="F9BE8F"/>
              <w:bottom w:val="nil" w:sz="6" w:space="0" w:color="auto"/>
              <w:right w:val="single" w:sz="4" w:space="0" w:color="F9BE8F"/>
            </w:tcBorders>
            <w:shd w:val="clear" w:color="auto" w:fill="FCE9D9"/>
          </w:tcPr>
          <w:p>
            <w:pPr/>
          </w:p>
        </w:tc>
        <w:tc>
          <w:tcPr>
            <w:tcW w:w="1207" w:type="dxa"/>
            <w:gridSpan w:val="2"/>
            <w:vMerge/>
            <w:tcBorders>
              <w:left w:val="single" w:sz="9" w:space="0" w:color="FCE9D9"/>
              <w:right w:val="single" w:sz="9" w:space="0" w:color="FCE9D9"/>
            </w:tcBorders>
          </w:tcPr>
          <w:p>
            <w:pPr/>
          </w:p>
        </w:tc>
        <w:tc>
          <w:tcPr>
            <w:tcW w:w="1175" w:type="dxa"/>
            <w:gridSpan w:val="2"/>
            <w:vMerge w:val="restart"/>
            <w:tcBorders>
              <w:top w:val="nil" w:sz="6" w:space="0" w:color="auto"/>
              <w:left w:val="single" w:sz="4" w:space="0" w:color="F9BE8F"/>
              <w:right w:val="single" w:sz="4" w:space="0" w:color="F9BE8F"/>
            </w:tcBorders>
            <w:shd w:val="clear" w:color="auto" w:fill="FCE9D9"/>
          </w:tcPr>
          <w:p>
            <w:pPr>
              <w:pStyle w:val="TableParagraph"/>
              <w:spacing w:line="316" w:lineRule="auto" w:before="49"/>
              <w:ind w:left="11" w:right="71"/>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FCE9D9"/>
              <w:right w:val="single" w:sz="10" w:space="0" w:color="FCE9D9"/>
            </w:tcBorders>
          </w:tcPr>
          <w:p>
            <w:pPr/>
          </w:p>
        </w:tc>
        <w:tc>
          <w:tcPr>
            <w:tcW w:w="1205" w:type="dxa"/>
            <w:gridSpan w:val="2"/>
            <w:vMerge/>
            <w:tcBorders>
              <w:left w:val="single" w:sz="4" w:space="0" w:color="F9BE8F"/>
              <w:right w:val="single" w:sz="4" w:space="0" w:color="F9BE8F"/>
            </w:tcBorders>
            <w:shd w:val="clear" w:color="auto" w:fill="FCE9D9"/>
          </w:tcPr>
          <w:p>
            <w:pPr/>
          </w:p>
        </w:tc>
        <w:tc>
          <w:tcPr>
            <w:tcW w:w="1189" w:type="dxa"/>
            <w:gridSpan w:val="2"/>
            <w:vMerge/>
            <w:tcBorders>
              <w:left w:val="single" w:sz="10" w:space="0" w:color="FCE9D9"/>
              <w:right w:val="single" w:sz="13" w:space="0" w:color="FCE9D9"/>
            </w:tcBorders>
          </w:tcPr>
          <w:p>
            <w:pPr/>
          </w:p>
        </w:tc>
        <w:tc>
          <w:tcPr>
            <w:tcW w:w="1173" w:type="dxa"/>
            <w:gridSpan w:val="2"/>
            <w:vMerge/>
            <w:tcBorders>
              <w:left w:val="single" w:sz="4" w:space="0" w:color="F9BE8F"/>
              <w:right w:val="single" w:sz="4" w:space="0" w:color="F9BE8F"/>
            </w:tcBorders>
            <w:shd w:val="clear" w:color="auto" w:fill="FCE9D9"/>
          </w:tcPr>
          <w:p>
            <w:pPr/>
          </w:p>
        </w:tc>
        <w:tc>
          <w:tcPr>
            <w:tcW w:w="1208" w:type="dxa"/>
            <w:vMerge/>
            <w:tcBorders>
              <w:left w:val="single" w:sz="10" w:space="0" w:color="FCE9D9"/>
              <w:right w:val="single" w:sz="4" w:space="0" w:color="F9BE8F"/>
            </w:tcBorders>
          </w:tcPr>
          <w:p>
            <w:pPr/>
          </w:p>
        </w:tc>
      </w:tr>
      <w:tr>
        <w:trPr>
          <w:trHeight w:val="706" w:hRule="exact"/>
        </w:trPr>
        <w:tc>
          <w:tcPr>
            <w:tcW w:w="1196"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7" w:type="dxa"/>
            <w:gridSpan w:val="2"/>
            <w:vMerge/>
            <w:tcBorders>
              <w:left w:val="single" w:sz="9" w:space="0" w:color="FCE9D9"/>
              <w:right w:val="single" w:sz="9" w:space="0" w:color="FCE9D9"/>
            </w:tcBorders>
          </w:tcPr>
          <w:p>
            <w:pPr/>
          </w:p>
        </w:tc>
        <w:tc>
          <w:tcPr>
            <w:tcW w:w="1175" w:type="dxa"/>
            <w:gridSpan w:val="2"/>
            <w:vMerge/>
            <w:tcBorders>
              <w:left w:val="single" w:sz="4" w:space="0" w:color="F9BE8F"/>
              <w:right w:val="single" w:sz="4" w:space="0" w:color="F9BE8F"/>
            </w:tcBorders>
            <w:shd w:val="clear" w:color="auto" w:fill="FCE9D9"/>
          </w:tcPr>
          <w:p>
            <w:pPr/>
          </w:p>
        </w:tc>
        <w:tc>
          <w:tcPr>
            <w:tcW w:w="1218" w:type="dxa"/>
            <w:gridSpan w:val="3"/>
            <w:vMerge/>
            <w:tcBorders>
              <w:left w:val="single" w:sz="9" w:space="0" w:color="FCE9D9"/>
              <w:right w:val="single" w:sz="10" w:space="0" w:color="FCE9D9"/>
            </w:tcBorders>
          </w:tcPr>
          <w:p>
            <w:pPr/>
          </w:p>
        </w:tc>
        <w:tc>
          <w:tcPr>
            <w:tcW w:w="1205" w:type="dxa"/>
            <w:gridSpan w:val="2"/>
            <w:vMerge/>
            <w:tcBorders>
              <w:left w:val="single" w:sz="4" w:space="0" w:color="F9BE8F"/>
              <w:right w:val="single" w:sz="4" w:space="0" w:color="F9BE8F"/>
            </w:tcBorders>
            <w:shd w:val="clear" w:color="auto" w:fill="FCE9D9"/>
          </w:tcPr>
          <w:p>
            <w:pPr/>
          </w:p>
        </w:tc>
        <w:tc>
          <w:tcPr>
            <w:tcW w:w="1189" w:type="dxa"/>
            <w:gridSpan w:val="2"/>
            <w:vMerge/>
            <w:tcBorders>
              <w:left w:val="single" w:sz="10" w:space="0" w:color="FCE9D9"/>
              <w:right w:val="single" w:sz="13" w:space="0" w:color="FCE9D9"/>
            </w:tcBorders>
          </w:tcPr>
          <w:p>
            <w:pPr/>
          </w:p>
        </w:tc>
        <w:tc>
          <w:tcPr>
            <w:tcW w:w="1173" w:type="dxa"/>
            <w:gridSpan w:val="2"/>
            <w:vMerge/>
            <w:tcBorders>
              <w:left w:val="single" w:sz="4" w:space="0" w:color="F9BE8F"/>
              <w:right w:val="single" w:sz="4" w:space="0" w:color="F9BE8F"/>
            </w:tcBorders>
            <w:shd w:val="clear" w:color="auto" w:fill="FCE9D9"/>
          </w:tcPr>
          <w:p>
            <w:pPr/>
          </w:p>
        </w:tc>
        <w:tc>
          <w:tcPr>
            <w:tcW w:w="1208" w:type="dxa"/>
            <w:vMerge/>
            <w:tcBorders>
              <w:left w:val="single" w:sz="10" w:space="0" w:color="FCE9D9"/>
              <w:right w:val="single" w:sz="4" w:space="0" w:color="F9BE8F"/>
            </w:tcBorders>
          </w:tcPr>
          <w:p>
            <w:pPr/>
          </w:p>
        </w:tc>
      </w:tr>
      <w:tr>
        <w:trPr>
          <w:trHeight w:val="312" w:hRule="exact"/>
        </w:trPr>
        <w:tc>
          <w:tcPr>
            <w:tcW w:w="1196" w:type="dxa"/>
            <w:vMerge w:val="restart"/>
            <w:tcBorders>
              <w:top w:val="nil" w:sz="6" w:space="0" w:color="auto"/>
              <w:left w:val="single" w:sz="4" w:space="0" w:color="F9BE8F"/>
              <w:right w:val="single" w:sz="4" w:space="0" w:color="F9BE8F"/>
            </w:tcBorders>
            <w:shd w:val="clear" w:color="auto" w:fill="FCE9D9"/>
          </w:tcPr>
          <w:p>
            <w:pPr/>
          </w:p>
        </w:tc>
        <w:tc>
          <w:tcPr>
            <w:tcW w:w="1207" w:type="dxa"/>
            <w:gridSpan w:val="2"/>
            <w:vMerge/>
            <w:tcBorders>
              <w:left w:val="single" w:sz="9" w:space="0" w:color="FCE9D9"/>
              <w:right w:val="single" w:sz="9" w:space="0" w:color="FCE9D9"/>
            </w:tcBorders>
          </w:tcPr>
          <w:p>
            <w:pPr/>
          </w:p>
        </w:tc>
        <w:tc>
          <w:tcPr>
            <w:tcW w:w="1175" w:type="dxa"/>
            <w:gridSpan w:val="2"/>
            <w:vMerge/>
            <w:tcBorders>
              <w:left w:val="single" w:sz="4" w:space="0" w:color="F9BE8F"/>
              <w:bottom w:val="nil" w:sz="6" w:space="0" w:color="auto"/>
              <w:right w:val="single" w:sz="4" w:space="0" w:color="F9BE8F"/>
            </w:tcBorders>
            <w:shd w:val="clear" w:color="auto" w:fill="FCE9D9"/>
          </w:tcPr>
          <w:p>
            <w:pPr/>
          </w:p>
        </w:tc>
        <w:tc>
          <w:tcPr>
            <w:tcW w:w="1218" w:type="dxa"/>
            <w:gridSpan w:val="3"/>
            <w:vMerge/>
            <w:tcBorders>
              <w:left w:val="single" w:sz="9" w:space="0" w:color="FCE9D9"/>
              <w:right w:val="single" w:sz="10" w:space="0" w:color="FCE9D9"/>
            </w:tcBorders>
          </w:tcPr>
          <w:p>
            <w:pPr/>
          </w:p>
        </w:tc>
        <w:tc>
          <w:tcPr>
            <w:tcW w:w="1205" w:type="dxa"/>
            <w:gridSpan w:val="2"/>
            <w:vMerge/>
            <w:tcBorders>
              <w:left w:val="single" w:sz="4" w:space="0" w:color="F9BE8F"/>
              <w:right w:val="single" w:sz="4" w:space="0" w:color="F9BE8F"/>
            </w:tcBorders>
            <w:shd w:val="clear" w:color="auto" w:fill="FCE9D9"/>
          </w:tcPr>
          <w:p>
            <w:pPr/>
          </w:p>
        </w:tc>
        <w:tc>
          <w:tcPr>
            <w:tcW w:w="1189" w:type="dxa"/>
            <w:gridSpan w:val="2"/>
            <w:vMerge/>
            <w:tcBorders>
              <w:left w:val="single" w:sz="10" w:space="0" w:color="FCE9D9"/>
              <w:right w:val="single" w:sz="13" w:space="0" w:color="FCE9D9"/>
            </w:tcBorders>
          </w:tcPr>
          <w:p>
            <w:pPr/>
          </w:p>
        </w:tc>
        <w:tc>
          <w:tcPr>
            <w:tcW w:w="1173" w:type="dxa"/>
            <w:gridSpan w:val="2"/>
            <w:vMerge/>
            <w:tcBorders>
              <w:left w:val="single" w:sz="4" w:space="0" w:color="F9BE8F"/>
              <w:right w:val="single" w:sz="4" w:space="0" w:color="F9BE8F"/>
            </w:tcBorders>
            <w:shd w:val="clear" w:color="auto" w:fill="FCE9D9"/>
          </w:tcPr>
          <w:p>
            <w:pPr/>
          </w:p>
        </w:tc>
        <w:tc>
          <w:tcPr>
            <w:tcW w:w="1208" w:type="dxa"/>
            <w:vMerge/>
            <w:tcBorders>
              <w:left w:val="single" w:sz="10" w:space="0" w:color="FCE9D9"/>
              <w:right w:val="single" w:sz="4" w:space="0" w:color="F9BE8F"/>
            </w:tcBorders>
          </w:tcPr>
          <w:p>
            <w:pPr/>
          </w:p>
        </w:tc>
      </w:tr>
      <w:tr>
        <w:trPr>
          <w:trHeight w:val="156" w:hRule="exact"/>
        </w:trPr>
        <w:tc>
          <w:tcPr>
            <w:tcW w:w="1196" w:type="dxa"/>
            <w:vMerge/>
            <w:tcBorders>
              <w:left w:val="single" w:sz="4" w:space="0" w:color="F9BE8F"/>
              <w:right w:val="single" w:sz="4" w:space="0" w:color="F9BE8F"/>
            </w:tcBorders>
            <w:shd w:val="clear" w:color="auto" w:fill="FCE9D9"/>
          </w:tcPr>
          <w:p>
            <w:pPr/>
          </w:p>
        </w:tc>
        <w:tc>
          <w:tcPr>
            <w:tcW w:w="1207" w:type="dxa"/>
            <w:gridSpan w:val="2"/>
            <w:vMerge/>
            <w:tcBorders>
              <w:left w:val="single" w:sz="9" w:space="0" w:color="FCE9D9"/>
              <w:right w:val="single" w:sz="9" w:space="0" w:color="FCE9D9"/>
            </w:tcBorders>
          </w:tcPr>
          <w:p>
            <w:pPr/>
          </w:p>
        </w:tc>
        <w:tc>
          <w:tcPr>
            <w:tcW w:w="1175" w:type="dxa"/>
            <w:gridSpan w:val="2"/>
            <w:vMerge w:val="restart"/>
            <w:tcBorders>
              <w:top w:val="nil" w:sz="6" w:space="0" w:color="auto"/>
              <w:left w:val="single" w:sz="4" w:space="0" w:color="F9BE8F"/>
              <w:right w:val="single" w:sz="4" w:space="0" w:color="F9BE8F"/>
            </w:tcBorders>
            <w:shd w:val="clear" w:color="auto" w:fill="FCE9D9"/>
          </w:tcPr>
          <w:p>
            <w:pPr/>
          </w:p>
        </w:tc>
        <w:tc>
          <w:tcPr>
            <w:tcW w:w="1218" w:type="dxa"/>
            <w:gridSpan w:val="3"/>
            <w:vMerge/>
            <w:tcBorders>
              <w:left w:val="single" w:sz="9" w:space="0" w:color="FCE9D9"/>
              <w:right w:val="single" w:sz="10" w:space="0" w:color="FCE9D9"/>
            </w:tcBorders>
          </w:tcPr>
          <w:p>
            <w:pPr/>
          </w:p>
        </w:tc>
        <w:tc>
          <w:tcPr>
            <w:tcW w:w="1205" w:type="dxa"/>
            <w:gridSpan w:val="2"/>
            <w:vMerge/>
            <w:tcBorders>
              <w:left w:val="single" w:sz="4" w:space="0" w:color="F9BE8F"/>
              <w:bottom w:val="nil" w:sz="6" w:space="0" w:color="auto"/>
              <w:right w:val="single" w:sz="4" w:space="0" w:color="F9BE8F"/>
            </w:tcBorders>
            <w:shd w:val="clear" w:color="auto" w:fill="FCE9D9"/>
          </w:tcPr>
          <w:p>
            <w:pPr/>
          </w:p>
        </w:tc>
        <w:tc>
          <w:tcPr>
            <w:tcW w:w="1189" w:type="dxa"/>
            <w:gridSpan w:val="2"/>
            <w:vMerge/>
            <w:tcBorders>
              <w:left w:val="single" w:sz="10" w:space="0" w:color="FCE9D9"/>
              <w:right w:val="single" w:sz="13" w:space="0" w:color="FCE9D9"/>
            </w:tcBorders>
          </w:tcPr>
          <w:p>
            <w:pPr/>
          </w:p>
        </w:tc>
        <w:tc>
          <w:tcPr>
            <w:tcW w:w="1173" w:type="dxa"/>
            <w:gridSpan w:val="2"/>
            <w:vMerge/>
            <w:tcBorders>
              <w:left w:val="single" w:sz="4" w:space="0" w:color="F9BE8F"/>
              <w:right w:val="single" w:sz="4" w:space="0" w:color="F9BE8F"/>
            </w:tcBorders>
            <w:shd w:val="clear" w:color="auto" w:fill="FCE9D9"/>
          </w:tcPr>
          <w:p>
            <w:pPr/>
          </w:p>
        </w:tc>
        <w:tc>
          <w:tcPr>
            <w:tcW w:w="1208" w:type="dxa"/>
            <w:vMerge/>
            <w:tcBorders>
              <w:left w:val="single" w:sz="10" w:space="0" w:color="FCE9D9"/>
              <w:right w:val="single" w:sz="4" w:space="0" w:color="F9BE8F"/>
            </w:tcBorders>
          </w:tcPr>
          <w:p>
            <w:pPr/>
          </w:p>
        </w:tc>
      </w:tr>
      <w:tr>
        <w:trPr>
          <w:trHeight w:val="166" w:hRule="exact"/>
        </w:trPr>
        <w:tc>
          <w:tcPr>
            <w:tcW w:w="1196" w:type="dxa"/>
            <w:vMerge/>
            <w:tcBorders>
              <w:left w:val="single" w:sz="4" w:space="0" w:color="F9BE8F"/>
              <w:bottom w:val="single" w:sz="4" w:space="0" w:color="F9BE8F"/>
              <w:right w:val="single" w:sz="4" w:space="0" w:color="F9BE8F"/>
            </w:tcBorders>
            <w:shd w:val="clear" w:color="auto" w:fill="FCE9D9"/>
          </w:tcPr>
          <w:p>
            <w:pPr/>
          </w:p>
        </w:tc>
        <w:tc>
          <w:tcPr>
            <w:tcW w:w="1207" w:type="dxa"/>
            <w:gridSpan w:val="2"/>
            <w:vMerge/>
            <w:tcBorders>
              <w:left w:val="single" w:sz="9" w:space="0" w:color="FCE9D9"/>
              <w:bottom w:val="single" w:sz="4" w:space="0" w:color="F9BE8F"/>
              <w:right w:val="single" w:sz="9" w:space="0" w:color="FCE9D9"/>
            </w:tcBorders>
          </w:tcPr>
          <w:p>
            <w:pPr/>
          </w:p>
        </w:tc>
        <w:tc>
          <w:tcPr>
            <w:tcW w:w="1175" w:type="dxa"/>
            <w:gridSpan w:val="2"/>
            <w:vMerge/>
            <w:tcBorders>
              <w:left w:val="single" w:sz="4" w:space="0" w:color="F9BE8F"/>
              <w:bottom w:val="single" w:sz="4" w:space="0" w:color="F9BE8F"/>
              <w:right w:val="single" w:sz="4" w:space="0" w:color="F9BE8F"/>
            </w:tcBorders>
            <w:shd w:val="clear" w:color="auto" w:fill="FCE9D9"/>
          </w:tcPr>
          <w:p>
            <w:pPr/>
          </w:p>
        </w:tc>
        <w:tc>
          <w:tcPr>
            <w:tcW w:w="1218" w:type="dxa"/>
            <w:gridSpan w:val="3"/>
            <w:vMerge/>
            <w:tcBorders>
              <w:left w:val="single" w:sz="9" w:space="0" w:color="FCE9D9"/>
              <w:bottom w:val="single" w:sz="4" w:space="0" w:color="F9BE8F"/>
              <w:right w:val="single" w:sz="10" w:space="0" w:color="FCE9D9"/>
            </w:tcBorders>
          </w:tcPr>
          <w:p>
            <w:pPr/>
          </w:p>
        </w:tc>
        <w:tc>
          <w:tcPr>
            <w:tcW w:w="1205" w:type="dxa"/>
            <w:gridSpan w:val="2"/>
            <w:tcBorders>
              <w:top w:val="nil" w:sz="6" w:space="0" w:color="auto"/>
              <w:left w:val="single" w:sz="4" w:space="0" w:color="F9BE8F"/>
              <w:bottom w:val="single" w:sz="4" w:space="0" w:color="F9BE8F"/>
              <w:right w:val="single" w:sz="4" w:space="0" w:color="F9BE8F"/>
            </w:tcBorders>
            <w:shd w:val="clear" w:color="auto" w:fill="FCE9D9"/>
          </w:tcPr>
          <w:p>
            <w:pPr/>
          </w:p>
        </w:tc>
        <w:tc>
          <w:tcPr>
            <w:tcW w:w="1189" w:type="dxa"/>
            <w:gridSpan w:val="2"/>
            <w:vMerge/>
            <w:tcBorders>
              <w:left w:val="single" w:sz="10" w:space="0" w:color="FCE9D9"/>
              <w:bottom w:val="single" w:sz="4" w:space="0" w:color="F9BE8F"/>
              <w:right w:val="single" w:sz="13" w:space="0" w:color="FCE9D9"/>
            </w:tcBorders>
          </w:tcPr>
          <w:p>
            <w:pPr/>
          </w:p>
        </w:tc>
        <w:tc>
          <w:tcPr>
            <w:tcW w:w="1173" w:type="dxa"/>
            <w:gridSpan w:val="2"/>
            <w:vMerge/>
            <w:tcBorders>
              <w:left w:val="single" w:sz="4" w:space="0" w:color="F9BE8F"/>
              <w:bottom w:val="single" w:sz="4" w:space="0" w:color="F9BE8F"/>
              <w:right w:val="single" w:sz="4" w:space="0" w:color="F9BE8F"/>
            </w:tcBorders>
            <w:shd w:val="clear" w:color="auto" w:fill="FCE9D9"/>
          </w:tcPr>
          <w:p>
            <w:pPr/>
          </w:p>
        </w:tc>
        <w:tc>
          <w:tcPr>
            <w:tcW w:w="1208" w:type="dxa"/>
            <w:vMerge/>
            <w:tcBorders>
              <w:left w:val="single" w:sz="10" w:space="0" w:color="FCE9D9"/>
              <w:bottom w:val="single" w:sz="4" w:space="0" w:color="F9BE8F"/>
              <w:right w:val="single" w:sz="4" w:space="0" w:color="F9BE8F"/>
            </w:tcBorders>
          </w:tcPr>
          <w:p>
            <w:pPr/>
          </w:p>
        </w:tc>
      </w:tr>
      <w:tr>
        <w:trPr>
          <w:trHeight w:val="391" w:hRule="exact"/>
        </w:trPr>
        <w:tc>
          <w:tcPr>
            <w:tcW w:w="9571" w:type="dxa"/>
            <w:gridSpan w:val="15"/>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F9BE8F"/>
              <w:left w:val="single" w:sz="4" w:space="0" w:color="F9BE8F"/>
              <w:right w:val="single" w:sz="4" w:space="0" w:color="F9BE8F"/>
            </w:tcBorders>
            <w:shd w:val="clear" w:color="auto" w:fill="FCE9D9"/>
          </w:tcPr>
          <w:p>
            <w:pPr/>
          </w:p>
        </w:tc>
        <w:tc>
          <w:tcPr>
            <w:tcW w:w="1411" w:type="dxa"/>
            <w:gridSpan w:val="2"/>
            <w:vMerge w:val="restart"/>
            <w:tcBorders>
              <w:top w:val="single" w:sz="4" w:space="0" w:color="F9BE8F"/>
              <w:left w:val="single" w:sz="4" w:space="0" w:color="F9BE8F"/>
              <w:right w:val="single" w:sz="4" w:space="0" w:color="F9BE8F"/>
            </w:tcBorders>
            <w:shd w:val="clear" w:color="auto" w:fill="FCE9D9"/>
          </w:tcPr>
          <w:p>
            <w:pPr/>
          </w:p>
        </w:tc>
        <w:tc>
          <w:tcPr>
            <w:tcW w:w="790" w:type="dxa"/>
            <w:gridSpan w:val="2"/>
            <w:vMerge w:val="restart"/>
            <w:tcBorders>
              <w:top w:val="single" w:sz="4" w:space="0" w:color="F9BE8F"/>
              <w:left w:val="single" w:sz="4" w:space="0" w:color="F9BE8F"/>
              <w:right w:val="single" w:sz="4" w:space="0" w:color="F9BE8F"/>
            </w:tcBorders>
            <w:shd w:val="clear" w:color="auto" w:fill="FCE9D9"/>
          </w:tcPr>
          <w:p>
            <w:pPr/>
          </w:p>
        </w:tc>
        <w:tc>
          <w:tcPr>
            <w:tcW w:w="785" w:type="dxa"/>
            <w:tcBorders>
              <w:top w:val="single" w:sz="4" w:space="0" w:color="F9BE8F"/>
              <w:left w:val="single" w:sz="4" w:space="0" w:color="F9BE8F"/>
              <w:bottom w:val="nil" w:sz="6" w:space="0" w:color="auto"/>
              <w:right w:val="single" w:sz="4" w:space="0" w:color="F9BE8F"/>
            </w:tcBorders>
            <w:shd w:val="clear" w:color="auto" w:fill="FCE9D9"/>
          </w:tcPr>
          <w:p>
            <w:pPr/>
          </w:p>
        </w:tc>
        <w:tc>
          <w:tcPr>
            <w:tcW w:w="790"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316" w:lineRule="auto" w:before="53"/>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6" w:type="dxa"/>
            <w:vMerge w:val="restart"/>
            <w:tcBorders>
              <w:top w:val="single" w:sz="4" w:space="0" w:color="F9BE8F"/>
              <w:left w:val="single" w:sz="4" w:space="0" w:color="F9BE8F"/>
              <w:right w:val="single" w:sz="4" w:space="0" w:color="F9BE8F"/>
            </w:tcBorders>
            <w:shd w:val="clear" w:color="auto" w:fill="FCE9D9"/>
          </w:tcPr>
          <w:p>
            <w:pPr>
              <w:pStyle w:val="TableParagraph"/>
              <w:spacing w:line="316" w:lineRule="auto" w:before="53"/>
              <w:ind w:left="28" w:right="-3"/>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F9BE8F"/>
              <w:left w:val="single" w:sz="4" w:space="0" w:color="F9BE8F"/>
              <w:right w:val="single" w:sz="4" w:space="0" w:color="F9BE8F"/>
            </w:tcBorders>
            <w:shd w:val="clear" w:color="auto" w:fill="FCE9D9"/>
          </w:tcPr>
          <w:p>
            <w:pPr>
              <w:pStyle w:val="TableParagraph"/>
              <w:spacing w:line="316" w:lineRule="auto" w:before="53"/>
              <w:ind w:left="87"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4"/>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71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F9BE8F"/>
              <w:bottom w:val="nil" w:sz="6" w:space="0" w:color="auto"/>
              <w:right w:val="single" w:sz="4" w:space="0" w:color="F9BE8F"/>
            </w:tcBorders>
            <w:shd w:val="clear" w:color="auto" w:fill="FCE9D9"/>
          </w:tcPr>
          <w:p>
            <w:pPr/>
          </w:p>
        </w:tc>
        <w:tc>
          <w:tcPr>
            <w:tcW w:w="1411" w:type="dxa"/>
            <w:gridSpan w:val="2"/>
            <w:vMerge/>
            <w:tcBorders>
              <w:left w:val="single" w:sz="4" w:space="0" w:color="F9BE8F"/>
              <w:bottom w:val="nil" w:sz="6" w:space="0" w:color="auto"/>
              <w:right w:val="single" w:sz="4" w:space="0" w:color="F9BE8F"/>
            </w:tcBorders>
            <w:shd w:val="clear" w:color="auto" w:fill="FCE9D9"/>
          </w:tcPr>
          <w:p>
            <w:pPr/>
          </w:p>
        </w:tc>
        <w:tc>
          <w:tcPr>
            <w:tcW w:w="790" w:type="dxa"/>
            <w:gridSpan w:val="2"/>
            <w:vMerge/>
            <w:tcBorders>
              <w:left w:val="single" w:sz="4" w:space="0" w:color="F9BE8F"/>
              <w:bottom w:val="nil" w:sz="6" w:space="0" w:color="auto"/>
              <w:right w:val="single" w:sz="4" w:space="0" w:color="F9BE8F"/>
            </w:tcBorders>
            <w:shd w:val="clear" w:color="auto" w:fill="FCE9D9"/>
          </w:tcPr>
          <w:p>
            <w:pPr/>
          </w:p>
        </w:tc>
        <w:tc>
          <w:tcPr>
            <w:tcW w:w="785" w:type="dxa"/>
            <w:vMerge w:val="restart"/>
            <w:tcBorders>
              <w:top w:val="nil" w:sz="6" w:space="0" w:color="auto"/>
              <w:left w:val="single" w:sz="4" w:space="0" w:color="F9BE8F"/>
              <w:right w:val="single" w:sz="4" w:space="0" w:color="F9BE8F"/>
            </w:tcBorders>
            <w:shd w:val="clear" w:color="auto" w:fill="FCE9D9"/>
          </w:tcPr>
          <w:p>
            <w:pPr>
              <w:pStyle w:val="TableParagraph"/>
              <w:spacing w:line="316"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tcBorders>
              <w:left w:val="single" w:sz="4" w:space="0" w:color="F9BE8F"/>
              <w:right w:val="single" w:sz="4" w:space="0" w:color="F9BE8F"/>
            </w:tcBorders>
            <w:shd w:val="clear" w:color="auto" w:fill="FCE9D9"/>
          </w:tcPr>
          <w:p>
            <w:pPr/>
          </w:p>
        </w:tc>
        <w:tc>
          <w:tcPr>
            <w:tcW w:w="756" w:type="dxa"/>
            <w:vMerge/>
            <w:tcBorders>
              <w:left w:val="single" w:sz="4" w:space="0" w:color="F9BE8F"/>
              <w:right w:val="single" w:sz="4" w:space="0" w:color="F9BE8F"/>
            </w:tcBorders>
            <w:shd w:val="clear" w:color="auto" w:fill="FCE9D9"/>
          </w:tcPr>
          <w:p>
            <w:pPr/>
          </w:p>
        </w:tc>
        <w:tc>
          <w:tcPr>
            <w:tcW w:w="872" w:type="dxa"/>
            <w:vMerge/>
            <w:tcBorders>
              <w:left w:val="single" w:sz="4" w:space="0" w:color="F9BE8F"/>
              <w:right w:val="single" w:sz="4" w:space="0" w:color="F9BE8F"/>
            </w:tcBorders>
            <w:shd w:val="clear" w:color="auto" w:fill="FCE9D9"/>
          </w:tcPr>
          <w:p>
            <w:pPr/>
          </w:p>
        </w:tc>
        <w:tc>
          <w:tcPr>
            <w:tcW w:w="2698" w:type="dxa"/>
            <w:gridSpan w:val="4"/>
            <w:vMerge/>
            <w:tcBorders>
              <w:left w:val="single" w:sz="4" w:space="0" w:color="F9BE8F"/>
              <w:right w:val="single" w:sz="4" w:space="0" w:color="F9BE8F"/>
            </w:tcBorders>
            <w:shd w:val="clear" w:color="auto" w:fill="FCE9D9"/>
          </w:tcPr>
          <w:p>
            <w:pPr/>
          </w:p>
        </w:tc>
      </w:tr>
      <w:tr>
        <w:trPr>
          <w:trHeight w:val="142" w:hRule="exact"/>
        </w:trPr>
        <w:tc>
          <w:tcPr>
            <w:tcW w:w="1469" w:type="dxa"/>
            <w:gridSpan w:val="2"/>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90" w:type="dxa"/>
            <w:gridSpan w:val="2"/>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5" w:type="dxa"/>
            <w:vMerge/>
            <w:tcBorders>
              <w:left w:val="single" w:sz="4" w:space="0" w:color="F9BE8F"/>
              <w:right w:val="single" w:sz="4" w:space="0" w:color="F9BE8F"/>
            </w:tcBorders>
            <w:shd w:val="clear" w:color="auto" w:fill="FCE9D9"/>
          </w:tcPr>
          <w:p>
            <w:pPr/>
          </w:p>
        </w:tc>
        <w:tc>
          <w:tcPr>
            <w:tcW w:w="790" w:type="dxa"/>
            <w:gridSpan w:val="2"/>
            <w:vMerge/>
            <w:tcBorders>
              <w:left w:val="single" w:sz="4" w:space="0" w:color="F9BE8F"/>
              <w:right w:val="single" w:sz="4" w:space="0" w:color="F9BE8F"/>
            </w:tcBorders>
            <w:shd w:val="clear" w:color="auto" w:fill="FCE9D9"/>
          </w:tcPr>
          <w:p>
            <w:pPr/>
          </w:p>
        </w:tc>
        <w:tc>
          <w:tcPr>
            <w:tcW w:w="756" w:type="dxa"/>
            <w:vMerge/>
            <w:tcBorders>
              <w:left w:val="single" w:sz="4" w:space="0" w:color="F9BE8F"/>
              <w:right w:val="single" w:sz="4" w:space="0" w:color="F9BE8F"/>
            </w:tcBorders>
            <w:shd w:val="clear" w:color="auto" w:fill="FCE9D9"/>
          </w:tcPr>
          <w:p>
            <w:pPr/>
          </w:p>
        </w:tc>
        <w:tc>
          <w:tcPr>
            <w:tcW w:w="872" w:type="dxa"/>
            <w:vMerge/>
            <w:tcBorders>
              <w:left w:val="single" w:sz="4" w:space="0" w:color="F9BE8F"/>
              <w:right w:val="single" w:sz="4" w:space="0" w:color="F9BE8F"/>
            </w:tcBorders>
            <w:shd w:val="clear" w:color="auto" w:fill="FCE9D9"/>
          </w:tcPr>
          <w:p>
            <w:pPr/>
          </w:p>
        </w:tc>
        <w:tc>
          <w:tcPr>
            <w:tcW w:w="2698" w:type="dxa"/>
            <w:gridSpan w:val="4"/>
            <w:vMerge/>
            <w:tcBorders>
              <w:left w:val="single" w:sz="4" w:space="0" w:color="F9BE8F"/>
              <w:bottom w:val="single" w:sz="4" w:space="0" w:color="F9BE8F"/>
              <w:right w:val="single" w:sz="4" w:space="0" w:color="F9BE8F"/>
            </w:tcBorders>
            <w:shd w:val="clear" w:color="auto" w:fill="FCE9D9"/>
          </w:tcPr>
          <w:p>
            <w:pPr/>
          </w:p>
        </w:tc>
      </w:tr>
      <w:tr>
        <w:trPr>
          <w:trHeight w:val="252" w:hRule="exact"/>
        </w:trPr>
        <w:tc>
          <w:tcPr>
            <w:tcW w:w="1469" w:type="dxa"/>
            <w:gridSpan w:val="2"/>
            <w:vMerge/>
            <w:tcBorders>
              <w:left w:val="single" w:sz="4" w:space="0" w:color="F9BE8F"/>
              <w:bottom w:val="nil" w:sz="6" w:space="0" w:color="auto"/>
              <w:right w:val="single" w:sz="4" w:space="0" w:color="F9BE8F"/>
            </w:tcBorders>
            <w:shd w:val="clear" w:color="auto" w:fill="FCE9D9"/>
          </w:tcPr>
          <w:p>
            <w:pPr/>
          </w:p>
        </w:tc>
        <w:tc>
          <w:tcPr>
            <w:tcW w:w="1411" w:type="dxa"/>
            <w:gridSpan w:val="2"/>
            <w:vMerge/>
            <w:tcBorders>
              <w:left w:val="single" w:sz="4" w:space="0" w:color="F9BE8F"/>
              <w:bottom w:val="nil" w:sz="6" w:space="0" w:color="auto"/>
              <w:right w:val="single" w:sz="4" w:space="0" w:color="F9BE8F"/>
            </w:tcBorders>
            <w:shd w:val="clear" w:color="auto" w:fill="FCE9D9"/>
          </w:tcPr>
          <w:p>
            <w:pPr/>
          </w:p>
        </w:tc>
        <w:tc>
          <w:tcPr>
            <w:tcW w:w="790" w:type="dxa"/>
            <w:gridSpan w:val="2"/>
            <w:vMerge/>
            <w:tcBorders>
              <w:left w:val="single" w:sz="4" w:space="0" w:color="F9BE8F"/>
              <w:bottom w:val="nil" w:sz="6" w:space="0" w:color="auto"/>
              <w:right w:val="single" w:sz="4" w:space="0" w:color="F9BE8F"/>
            </w:tcBorders>
            <w:shd w:val="clear" w:color="auto" w:fill="FCE9D9"/>
          </w:tcPr>
          <w:p>
            <w:pPr/>
          </w:p>
        </w:tc>
        <w:tc>
          <w:tcPr>
            <w:tcW w:w="785" w:type="dxa"/>
            <w:vMerge/>
            <w:tcBorders>
              <w:left w:val="single" w:sz="4" w:space="0" w:color="F9BE8F"/>
              <w:right w:val="single" w:sz="4" w:space="0" w:color="F9BE8F"/>
            </w:tcBorders>
            <w:shd w:val="clear" w:color="auto" w:fill="FCE9D9"/>
          </w:tcPr>
          <w:p>
            <w:pPr/>
          </w:p>
        </w:tc>
        <w:tc>
          <w:tcPr>
            <w:tcW w:w="790" w:type="dxa"/>
            <w:gridSpan w:val="2"/>
            <w:vMerge/>
            <w:tcBorders>
              <w:left w:val="single" w:sz="4" w:space="0" w:color="F9BE8F"/>
              <w:right w:val="single" w:sz="4" w:space="0" w:color="F9BE8F"/>
            </w:tcBorders>
            <w:shd w:val="clear" w:color="auto" w:fill="FCE9D9"/>
          </w:tcPr>
          <w:p>
            <w:pPr/>
          </w:p>
        </w:tc>
        <w:tc>
          <w:tcPr>
            <w:tcW w:w="756" w:type="dxa"/>
            <w:vMerge/>
            <w:tcBorders>
              <w:left w:val="single" w:sz="4" w:space="0" w:color="F9BE8F"/>
              <w:right w:val="single" w:sz="4" w:space="0" w:color="F9BE8F"/>
            </w:tcBorders>
            <w:shd w:val="clear" w:color="auto" w:fill="FCE9D9"/>
          </w:tcPr>
          <w:p>
            <w:pPr/>
          </w:p>
        </w:tc>
        <w:tc>
          <w:tcPr>
            <w:tcW w:w="872" w:type="dxa"/>
            <w:vMerge/>
            <w:tcBorders>
              <w:left w:val="single" w:sz="4" w:space="0" w:color="F9BE8F"/>
              <w:right w:val="single" w:sz="4" w:space="0" w:color="F9BE8F"/>
            </w:tcBorders>
            <w:shd w:val="clear" w:color="auto" w:fill="FCE9D9"/>
          </w:tcPr>
          <w:p>
            <w:pPr/>
          </w:p>
        </w:tc>
        <w:tc>
          <w:tcPr>
            <w:tcW w:w="1349"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104"/>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F9BE8F"/>
              <w:right w:val="single" w:sz="4" w:space="0" w:color="F9BE8F"/>
            </w:tcBorders>
            <w:shd w:val="clear" w:color="auto" w:fill="FCE9D9"/>
          </w:tcPr>
          <w:p>
            <w:pPr/>
          </w:p>
        </w:tc>
        <w:tc>
          <w:tcPr>
            <w:tcW w:w="1411" w:type="dxa"/>
            <w:gridSpan w:val="2"/>
            <w:vMerge w:val="restart"/>
            <w:tcBorders>
              <w:top w:val="nil" w:sz="6" w:space="0" w:color="auto"/>
              <w:left w:val="single" w:sz="4" w:space="0" w:color="F9BE8F"/>
              <w:right w:val="single" w:sz="4" w:space="0" w:color="F9BE8F"/>
            </w:tcBorders>
            <w:shd w:val="clear" w:color="auto" w:fill="FCE9D9"/>
          </w:tcPr>
          <w:p>
            <w:pPr/>
          </w:p>
        </w:tc>
        <w:tc>
          <w:tcPr>
            <w:tcW w:w="790" w:type="dxa"/>
            <w:gridSpan w:val="2"/>
            <w:vMerge w:val="restart"/>
            <w:tcBorders>
              <w:top w:val="nil" w:sz="6" w:space="0" w:color="auto"/>
              <w:left w:val="single" w:sz="4" w:space="0" w:color="F9BE8F"/>
              <w:right w:val="single" w:sz="4" w:space="0" w:color="F9BE8F"/>
            </w:tcBorders>
            <w:shd w:val="clear" w:color="auto" w:fill="FCE9D9"/>
          </w:tcPr>
          <w:p>
            <w:pPr/>
          </w:p>
        </w:tc>
        <w:tc>
          <w:tcPr>
            <w:tcW w:w="785" w:type="dxa"/>
            <w:vMerge/>
            <w:tcBorders>
              <w:left w:val="single" w:sz="4" w:space="0" w:color="F9BE8F"/>
              <w:bottom w:val="nil" w:sz="6" w:space="0" w:color="auto"/>
              <w:right w:val="single" w:sz="4" w:space="0" w:color="F9BE8F"/>
            </w:tcBorders>
            <w:shd w:val="clear" w:color="auto" w:fill="FCE9D9"/>
          </w:tcPr>
          <w:p>
            <w:pPr/>
          </w:p>
        </w:tc>
        <w:tc>
          <w:tcPr>
            <w:tcW w:w="790" w:type="dxa"/>
            <w:gridSpan w:val="2"/>
            <w:vMerge/>
            <w:tcBorders>
              <w:left w:val="single" w:sz="4" w:space="0" w:color="F9BE8F"/>
              <w:right w:val="single" w:sz="4" w:space="0" w:color="F9BE8F"/>
            </w:tcBorders>
            <w:shd w:val="clear" w:color="auto" w:fill="FCE9D9"/>
          </w:tcPr>
          <w:p>
            <w:pPr/>
          </w:p>
        </w:tc>
        <w:tc>
          <w:tcPr>
            <w:tcW w:w="756" w:type="dxa"/>
            <w:vMerge/>
            <w:tcBorders>
              <w:left w:val="single" w:sz="4" w:space="0" w:color="F9BE8F"/>
              <w:right w:val="single" w:sz="4" w:space="0" w:color="F9BE8F"/>
            </w:tcBorders>
            <w:shd w:val="clear" w:color="auto" w:fill="FCE9D9"/>
          </w:tcPr>
          <w:p>
            <w:pPr/>
          </w:p>
        </w:tc>
        <w:tc>
          <w:tcPr>
            <w:tcW w:w="872" w:type="dxa"/>
            <w:vMerge/>
            <w:tcBorders>
              <w:left w:val="single" w:sz="4" w:space="0" w:color="F9BE8F"/>
              <w:right w:val="single" w:sz="4" w:space="0" w:color="F9BE8F"/>
            </w:tcBorders>
            <w:shd w:val="clear" w:color="auto" w:fill="FCE9D9"/>
          </w:tcPr>
          <w:p>
            <w:pPr/>
          </w:p>
        </w:tc>
        <w:tc>
          <w:tcPr>
            <w:tcW w:w="1349" w:type="dxa"/>
            <w:gridSpan w:val="2"/>
            <w:vMerge/>
            <w:tcBorders>
              <w:left w:val="single" w:sz="4" w:space="0" w:color="F9BE8F"/>
              <w:right w:val="single" w:sz="4" w:space="0" w:color="F9BE8F"/>
            </w:tcBorders>
            <w:shd w:val="clear" w:color="auto" w:fill="FCE9D9"/>
          </w:tcPr>
          <w:p>
            <w:pPr/>
          </w:p>
        </w:tc>
        <w:tc>
          <w:tcPr>
            <w:tcW w:w="1349" w:type="dxa"/>
            <w:gridSpan w:val="2"/>
            <w:vMerge/>
            <w:tcBorders>
              <w:left w:val="single" w:sz="4" w:space="0" w:color="F9BE8F"/>
              <w:right w:val="single" w:sz="4" w:space="0" w:color="F9BE8F"/>
            </w:tcBorders>
            <w:shd w:val="clear" w:color="auto" w:fill="FCE9D9"/>
          </w:tcPr>
          <w:p>
            <w:pPr/>
          </w:p>
        </w:tc>
      </w:tr>
      <w:tr>
        <w:trPr>
          <w:trHeight w:val="161" w:hRule="exact"/>
        </w:trPr>
        <w:tc>
          <w:tcPr>
            <w:tcW w:w="1469" w:type="dxa"/>
            <w:gridSpan w:val="2"/>
            <w:vMerge/>
            <w:tcBorders>
              <w:left w:val="single" w:sz="4" w:space="0" w:color="F9BE8F"/>
              <w:bottom w:val="single" w:sz="4" w:space="0" w:color="F9BE8F"/>
              <w:right w:val="single" w:sz="4" w:space="0" w:color="F9BE8F"/>
            </w:tcBorders>
            <w:shd w:val="clear" w:color="auto" w:fill="FCE9D9"/>
          </w:tcPr>
          <w:p>
            <w:pPr/>
          </w:p>
        </w:tc>
        <w:tc>
          <w:tcPr>
            <w:tcW w:w="1411" w:type="dxa"/>
            <w:gridSpan w:val="2"/>
            <w:vMerge/>
            <w:tcBorders>
              <w:left w:val="single" w:sz="4" w:space="0" w:color="F9BE8F"/>
              <w:bottom w:val="single" w:sz="4" w:space="0" w:color="F9BE8F"/>
              <w:right w:val="single" w:sz="4" w:space="0" w:color="F9BE8F"/>
            </w:tcBorders>
            <w:shd w:val="clear" w:color="auto" w:fill="FCE9D9"/>
          </w:tcPr>
          <w:p>
            <w:pPr/>
          </w:p>
        </w:tc>
        <w:tc>
          <w:tcPr>
            <w:tcW w:w="790" w:type="dxa"/>
            <w:gridSpan w:val="2"/>
            <w:vMerge/>
            <w:tcBorders>
              <w:left w:val="single" w:sz="4" w:space="0" w:color="F9BE8F"/>
              <w:bottom w:val="single" w:sz="4" w:space="0" w:color="F9BE8F"/>
              <w:right w:val="single" w:sz="4" w:space="0" w:color="F9BE8F"/>
            </w:tcBorders>
            <w:shd w:val="clear" w:color="auto" w:fill="FCE9D9"/>
          </w:tcPr>
          <w:p>
            <w:pPr/>
          </w:p>
        </w:tc>
        <w:tc>
          <w:tcPr>
            <w:tcW w:w="785" w:type="dxa"/>
            <w:tcBorders>
              <w:top w:val="nil" w:sz="6" w:space="0" w:color="auto"/>
              <w:left w:val="single" w:sz="4" w:space="0" w:color="F9BE8F"/>
              <w:bottom w:val="single" w:sz="4" w:space="0" w:color="F9BE8F"/>
              <w:right w:val="single" w:sz="4" w:space="0" w:color="F9BE8F"/>
            </w:tcBorders>
            <w:shd w:val="clear" w:color="auto" w:fill="FCE9D9"/>
          </w:tcPr>
          <w:p>
            <w:pPr/>
          </w:p>
        </w:tc>
        <w:tc>
          <w:tcPr>
            <w:tcW w:w="790" w:type="dxa"/>
            <w:gridSpan w:val="2"/>
            <w:vMerge/>
            <w:tcBorders>
              <w:left w:val="single" w:sz="4" w:space="0" w:color="F9BE8F"/>
              <w:bottom w:val="single" w:sz="4" w:space="0" w:color="F9BE8F"/>
              <w:right w:val="single" w:sz="4" w:space="0" w:color="F9BE8F"/>
            </w:tcBorders>
            <w:shd w:val="clear" w:color="auto" w:fill="FCE9D9"/>
          </w:tcPr>
          <w:p>
            <w:pPr/>
          </w:p>
        </w:tc>
        <w:tc>
          <w:tcPr>
            <w:tcW w:w="756" w:type="dxa"/>
            <w:vMerge/>
            <w:tcBorders>
              <w:left w:val="single" w:sz="4" w:space="0" w:color="F9BE8F"/>
              <w:bottom w:val="single" w:sz="4" w:space="0" w:color="F9BE8F"/>
              <w:right w:val="single" w:sz="4" w:space="0" w:color="F9BE8F"/>
            </w:tcBorders>
            <w:shd w:val="clear" w:color="auto" w:fill="FCE9D9"/>
          </w:tcPr>
          <w:p>
            <w:pPr/>
          </w:p>
        </w:tc>
        <w:tc>
          <w:tcPr>
            <w:tcW w:w="872" w:type="dxa"/>
            <w:vMerge/>
            <w:tcBorders>
              <w:left w:val="single" w:sz="4" w:space="0" w:color="F9BE8F"/>
              <w:bottom w:val="single" w:sz="4" w:space="0" w:color="F9BE8F"/>
              <w:right w:val="single" w:sz="4" w:space="0" w:color="F9BE8F"/>
            </w:tcBorders>
            <w:shd w:val="clear" w:color="auto" w:fill="FCE9D9"/>
          </w:tcPr>
          <w:p>
            <w:pPr/>
          </w:p>
        </w:tc>
        <w:tc>
          <w:tcPr>
            <w:tcW w:w="1349" w:type="dxa"/>
            <w:gridSpan w:val="2"/>
            <w:vMerge/>
            <w:tcBorders>
              <w:left w:val="single" w:sz="4" w:space="0" w:color="F9BE8F"/>
              <w:bottom w:val="single" w:sz="4" w:space="0" w:color="F9BE8F"/>
              <w:right w:val="single" w:sz="4" w:space="0" w:color="F9BE8F"/>
            </w:tcBorders>
            <w:shd w:val="clear" w:color="auto" w:fill="FCE9D9"/>
          </w:tcPr>
          <w:p>
            <w:pPr/>
          </w:p>
        </w:tc>
        <w:tc>
          <w:tcPr>
            <w:tcW w:w="1349" w:type="dxa"/>
            <w:gridSpan w:val="2"/>
            <w:vMerge/>
            <w:tcBorders>
              <w:left w:val="single" w:sz="4" w:space="0" w:color="F9BE8F"/>
              <w:bottom w:val="single" w:sz="4" w:space="0" w:color="F9BE8F"/>
              <w:right w:val="single" w:sz="4" w:space="0" w:color="F9BE8F"/>
            </w:tcBorders>
            <w:shd w:val="clear" w:color="auto" w:fill="FCE9D9"/>
          </w:tcPr>
          <w:p>
            <w:pPr/>
          </w:p>
        </w:tc>
      </w:tr>
      <w:tr>
        <w:trPr>
          <w:trHeight w:val="713" w:hRule="exact"/>
        </w:trPr>
        <w:tc>
          <w:tcPr>
            <w:tcW w:w="1469" w:type="dxa"/>
            <w:gridSpan w:val="2"/>
            <w:tcBorders>
              <w:top w:val="single" w:sz="4" w:space="0" w:color="F9BE8F"/>
              <w:left w:val="single" w:sz="4" w:space="0" w:color="F9BE8F"/>
              <w:bottom w:val="single" w:sz="4" w:space="0" w:color="F9BE8F"/>
              <w:right w:val="single" w:sz="4" w:space="0" w:color="F9BE8F"/>
            </w:tcBorders>
          </w:tcPr>
          <w:p>
            <w:pPr>
              <w:pStyle w:val="TableParagraph"/>
              <w:spacing w:line="319"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广州瑞丰集团股 份有限公司</w:t>
            </w:r>
          </w:p>
        </w:tc>
        <w:tc>
          <w:tcPr>
            <w:tcW w:w="1411"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4" w:right="0"/>
              <w:jc w:val="left"/>
              <w:rPr>
                <w:rFonts w:ascii="Times New Roman" w:hAnsi="Times New Roman" w:cs="Times New Roman" w:eastAsia="Times New Roman" w:hint="default"/>
                <w:sz w:val="18"/>
                <w:szCs w:val="18"/>
              </w:rPr>
            </w:pPr>
            <w:r>
              <w:rPr>
                <w:rFonts w:ascii="Times New Roman"/>
                <w:sz w:val="18"/>
              </w:rPr>
              <w:t>28.56%</w:t>
            </w:r>
          </w:p>
        </w:tc>
        <w:tc>
          <w:tcPr>
            <w:tcW w:w="7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127,200,0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90"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127,200,0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349" w:type="dxa"/>
            <w:gridSpan w:val="2"/>
            <w:tcBorders>
              <w:top w:val="single" w:sz="44" w:space="0" w:color="FCE9D9"/>
              <w:left w:val="single" w:sz="4" w:space="0" w:color="F9BE8F"/>
              <w:bottom w:val="single" w:sz="4" w:space="0" w:color="F9BE8F"/>
              <w:right w:val="single" w:sz="4" w:space="0" w:color="F9BE8F"/>
            </w:tcBorders>
          </w:tcPr>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4" w:space="0" w:color="FCE9D9"/>
              <w:left w:val="single" w:sz="4" w:space="0" w:color="F9BE8F"/>
              <w:bottom w:val="single" w:sz="4" w:space="0" w:color="F9BE8F"/>
              <w:right w:val="single" w:sz="4" w:space="0" w:color="F9BE8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504" w:right="0"/>
              <w:jc w:val="left"/>
              <w:rPr>
                <w:rFonts w:ascii="Times New Roman" w:hAnsi="Times New Roman" w:cs="Times New Roman" w:eastAsia="Times New Roman" w:hint="default"/>
                <w:sz w:val="18"/>
                <w:szCs w:val="18"/>
              </w:rPr>
            </w:pPr>
            <w:r>
              <w:rPr>
                <w:rFonts w:ascii="Times New Roman"/>
                <w:sz w:val="18"/>
              </w:rPr>
              <w:t>94,950,400</w:t>
            </w:r>
          </w:p>
        </w:tc>
      </w:tr>
      <w:tr>
        <w:trPr>
          <w:trHeight w:val="715" w:hRule="exact"/>
        </w:trPr>
        <w:tc>
          <w:tcPr>
            <w:tcW w:w="1469"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1411"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11.32%</w:t>
            </w:r>
          </w:p>
        </w:tc>
        <w:tc>
          <w:tcPr>
            <w:tcW w:w="7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37,800,00</w:t>
            </w:r>
          </w:p>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4" w:right="0"/>
              <w:jc w:val="left"/>
              <w:rPr>
                <w:rFonts w:ascii="Times New Roman" w:hAnsi="Times New Roman" w:cs="Times New Roman" w:eastAsia="Times New Roman" w:hint="default"/>
                <w:sz w:val="18"/>
                <w:szCs w:val="18"/>
              </w:rPr>
            </w:pPr>
            <w:r>
              <w:rPr>
                <w:rFonts w:ascii="Times New Roman"/>
                <w:sz w:val="18"/>
              </w:rPr>
              <w:t>20,000,000</w:t>
            </w:r>
          </w:p>
        </w:tc>
      </w:tr>
      <w:tr>
        <w:trPr>
          <w:trHeight w:val="713" w:hRule="exact"/>
        </w:trPr>
        <w:tc>
          <w:tcPr>
            <w:tcW w:w="1469"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翁华银</w:t>
            </w:r>
          </w:p>
        </w:tc>
        <w:tc>
          <w:tcPr>
            <w:tcW w:w="1411"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3.62%</w:t>
            </w:r>
          </w:p>
        </w:tc>
        <w:tc>
          <w:tcPr>
            <w:tcW w:w="7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16,103,48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0"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16,103,48</w:t>
            </w:r>
          </w:p>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z w:val="18"/>
              </w:rPr>
              <w:t>4</w:t>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4" w:right="0"/>
              <w:jc w:val="left"/>
              <w:rPr>
                <w:rFonts w:ascii="Times New Roman" w:hAnsi="Times New Roman" w:cs="Times New Roman" w:eastAsia="Times New Roman" w:hint="default"/>
                <w:sz w:val="18"/>
                <w:szCs w:val="18"/>
              </w:rPr>
            </w:pPr>
            <w:r>
              <w:rPr>
                <w:rFonts w:ascii="Times New Roman"/>
                <w:sz w:val="18"/>
              </w:rPr>
              <w:t>16,000,000</w:t>
            </w:r>
          </w:p>
        </w:tc>
      </w:tr>
      <w:tr>
        <w:trPr>
          <w:trHeight w:val="715" w:hRule="exact"/>
        </w:trPr>
        <w:tc>
          <w:tcPr>
            <w:tcW w:w="1469"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江德湖</w:t>
            </w:r>
          </w:p>
        </w:tc>
        <w:tc>
          <w:tcPr>
            <w:tcW w:w="1411"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3.62%</w:t>
            </w:r>
          </w:p>
        </w:tc>
        <w:tc>
          <w:tcPr>
            <w:tcW w:w="7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16,103,48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0"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16,103,48</w:t>
            </w:r>
          </w:p>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z w:val="18"/>
              </w:rPr>
              <w:t>4</w:t>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4" w:right="0"/>
              <w:jc w:val="left"/>
              <w:rPr>
                <w:rFonts w:ascii="Times New Roman" w:hAnsi="Times New Roman" w:cs="Times New Roman" w:eastAsia="Times New Roman" w:hint="default"/>
                <w:sz w:val="18"/>
                <w:szCs w:val="18"/>
              </w:rPr>
            </w:pPr>
            <w:r>
              <w:rPr>
                <w:rFonts w:ascii="Times New Roman"/>
                <w:sz w:val="18"/>
              </w:rPr>
              <w:t>16,000,000</w:t>
            </w:r>
          </w:p>
        </w:tc>
      </w:tr>
      <w:tr>
        <w:trPr>
          <w:trHeight w:val="713" w:hRule="exact"/>
        </w:trPr>
        <w:tc>
          <w:tcPr>
            <w:tcW w:w="1469"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李恩平</w:t>
            </w:r>
          </w:p>
        </w:tc>
        <w:tc>
          <w:tcPr>
            <w:tcW w:w="1411"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3.29%</w:t>
            </w:r>
          </w:p>
        </w:tc>
        <w:tc>
          <w:tcPr>
            <w:tcW w:w="7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14,654,17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0"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14,654,17</w:t>
            </w:r>
          </w:p>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z w:val="18"/>
              </w:rPr>
              <w:t>1</w:t>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4" w:right="0"/>
              <w:jc w:val="left"/>
              <w:rPr>
                <w:rFonts w:ascii="Times New Roman" w:hAnsi="Times New Roman" w:cs="Times New Roman" w:eastAsia="Times New Roman" w:hint="default"/>
                <w:sz w:val="18"/>
                <w:szCs w:val="18"/>
              </w:rPr>
            </w:pPr>
            <w:r>
              <w:rPr>
                <w:rFonts w:ascii="Times New Roman"/>
                <w:sz w:val="18"/>
              </w:rPr>
              <w:t>14,560,000</w:t>
            </w:r>
          </w:p>
        </w:tc>
      </w:tr>
      <w:tr>
        <w:trPr>
          <w:trHeight w:val="1340" w:hRule="exact"/>
        </w:trPr>
        <w:tc>
          <w:tcPr>
            <w:tcW w:w="1469" w:type="dxa"/>
            <w:gridSpan w:val="2"/>
            <w:tcBorders>
              <w:top w:val="single" w:sz="4" w:space="0" w:color="F9BE8F"/>
              <w:left w:val="single" w:sz="4" w:space="0" w:color="F9BE8F"/>
              <w:bottom w:val="single" w:sz="4" w:space="0" w:color="F9BE8F"/>
              <w:right w:val="single" w:sz="4" w:space="0" w:color="F9BE8F"/>
            </w:tcBorders>
          </w:tcPr>
          <w:p>
            <w:pPr>
              <w:pStyle w:val="TableParagraph"/>
              <w:spacing w:line="312" w:lineRule="auto" w:before="49"/>
              <w:ind w:left="24" w:right="37"/>
              <w:jc w:val="left"/>
              <w:rPr>
                <w:rFonts w:ascii="宋体" w:hAnsi="宋体" w:cs="宋体" w:eastAsia="宋体" w:hint="default"/>
                <w:sz w:val="18"/>
                <w:szCs w:val="18"/>
              </w:rPr>
            </w:pPr>
            <w:r>
              <w:rPr>
                <w:rFonts w:ascii="宋体" w:hAnsi="宋体" w:cs="宋体" w:eastAsia="宋体" w:hint="default"/>
                <w:sz w:val="18"/>
                <w:szCs w:val="18"/>
              </w:rPr>
              <w:t>上海庞增投资管 理中心（有限合 伙）－庞增添益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号私募投资基金</w:t>
            </w:r>
          </w:p>
        </w:tc>
        <w:tc>
          <w:tcPr>
            <w:tcW w:w="1411"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0"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3.29%</w:t>
            </w:r>
          </w:p>
        </w:tc>
        <w:tc>
          <w:tcPr>
            <w:tcW w:w="7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14,640,35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0"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14,640,35</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6</w:t>
            </w:r>
          </w:p>
        </w:tc>
        <w:tc>
          <w:tcPr>
            <w:tcW w:w="75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14,640,35</w:t>
            </w:r>
          </w:p>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z w:val="18"/>
              </w:rPr>
              <w:t>6</w:t>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F9BE8F"/>
              <w:left w:val="single" w:sz="4" w:space="0" w:color="F9BE8F"/>
              <w:bottom w:val="single" w:sz="4" w:space="0" w:color="F9BE8F"/>
              <w:right w:val="single" w:sz="4" w:space="0" w:color="F9BE8F"/>
            </w:tcBorders>
          </w:tcPr>
          <w:p>
            <w:pPr/>
          </w:p>
        </w:tc>
        <w:tc>
          <w:tcPr>
            <w:tcW w:w="1349" w:type="dxa"/>
            <w:gridSpan w:val="2"/>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1469"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翁武游</w:t>
            </w:r>
          </w:p>
        </w:tc>
        <w:tc>
          <w:tcPr>
            <w:tcW w:w="1411"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2.69%</w:t>
            </w:r>
          </w:p>
        </w:tc>
        <w:tc>
          <w:tcPr>
            <w:tcW w:w="7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12,000,00</w:t>
            </w:r>
          </w:p>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4" w:right="0"/>
              <w:jc w:val="left"/>
              <w:rPr>
                <w:rFonts w:ascii="Times New Roman" w:hAnsi="Times New Roman" w:cs="Times New Roman" w:eastAsia="Times New Roman" w:hint="default"/>
                <w:sz w:val="18"/>
                <w:szCs w:val="18"/>
              </w:rPr>
            </w:pPr>
            <w:r>
              <w:rPr>
                <w:rFonts w:ascii="Times New Roman"/>
                <w:sz w:val="18"/>
              </w:rPr>
              <w:t>12,000,000</w:t>
            </w:r>
          </w:p>
        </w:tc>
      </w:tr>
      <w:tr>
        <w:trPr>
          <w:trHeight w:val="715" w:hRule="exact"/>
        </w:trPr>
        <w:tc>
          <w:tcPr>
            <w:tcW w:w="1469"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何琳</w:t>
            </w:r>
          </w:p>
        </w:tc>
        <w:tc>
          <w:tcPr>
            <w:tcW w:w="1411"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2.53%</w:t>
            </w:r>
          </w:p>
        </w:tc>
        <w:tc>
          <w:tcPr>
            <w:tcW w:w="7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11,272,43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0"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w w:val="95"/>
                <w:sz w:val="18"/>
              </w:rPr>
              <w:t>11,272,43</w:t>
            </w:r>
          </w:p>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z w:val="18"/>
              </w:rPr>
              <w:t>9</w:t>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1" w:right="0"/>
              <w:jc w:val="left"/>
              <w:rPr>
                <w:rFonts w:ascii="Times New Roman" w:hAnsi="Times New Roman" w:cs="Times New Roman" w:eastAsia="Times New Roman" w:hint="default"/>
                <w:sz w:val="18"/>
                <w:szCs w:val="18"/>
              </w:rPr>
            </w:pPr>
            <w:r>
              <w:rPr>
                <w:rFonts w:ascii="Times New Roman"/>
                <w:sz w:val="18"/>
              </w:rPr>
              <w:t>11,200,000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69"/>
        <w:gridCol w:w="1411"/>
        <w:gridCol w:w="790"/>
        <w:gridCol w:w="785"/>
        <w:gridCol w:w="790"/>
        <w:gridCol w:w="788"/>
        <w:gridCol w:w="840"/>
        <w:gridCol w:w="1349"/>
        <w:gridCol w:w="1349"/>
      </w:tblGrid>
      <w:tr>
        <w:trPr>
          <w:trHeight w:val="1337" w:hRule="exact"/>
        </w:trPr>
        <w:tc>
          <w:tcPr>
            <w:tcW w:w="1469" w:type="dxa"/>
            <w:tcBorders>
              <w:top w:val="single" w:sz="4" w:space="0" w:color="F9BE8F"/>
              <w:left w:val="single" w:sz="4" w:space="0" w:color="F9BE8F"/>
              <w:bottom w:val="single" w:sz="4" w:space="0" w:color="F9BE8F"/>
              <w:right w:val="single" w:sz="4" w:space="0" w:color="F9BE8F"/>
            </w:tcBorders>
          </w:tcPr>
          <w:p>
            <w:pPr>
              <w:pStyle w:val="TableParagraph"/>
              <w:spacing w:line="319"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摩登大道时尚集 团股份有限公司</w:t>
            </w:r>
          </w:p>
          <w:p>
            <w:pPr>
              <w:pStyle w:val="TableParagraph"/>
              <w:spacing w:line="316" w:lineRule="auto" w:before="17"/>
              <w:ind w:left="24" w:right="173"/>
              <w:jc w:val="left"/>
              <w:rPr>
                <w:rFonts w:ascii="宋体" w:hAnsi="宋体" w:cs="宋体" w:eastAsia="宋体" w:hint="default"/>
                <w:sz w:val="18"/>
                <w:szCs w:val="18"/>
              </w:rPr>
            </w:pPr>
            <w:r>
              <w:rPr>
                <w:rFonts w:ascii="宋体" w:hAnsi="宋体" w:cs="宋体" w:eastAsia="宋体" w:hint="default"/>
                <w:sz w:val="18"/>
                <w:szCs w:val="18"/>
              </w:rPr>
              <w:t>－第一期员工持 股计划</w:t>
            </w:r>
          </w:p>
        </w:tc>
        <w:tc>
          <w:tcPr>
            <w:tcW w:w="141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2.47%</w:t>
            </w:r>
          </w:p>
        </w:tc>
        <w:tc>
          <w:tcPr>
            <w:tcW w:w="7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11,014,77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11,014,77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4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F9BE8F"/>
              <w:left w:val="single" w:sz="4" w:space="0" w:color="F9BE8F"/>
              <w:bottom w:val="single" w:sz="4" w:space="0" w:color="F9BE8F"/>
              <w:right w:val="single" w:sz="4" w:space="0" w:color="F9BE8F"/>
            </w:tcBorders>
          </w:tcPr>
          <w:p>
            <w:pPr/>
          </w:p>
        </w:tc>
        <w:tc>
          <w:tcPr>
            <w:tcW w:w="1349"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14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141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2.47%</w:t>
            </w:r>
          </w:p>
        </w:tc>
        <w:tc>
          <w:tcPr>
            <w:tcW w:w="7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w:t>
            </w:r>
          </w:p>
        </w:tc>
        <w:tc>
          <w:tcPr>
            <w:tcW w:w="7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9,000,000</w:t>
            </w:r>
          </w:p>
        </w:tc>
        <w:tc>
          <w:tcPr>
            <w:tcW w:w="84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34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11,000,000</w:t>
            </w:r>
          </w:p>
        </w:tc>
      </w:tr>
      <w:tr>
        <w:trPr>
          <w:trHeight w:val="714" w:hRule="exact"/>
        </w:trPr>
        <w:tc>
          <w:tcPr>
            <w:tcW w:w="2881"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0" w:type="dxa"/>
            <w:gridSpan w:val="7"/>
            <w:tcBorders>
              <w:top w:val="single" w:sz="4" w:space="0" w:color="F9BE8F"/>
              <w:left w:val="single" w:sz="10" w:space="0" w:color="FCE9D9"/>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林永飞持有瑞丰股份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股权，林永飞、翁武强、翁武游、严炎象为一致行动人。</w:t>
            </w:r>
          </w:p>
        </w:tc>
      </w:tr>
      <w:tr>
        <w:trPr>
          <w:trHeight w:val="402" w:hRule="exact"/>
        </w:trPr>
        <w:tc>
          <w:tcPr>
            <w:tcW w:w="9571" w:type="dxa"/>
            <w:gridSpan w:val="9"/>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1" w:type="dxa"/>
            <w:gridSpan w:val="2"/>
            <w:tcBorders>
              <w:top w:val="single" w:sz="4" w:space="0" w:color="F9BE8F"/>
              <w:left w:val="single" w:sz="4" w:space="0" w:color="F9BE8F"/>
              <w:bottom w:val="nil" w:sz="6" w:space="0" w:color="auto"/>
              <w:right w:val="single" w:sz="4" w:space="0" w:color="F9BE8F"/>
            </w:tcBorders>
            <w:shd w:val="clear" w:color="auto" w:fill="FCE9D9"/>
          </w:tcPr>
          <w:p>
            <w:pPr/>
          </w:p>
        </w:tc>
        <w:tc>
          <w:tcPr>
            <w:tcW w:w="3992" w:type="dxa"/>
            <w:gridSpan w:val="5"/>
            <w:tcBorders>
              <w:top w:val="single" w:sz="4" w:space="0" w:color="F9BE8F"/>
              <w:left w:val="single" w:sz="4" w:space="0" w:color="F9BE8F"/>
              <w:bottom w:val="nil" w:sz="6" w:space="0" w:color="auto"/>
              <w:right w:val="single" w:sz="4" w:space="0" w:color="F9BE8F"/>
            </w:tcBorders>
            <w:shd w:val="clear" w:color="auto" w:fill="FCE9D9"/>
          </w:tcPr>
          <w:p>
            <w:pPr/>
          </w:p>
        </w:tc>
        <w:tc>
          <w:tcPr>
            <w:tcW w:w="2698"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881" w:type="dxa"/>
            <w:gridSpan w:val="2"/>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2" w:type="dxa"/>
            <w:gridSpan w:val="5"/>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F9BE8F"/>
              <w:bottom w:val="single" w:sz="4" w:space="0" w:color="F9BE8F"/>
              <w:right w:val="single" w:sz="4" w:space="0" w:color="F9BE8F"/>
            </w:tcBorders>
            <w:shd w:val="clear" w:color="auto" w:fill="FCE9D9"/>
          </w:tcPr>
          <w:p>
            <w:pPr/>
          </w:p>
        </w:tc>
      </w:tr>
      <w:tr>
        <w:trPr>
          <w:trHeight w:val="202" w:hRule="exact"/>
        </w:trPr>
        <w:tc>
          <w:tcPr>
            <w:tcW w:w="2881" w:type="dxa"/>
            <w:gridSpan w:val="2"/>
            <w:vMerge/>
            <w:tcBorders>
              <w:left w:val="single" w:sz="4" w:space="0" w:color="F9BE8F"/>
              <w:bottom w:val="nil" w:sz="6" w:space="0" w:color="auto"/>
              <w:right w:val="single" w:sz="4" w:space="0" w:color="F9BE8F"/>
            </w:tcBorders>
            <w:shd w:val="clear" w:color="auto" w:fill="FCE9D9"/>
          </w:tcPr>
          <w:p>
            <w:pPr/>
          </w:p>
        </w:tc>
        <w:tc>
          <w:tcPr>
            <w:tcW w:w="3992" w:type="dxa"/>
            <w:gridSpan w:val="5"/>
            <w:vMerge/>
            <w:tcBorders>
              <w:left w:val="single" w:sz="4" w:space="0" w:color="F9BE8F"/>
              <w:bottom w:val="nil" w:sz="6" w:space="0" w:color="auto"/>
              <w:right w:val="single" w:sz="4" w:space="0" w:color="F9BE8F"/>
            </w:tcBorders>
            <w:shd w:val="clear" w:color="auto" w:fill="FCE9D9"/>
          </w:tcPr>
          <w:p>
            <w:pPr/>
          </w:p>
        </w:tc>
        <w:tc>
          <w:tcPr>
            <w:tcW w:w="1349"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6"/>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1" w:type="dxa"/>
            <w:gridSpan w:val="2"/>
            <w:tcBorders>
              <w:top w:val="nil" w:sz="6" w:space="0" w:color="auto"/>
              <w:left w:val="single" w:sz="4" w:space="0" w:color="F9BE8F"/>
              <w:bottom w:val="single" w:sz="4" w:space="0" w:color="F9BE8F"/>
              <w:right w:val="single" w:sz="4" w:space="0" w:color="F9BE8F"/>
            </w:tcBorders>
            <w:shd w:val="clear" w:color="auto" w:fill="FCE9D9"/>
          </w:tcPr>
          <w:p>
            <w:pPr/>
          </w:p>
        </w:tc>
        <w:tc>
          <w:tcPr>
            <w:tcW w:w="3992" w:type="dxa"/>
            <w:gridSpan w:val="5"/>
            <w:tcBorders>
              <w:top w:val="nil" w:sz="6" w:space="0" w:color="auto"/>
              <w:left w:val="single" w:sz="4" w:space="0" w:color="F9BE8F"/>
              <w:bottom w:val="single" w:sz="4" w:space="0" w:color="F9BE8F"/>
              <w:right w:val="single" w:sz="4" w:space="0" w:color="F9BE8F"/>
            </w:tcBorders>
            <w:shd w:val="clear" w:color="auto" w:fill="FCE9D9"/>
          </w:tcPr>
          <w:p>
            <w:pPr/>
          </w:p>
        </w:tc>
        <w:tc>
          <w:tcPr>
            <w:tcW w:w="1349" w:type="dxa"/>
            <w:vMerge/>
            <w:tcBorders>
              <w:left w:val="single" w:sz="4" w:space="0" w:color="F9BE8F"/>
              <w:bottom w:val="single" w:sz="4" w:space="0" w:color="F9BE8F"/>
              <w:right w:val="single" w:sz="4" w:space="0" w:color="F9BE8F"/>
            </w:tcBorders>
            <w:shd w:val="clear" w:color="auto" w:fill="FCE9D9"/>
          </w:tcPr>
          <w:p>
            <w:pPr/>
          </w:p>
        </w:tc>
        <w:tc>
          <w:tcPr>
            <w:tcW w:w="1349" w:type="dxa"/>
            <w:vMerge/>
            <w:tcBorders>
              <w:left w:val="single" w:sz="4" w:space="0" w:color="F9BE8F"/>
              <w:bottom w:val="single" w:sz="4" w:space="0" w:color="F9BE8F"/>
              <w:right w:val="single" w:sz="4" w:space="0" w:color="F9BE8F"/>
            </w:tcBorders>
            <w:shd w:val="clear" w:color="auto" w:fill="FCE9D9"/>
          </w:tcPr>
          <w:p>
            <w:pPr/>
          </w:p>
        </w:tc>
      </w:tr>
      <w:tr>
        <w:trPr>
          <w:trHeight w:val="401" w:hRule="exact"/>
        </w:trPr>
        <w:tc>
          <w:tcPr>
            <w:tcW w:w="2881"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广州瑞丰集团股份有限公司</w:t>
            </w:r>
          </w:p>
        </w:tc>
        <w:tc>
          <w:tcPr>
            <w:tcW w:w="3992" w:type="dxa"/>
            <w:gridSpan w:val="5"/>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127,200,000</w:t>
            </w:r>
          </w:p>
        </w:tc>
        <w:tc>
          <w:tcPr>
            <w:tcW w:w="134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127,200,000</w:t>
            </w:r>
          </w:p>
        </w:tc>
      </w:tr>
      <w:tr>
        <w:trPr>
          <w:trHeight w:val="403" w:hRule="exact"/>
        </w:trPr>
        <w:tc>
          <w:tcPr>
            <w:tcW w:w="2881"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3992" w:type="dxa"/>
            <w:gridSpan w:val="5"/>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12,600,000</w:t>
            </w:r>
          </w:p>
        </w:tc>
        <w:tc>
          <w:tcPr>
            <w:tcW w:w="134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12,600,000</w:t>
            </w:r>
          </w:p>
        </w:tc>
      </w:tr>
      <w:tr>
        <w:trPr>
          <w:trHeight w:val="401" w:hRule="exact"/>
        </w:trPr>
        <w:tc>
          <w:tcPr>
            <w:tcW w:w="2881"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92" w:type="dxa"/>
            <w:gridSpan w:val="5"/>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4,148,000</w:t>
            </w:r>
          </w:p>
        </w:tc>
        <w:tc>
          <w:tcPr>
            <w:tcW w:w="134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4,148,000</w:t>
            </w:r>
          </w:p>
        </w:tc>
      </w:tr>
      <w:tr>
        <w:trPr>
          <w:trHeight w:val="403" w:hRule="exact"/>
        </w:trPr>
        <w:tc>
          <w:tcPr>
            <w:tcW w:w="2881"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黄秀兰</w:t>
            </w:r>
          </w:p>
        </w:tc>
        <w:tc>
          <w:tcPr>
            <w:tcW w:w="3992" w:type="dxa"/>
            <w:gridSpan w:val="5"/>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3,362,060</w:t>
            </w:r>
          </w:p>
        </w:tc>
        <w:tc>
          <w:tcPr>
            <w:tcW w:w="134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3,362,060</w:t>
            </w:r>
          </w:p>
        </w:tc>
      </w:tr>
      <w:tr>
        <w:trPr>
          <w:trHeight w:val="713" w:hRule="exact"/>
        </w:trPr>
        <w:tc>
          <w:tcPr>
            <w:tcW w:w="2881" w:type="dxa"/>
            <w:gridSpan w:val="2"/>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324"/>
              <w:jc w:val="left"/>
              <w:rPr>
                <w:rFonts w:ascii="宋体" w:hAnsi="宋体" w:cs="宋体" w:eastAsia="宋体" w:hint="default"/>
                <w:sz w:val="18"/>
                <w:szCs w:val="18"/>
              </w:rPr>
            </w:pPr>
            <w:r>
              <w:rPr>
                <w:rFonts w:ascii="宋体" w:hAnsi="宋体" w:cs="宋体" w:eastAsia="宋体" w:hint="default"/>
                <w:sz w:val="18"/>
                <w:szCs w:val="18"/>
              </w:rPr>
              <w:t>华鑫国际信托有限公司－华鑫信 托</w:t>
            </w:r>
            <w:r>
              <w:rPr>
                <w:rFonts w:ascii="Times New Roman" w:hAnsi="Times New Roman" w:cs="Times New Roman" w:eastAsia="Times New Roman" w:hint="default"/>
                <w:sz w:val="18"/>
                <w:szCs w:val="18"/>
              </w:rPr>
              <w:t>·</w:t>
            </w:r>
            <w:r>
              <w:rPr>
                <w:rFonts w:ascii="宋体" w:hAnsi="宋体" w:cs="宋体" w:eastAsia="宋体" w:hint="default"/>
                <w:sz w:val="18"/>
                <w:szCs w:val="18"/>
              </w:rPr>
              <w:t>华昇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号集合资金信托计划</w:t>
            </w:r>
          </w:p>
        </w:tc>
        <w:tc>
          <w:tcPr>
            <w:tcW w:w="3992" w:type="dxa"/>
            <w:gridSpan w:val="5"/>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2,715,200</w:t>
            </w:r>
          </w:p>
        </w:tc>
        <w:tc>
          <w:tcPr>
            <w:tcW w:w="134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2,715,200</w:t>
            </w:r>
          </w:p>
        </w:tc>
      </w:tr>
      <w:tr>
        <w:trPr>
          <w:trHeight w:val="403" w:hRule="exact"/>
        </w:trPr>
        <w:tc>
          <w:tcPr>
            <w:tcW w:w="2881"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杨厚威</w:t>
            </w:r>
          </w:p>
        </w:tc>
        <w:tc>
          <w:tcPr>
            <w:tcW w:w="3992" w:type="dxa"/>
            <w:gridSpan w:val="5"/>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2,700,000</w:t>
            </w:r>
          </w:p>
        </w:tc>
        <w:tc>
          <w:tcPr>
            <w:tcW w:w="134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2,700,000</w:t>
            </w:r>
          </w:p>
        </w:tc>
      </w:tr>
      <w:tr>
        <w:trPr>
          <w:trHeight w:val="713" w:hRule="exact"/>
        </w:trPr>
        <w:tc>
          <w:tcPr>
            <w:tcW w:w="2881" w:type="dxa"/>
            <w:gridSpan w:val="2"/>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重庆长江尚筹资产管理有限公司－ 长江尚筹同诚私募证券投资基金</w:t>
            </w:r>
          </w:p>
        </w:tc>
        <w:tc>
          <w:tcPr>
            <w:tcW w:w="3992" w:type="dxa"/>
            <w:gridSpan w:val="5"/>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2,262,076</w:t>
            </w:r>
          </w:p>
        </w:tc>
        <w:tc>
          <w:tcPr>
            <w:tcW w:w="134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2,262,076</w:t>
            </w:r>
          </w:p>
        </w:tc>
      </w:tr>
      <w:tr>
        <w:trPr>
          <w:trHeight w:val="1028" w:hRule="exact"/>
        </w:trPr>
        <w:tc>
          <w:tcPr>
            <w:tcW w:w="2881" w:type="dxa"/>
            <w:gridSpan w:val="2"/>
            <w:tcBorders>
              <w:top w:val="single" w:sz="4" w:space="0" w:color="F9BE8F"/>
              <w:left w:val="single" w:sz="4" w:space="0" w:color="F9BE8F"/>
              <w:bottom w:val="single" w:sz="4" w:space="0" w:color="F9BE8F"/>
              <w:right w:val="single" w:sz="4" w:space="0" w:color="F9BE8F"/>
            </w:tcBorders>
          </w:tcPr>
          <w:p>
            <w:pPr>
              <w:pStyle w:val="TableParagraph"/>
              <w:spacing w:line="307"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中国金谷国际信托有限责任公司－ 金谷</w:t>
            </w:r>
            <w:r>
              <w:rPr>
                <w:rFonts w:ascii="Times New Roman" w:hAnsi="Times New Roman" w:cs="Times New Roman" w:eastAsia="Times New Roman" w:hint="default"/>
                <w:sz w:val="18"/>
                <w:szCs w:val="18"/>
              </w:rPr>
              <w:t>·</w:t>
            </w:r>
            <w:r>
              <w:rPr>
                <w:rFonts w:ascii="宋体" w:hAnsi="宋体" w:cs="宋体" w:eastAsia="宋体" w:hint="default"/>
                <w:sz w:val="18"/>
                <w:szCs w:val="18"/>
              </w:rPr>
              <w:t>信惠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号证券投资集合资金信 托计划</w:t>
            </w:r>
          </w:p>
        </w:tc>
        <w:tc>
          <w:tcPr>
            <w:tcW w:w="3992" w:type="dxa"/>
            <w:gridSpan w:val="5"/>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2,200,900</w:t>
            </w:r>
          </w:p>
        </w:tc>
        <w:tc>
          <w:tcPr>
            <w:tcW w:w="134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2,200,900</w:t>
            </w:r>
          </w:p>
        </w:tc>
      </w:tr>
      <w:tr>
        <w:trPr>
          <w:trHeight w:val="401" w:hRule="exact"/>
        </w:trPr>
        <w:tc>
          <w:tcPr>
            <w:tcW w:w="2881"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章熠</w:t>
            </w:r>
          </w:p>
        </w:tc>
        <w:tc>
          <w:tcPr>
            <w:tcW w:w="3992" w:type="dxa"/>
            <w:gridSpan w:val="5"/>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w:t>
            </w:r>
          </w:p>
        </w:tc>
        <w:tc>
          <w:tcPr>
            <w:tcW w:w="134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w:t>
            </w:r>
          </w:p>
        </w:tc>
      </w:tr>
      <w:tr>
        <w:trPr>
          <w:trHeight w:val="403" w:hRule="exact"/>
        </w:trPr>
        <w:tc>
          <w:tcPr>
            <w:tcW w:w="2881"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3992" w:type="dxa"/>
            <w:gridSpan w:val="5"/>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34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1337" w:hRule="exact"/>
        </w:trPr>
        <w:tc>
          <w:tcPr>
            <w:tcW w:w="2881"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90" w:type="dxa"/>
            <w:gridSpan w:val="7"/>
            <w:tcBorders>
              <w:top w:val="single" w:sz="4" w:space="0" w:color="F9BE8F"/>
              <w:left w:val="single" w:sz="10" w:space="0" w:color="FCE9D9"/>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林永飞持有瑞丰股份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股权，林永飞、翁武强、翁武游、严炎象为一致行动人。</w:t>
            </w:r>
          </w:p>
        </w:tc>
      </w:tr>
      <w:tr>
        <w:trPr>
          <w:trHeight w:val="715" w:hRule="exact"/>
        </w:trPr>
        <w:tc>
          <w:tcPr>
            <w:tcW w:w="2881"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97"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 </w:t>
            </w:r>
            <w:r>
              <w:rPr>
                <w:rFonts w:ascii="宋体" w:hAnsi="宋体" w:cs="宋体" w:eastAsia="宋体" w:hint="default"/>
                <w:spacing w:val="-8"/>
                <w:sz w:val="18"/>
                <w:szCs w:val="18"/>
              </w:rPr>
              <w:t>务情况说明（如有）（参见注</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0" w:type="dxa"/>
            <w:gridSpan w:val="7"/>
            <w:tcBorders>
              <w:top w:val="single" w:sz="4" w:space="0" w:color="F9BE8F"/>
              <w:left w:val="single" w:sz="10" w:space="0" w:color="FCE9D9"/>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公司前</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名普通股股东、前</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10</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名无限售条件普通股股东在报告期内是否进行约定购回交易</w:t>
      </w:r>
      <w:r>
        <w:rPr>
          <w:rFonts w:ascii="宋体" w:hAnsi="宋体" w:cs="宋体" w:eastAsia="宋体" w:hint="default"/>
          <w:sz w:val="18"/>
          <w:szCs w:val="18"/>
        </w:rPr>
      </w:r>
    </w:p>
    <w:p>
      <w:pPr>
        <w:spacing w:before="10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pStyle w:val="BodyText"/>
        <w:spacing w:line="240" w:lineRule="auto" w:before="83"/>
        <w:ind w:right="0"/>
        <w:jc w:val="left"/>
      </w:pPr>
      <w:r>
        <w:rPr/>
        <w:t>公司前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名普通股股东、前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名无限售条件普通股股东在报告期内未进行约定购回交易。</w:t>
      </w:r>
    </w:p>
    <w:p>
      <w:pPr>
        <w:spacing w:line="240" w:lineRule="auto" w:before="7"/>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7614"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控股股东类型：法人</w:t>
      </w:r>
    </w:p>
    <w:p>
      <w:pPr>
        <w:spacing w:after="0" w:line="357" w:lineRule="auto"/>
        <w:jc w:val="left"/>
        <w:rPr>
          <w:rFonts w:ascii="宋体" w:hAnsi="宋体" w:cs="宋体" w:eastAsia="宋体" w:hint="default"/>
          <w:sz w:val="18"/>
          <w:szCs w:val="18"/>
        </w:rPr>
        <w:sectPr>
          <w:pgSz w:w="11910" w:h="16840"/>
          <w:pgMar w:header="877"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97"/>
        <w:gridCol w:w="1829"/>
        <w:gridCol w:w="1894"/>
        <w:gridCol w:w="1934"/>
        <w:gridCol w:w="1916"/>
      </w:tblGrid>
      <w:tr>
        <w:trPr>
          <w:trHeight w:val="713" w:hRule="exact"/>
        </w:trPr>
        <w:tc>
          <w:tcPr>
            <w:tcW w:w="199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820" w:right="72"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963" w:hRule="exact"/>
        </w:trPr>
        <w:tc>
          <w:tcPr>
            <w:tcW w:w="19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4" w:right="161"/>
              <w:jc w:val="left"/>
              <w:rPr>
                <w:rFonts w:ascii="宋体" w:hAnsi="宋体" w:cs="宋体" w:eastAsia="宋体" w:hint="default"/>
                <w:sz w:val="18"/>
                <w:szCs w:val="18"/>
              </w:rPr>
            </w:pPr>
            <w:r>
              <w:rPr>
                <w:rFonts w:ascii="宋体" w:hAnsi="宋体" w:cs="宋体" w:eastAsia="宋体" w:hint="default"/>
                <w:sz w:val="18"/>
                <w:szCs w:val="18"/>
              </w:rPr>
              <w:t>广州瑞丰集团股份有限 公司</w:t>
            </w:r>
          </w:p>
        </w:tc>
        <w:tc>
          <w:tcPr>
            <w:tcW w:w="182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18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34"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51"/>
              <w:ind w:left="23" w:right="80"/>
              <w:jc w:val="both"/>
              <w:rPr>
                <w:rFonts w:ascii="宋体" w:hAnsi="宋体" w:cs="宋体" w:eastAsia="宋体" w:hint="default"/>
                <w:sz w:val="18"/>
                <w:szCs w:val="18"/>
              </w:rPr>
            </w:pPr>
            <w:r>
              <w:rPr>
                <w:rFonts w:ascii="宋体" w:hAnsi="宋体" w:cs="宋体" w:eastAsia="宋体" w:hint="default"/>
                <w:sz w:val="18"/>
                <w:szCs w:val="18"/>
              </w:rPr>
              <w:t>利用自有资金进行对外 投资，投资咨询；场地 出租；物业管理；为企 业资产重组、并购提供 咨询服务；批发和零售 贸易。</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159"/>
        <w:ind w:right="0"/>
        <w:jc w:val="left"/>
      </w:pPr>
      <w:r>
        <w:rPr/>
        <w:t>公司报告期控股股东未发生变更。</w:t>
      </w:r>
    </w:p>
    <w:p>
      <w:pPr>
        <w:spacing w:line="240" w:lineRule="auto" w:before="0"/>
        <w:rPr>
          <w:rFonts w:ascii="宋体" w:hAnsi="宋体" w:cs="宋体" w:eastAsia="宋体" w:hint="default"/>
          <w:sz w:val="20"/>
          <w:szCs w:val="20"/>
        </w:rPr>
      </w:pPr>
    </w:p>
    <w:p>
      <w:pPr>
        <w:pStyle w:val="Heading4"/>
        <w:spacing w:line="240" w:lineRule="auto" w:before="155"/>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7434"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3419"/>
        <w:gridCol w:w="2302"/>
        <w:gridCol w:w="3850"/>
      </w:tblGrid>
      <w:tr>
        <w:trPr>
          <w:trHeight w:val="403" w:hRule="exact"/>
        </w:trPr>
        <w:tc>
          <w:tcPr>
            <w:tcW w:w="341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5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659"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230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41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2"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公司董事长、瑞丰股份董事长</w:t>
            </w:r>
          </w:p>
        </w:tc>
      </w:tr>
      <w:tr>
        <w:trPr>
          <w:trHeight w:val="401" w:hRule="exact"/>
        </w:trPr>
        <w:tc>
          <w:tcPr>
            <w:tcW w:w="341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152"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70"/>
        <w:ind w:left="152"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21" w:lineRule="auto" w:before="117"/>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宋体" w:hAnsi="宋体" w:cs="宋体" w:eastAsia="宋体" w:hint="default"/>
          <w:sz w:val="21"/>
          <w:szCs w:val="21"/>
        </w:rPr>
        <w:t>公司报告期实际控制人未发生变更。</w:t>
      </w:r>
      <w:r>
        <w:rPr>
          <w:rFonts w:ascii="宋体" w:hAnsi="宋体" w:cs="宋体" w:eastAsia="宋体" w:hint="default"/>
          <w:w w:val="100"/>
          <w:sz w:val="21"/>
          <w:szCs w:val="21"/>
        </w:rPr>
        <w:t> </w:t>
      </w:r>
      <w:r>
        <w:rPr>
          <w:rFonts w:ascii="宋体" w:hAnsi="宋体" w:cs="宋体" w:eastAsia="宋体" w:hint="default"/>
          <w:sz w:val="18"/>
          <w:szCs w:val="18"/>
        </w:rPr>
        <w:t>公司与实际控制人之间的产权及控制关系的方框图</w:t>
      </w:r>
    </w:p>
    <w:p>
      <w:pPr>
        <w:spacing w:line="240" w:lineRule="auto" w:before="11"/>
        <w:rPr>
          <w:rFonts w:ascii="宋体" w:hAnsi="宋体" w:cs="宋体" w:eastAsia="宋体" w:hint="default"/>
          <w:sz w:val="11"/>
          <w:szCs w:val="11"/>
        </w:rPr>
      </w:pPr>
    </w:p>
    <w:p>
      <w:pPr>
        <w:spacing w:line="3488" w:lineRule="exact"/>
        <w:ind w:left="2033" w:right="0" w:firstLine="0"/>
        <w:rPr>
          <w:rFonts w:ascii="宋体" w:hAnsi="宋体" w:cs="宋体" w:eastAsia="宋体" w:hint="default"/>
          <w:sz w:val="20"/>
          <w:szCs w:val="20"/>
        </w:rPr>
      </w:pPr>
      <w:r>
        <w:rPr>
          <w:rFonts w:ascii="宋体" w:hAnsi="宋体" w:cs="宋体" w:eastAsia="宋体" w:hint="default"/>
          <w:position w:val="-69"/>
          <w:sz w:val="20"/>
          <w:szCs w:val="20"/>
        </w:rPr>
        <w:drawing>
          <wp:inline distT="0" distB="0" distL="0" distR="0">
            <wp:extent cx="3534334" cy="2214943"/>
            <wp:effectExtent l="0" t="0" r="0" b="0"/>
            <wp:docPr id="27" name="image14.jpeg" descr=""/>
            <wp:cNvGraphicFramePr>
              <a:graphicFrameLocks noChangeAspect="1"/>
            </wp:cNvGraphicFramePr>
            <a:graphic>
              <a:graphicData uri="http://schemas.openxmlformats.org/drawingml/2006/picture">
                <pic:pic>
                  <pic:nvPicPr>
                    <pic:cNvPr id="28" name="image14.jpeg"/>
                    <pic:cNvPicPr/>
                  </pic:nvPicPr>
                  <pic:blipFill>
                    <a:blip r:embed="rId27" cstate="print"/>
                    <a:stretch>
                      <a:fillRect/>
                    </a:stretch>
                  </pic:blipFill>
                  <pic:spPr>
                    <a:xfrm>
                      <a:off x="0" y="0"/>
                      <a:ext cx="3534334" cy="2214943"/>
                    </a:xfrm>
                    <a:prstGeom prst="rect">
                      <a:avLst/>
                    </a:prstGeom>
                  </pic:spPr>
                </pic:pic>
              </a:graphicData>
            </a:graphic>
          </wp:inline>
        </w:drawing>
      </w:r>
      <w:r>
        <w:rPr>
          <w:rFonts w:ascii="宋体" w:hAnsi="宋体" w:cs="宋体" w:eastAsia="宋体" w:hint="default"/>
          <w:position w:val="-69"/>
          <w:sz w:val="20"/>
          <w:szCs w:val="20"/>
        </w:rPr>
      </w:r>
    </w:p>
    <w:p>
      <w:pPr>
        <w:spacing w:line="240" w:lineRule="auto" w:before="11"/>
        <w:rPr>
          <w:rFonts w:ascii="宋体" w:hAnsi="宋体" w:cs="宋体" w:eastAsia="宋体" w:hint="default"/>
          <w:sz w:val="15"/>
          <w:szCs w:val="15"/>
        </w:rPr>
      </w:pPr>
    </w:p>
    <w:p>
      <w:pPr>
        <w:pStyle w:val="Heading3"/>
        <w:spacing w:line="240" w:lineRule="auto"/>
        <w:ind w:right="0"/>
        <w:jc w:val="left"/>
      </w:pPr>
      <w:r>
        <w:rPr/>
        <w:t>实际控制人通过信托或其他资产管理方式控制公司</w:t>
      </w:r>
    </w:p>
    <w:p>
      <w:pPr>
        <w:spacing w:line="240" w:lineRule="auto" w:before="8"/>
        <w:rPr>
          <w:rFonts w:ascii="宋体" w:hAnsi="宋体" w:cs="宋体" w:eastAsia="宋体" w:hint="default"/>
          <w:sz w:val="18"/>
          <w:szCs w:val="18"/>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1186" w:top="1060" w:bottom="138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1186"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0"/>
        <w:jc w:val="left"/>
        <w:rPr>
          <w:b w:val="0"/>
          <w:bCs w:val="0"/>
        </w:rPr>
      </w:pPr>
      <w:bookmarkStart w:name="_bookmark6" w:id="7"/>
      <w:bookmarkEnd w:id="7"/>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80"/>
        <w:ind w:right="0"/>
        <w:jc w:val="left"/>
      </w:pPr>
      <w:r>
        <w:rPr/>
        <w:t>报告期公司不存在优先股。</w:t>
      </w:r>
    </w:p>
    <w:p>
      <w:pPr>
        <w:spacing w:after="0" w:line="240" w:lineRule="auto"/>
        <w:jc w:val="left"/>
        <w:sectPr>
          <w:pgSz w:w="11910" w:h="16840"/>
          <w:pgMar w:header="877" w:footer="1186"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0"/>
        <w:jc w:val="left"/>
        <w:rPr>
          <w:b w:val="0"/>
          <w:bCs w:val="0"/>
        </w:rPr>
      </w:pPr>
      <w:bookmarkStart w:name="_bookmark7" w:id="8"/>
      <w:bookmarkEnd w:id="8"/>
      <w:r>
        <w:rPr>
          <w:b w:val="0"/>
          <w:bCs w:val="0"/>
        </w:rPr>
      </w:r>
      <w:r>
        <w:rPr/>
        <w:t>第八节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800"/>
        <w:gridCol w:w="797"/>
      </w:tblGrid>
      <w:tr>
        <w:trPr>
          <w:trHeight w:val="1027" w:hRule="exact"/>
        </w:trPr>
        <w:tc>
          <w:tcPr>
            <w:tcW w:w="80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15"/>
              <w:jc w:val="righ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24"/>
              <w:jc w:val="right"/>
              <w:rPr>
                <w:rFonts w:ascii="宋体" w:hAnsi="宋体" w:cs="宋体" w:eastAsia="宋体" w:hint="default"/>
                <w:sz w:val="18"/>
                <w:szCs w:val="18"/>
              </w:rPr>
            </w:pPr>
            <w:r>
              <w:rPr>
                <w:rFonts w:ascii="宋体" w:hAnsi="宋体" w:cs="宋体" w:eastAsia="宋体" w:hint="default"/>
                <w:sz w:val="18"/>
                <w:szCs w:val="18"/>
              </w:rPr>
              <w:t>林永飞</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50,400,00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50,400,00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24"/>
              <w:jc w:val="right"/>
              <w:rPr>
                <w:rFonts w:ascii="宋体" w:hAnsi="宋体" w:cs="宋体" w:eastAsia="宋体" w:hint="default"/>
                <w:sz w:val="18"/>
                <w:szCs w:val="18"/>
              </w:rPr>
            </w:pPr>
            <w:r>
              <w:rPr>
                <w:rFonts w:ascii="宋体" w:hAnsi="宋体" w:cs="宋体" w:eastAsia="宋体" w:hint="default"/>
                <w:sz w:val="18"/>
                <w:szCs w:val="18"/>
              </w:rPr>
              <w:t>翁武强</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800"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337" w:hRule="exact"/>
        </w:trPr>
        <w:tc>
          <w:tcPr>
            <w:tcW w:w="8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24"/>
              <w:jc w:val="right"/>
              <w:rPr>
                <w:rFonts w:ascii="宋体" w:hAnsi="宋体" w:cs="宋体" w:eastAsia="宋体" w:hint="default"/>
                <w:sz w:val="18"/>
                <w:szCs w:val="18"/>
              </w:rPr>
            </w:pPr>
            <w:r>
              <w:rPr>
                <w:rFonts w:ascii="宋体" w:hAnsi="宋体" w:cs="宋体" w:eastAsia="宋体" w:hint="default"/>
                <w:sz w:val="18"/>
                <w:szCs w:val="18"/>
              </w:rPr>
              <w:t>林峰国</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董事、董 事会秘书 兼财务总 监</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24"/>
              <w:jc w:val="right"/>
              <w:rPr>
                <w:rFonts w:ascii="宋体" w:hAnsi="宋体" w:cs="宋体" w:eastAsia="宋体" w:hint="default"/>
                <w:sz w:val="18"/>
                <w:szCs w:val="18"/>
              </w:rPr>
            </w:pPr>
            <w:r>
              <w:rPr>
                <w:rFonts w:ascii="宋体" w:hAnsi="宋体" w:cs="宋体" w:eastAsia="宋体" w:hint="default"/>
                <w:sz w:val="18"/>
                <w:szCs w:val="18"/>
              </w:rPr>
              <w:t>陈马迪</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24"/>
              <w:jc w:val="right"/>
              <w:rPr>
                <w:rFonts w:ascii="宋体" w:hAnsi="宋体" w:cs="宋体" w:eastAsia="宋体" w:hint="default"/>
                <w:sz w:val="18"/>
                <w:szCs w:val="18"/>
              </w:rPr>
            </w:pPr>
            <w:r>
              <w:rPr>
                <w:rFonts w:ascii="宋体" w:hAnsi="宋体" w:cs="宋体" w:eastAsia="宋体" w:hint="default"/>
                <w:sz w:val="18"/>
                <w:szCs w:val="18"/>
              </w:rPr>
              <w:t>刘运国</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24"/>
              <w:jc w:val="right"/>
              <w:rPr>
                <w:rFonts w:ascii="宋体" w:hAnsi="宋体" w:cs="宋体" w:eastAsia="宋体" w:hint="default"/>
                <w:sz w:val="18"/>
                <w:szCs w:val="18"/>
              </w:rPr>
            </w:pPr>
            <w:r>
              <w:rPr>
                <w:rFonts w:ascii="宋体" w:hAnsi="宋体" w:cs="宋体" w:eastAsia="宋体" w:hint="default"/>
                <w:sz w:val="18"/>
                <w:szCs w:val="18"/>
              </w:rPr>
              <w:t>郭葆春</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24"/>
              <w:jc w:val="right"/>
              <w:rPr>
                <w:rFonts w:ascii="宋体" w:hAnsi="宋体" w:cs="宋体" w:eastAsia="宋体" w:hint="default"/>
                <w:sz w:val="18"/>
                <w:szCs w:val="18"/>
              </w:rPr>
            </w:pPr>
            <w:r>
              <w:rPr>
                <w:rFonts w:ascii="宋体" w:hAnsi="宋体" w:cs="宋体" w:eastAsia="宋体" w:hint="default"/>
                <w:sz w:val="18"/>
                <w:szCs w:val="18"/>
              </w:rPr>
              <w:t>梁洪流</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24"/>
              <w:jc w:val="right"/>
              <w:rPr>
                <w:rFonts w:ascii="宋体" w:hAnsi="宋体" w:cs="宋体" w:eastAsia="宋体" w:hint="default"/>
                <w:sz w:val="18"/>
                <w:szCs w:val="18"/>
              </w:rPr>
            </w:pPr>
            <w:r>
              <w:rPr>
                <w:rFonts w:ascii="宋体" w:hAnsi="宋体" w:cs="宋体" w:eastAsia="宋体" w:hint="default"/>
                <w:sz w:val="18"/>
                <w:szCs w:val="18"/>
              </w:rPr>
              <w:t>刘文焱</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监事会主 席、职工 监事</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24"/>
              <w:jc w:val="right"/>
              <w:rPr>
                <w:rFonts w:ascii="宋体" w:hAnsi="宋体" w:cs="宋体" w:eastAsia="宋体" w:hint="default"/>
                <w:sz w:val="18"/>
                <w:szCs w:val="18"/>
              </w:rPr>
            </w:pPr>
            <w:r>
              <w:rPr>
                <w:rFonts w:ascii="宋体" w:hAnsi="宋体" w:cs="宋体" w:eastAsia="宋体" w:hint="default"/>
                <w:sz w:val="18"/>
                <w:szCs w:val="18"/>
              </w:rPr>
              <w:t>赖小妍</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24"/>
              <w:jc w:val="right"/>
              <w:rPr>
                <w:rFonts w:ascii="宋体" w:hAnsi="宋体" w:cs="宋体" w:eastAsia="宋体" w:hint="default"/>
                <w:sz w:val="18"/>
                <w:szCs w:val="18"/>
              </w:rPr>
            </w:pPr>
            <w:r>
              <w:rPr>
                <w:rFonts w:ascii="宋体" w:hAnsi="宋体" w:cs="宋体" w:eastAsia="宋体" w:hint="default"/>
                <w:sz w:val="18"/>
                <w:szCs w:val="18"/>
              </w:rPr>
              <w:t>张勤勇</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060" w:bottom="13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7"/>
        <w:gridCol w:w="797"/>
        <w:gridCol w:w="797"/>
        <w:gridCol w:w="800"/>
        <w:gridCol w:w="797"/>
        <w:gridCol w:w="799"/>
        <w:gridCol w:w="797"/>
        <w:gridCol w:w="800"/>
        <w:gridCol w:w="797"/>
      </w:tblGrid>
      <w:tr>
        <w:trPr>
          <w:trHeight w:val="716" w:hRule="exact"/>
        </w:trPr>
        <w:tc>
          <w:tcPr>
            <w:tcW w:w="79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tc>
        <w:tc>
          <w:tcPr>
            <w:tcW w:w="800"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二、公司董事、监事、高级管理人员变动情况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1"/>
        <w:rPr>
          <w:rFonts w:ascii="宋体" w:hAnsi="宋体" w:cs="宋体" w:eastAsia="宋体" w:hint="default"/>
          <w:sz w:val="13"/>
          <w:szCs w:val="13"/>
        </w:rPr>
      </w:pPr>
    </w:p>
    <w:p>
      <w:pPr>
        <w:pStyle w:val="BodyText"/>
        <w:spacing w:line="396" w:lineRule="auto"/>
        <w:ind w:right="146" w:firstLine="422"/>
        <w:jc w:val="both"/>
      </w:pP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w:t>
      </w:r>
      <w:r>
        <w:rPr>
          <w:rFonts w:ascii="Times New Roman" w:hAnsi="Times New Roman" w:cs="Times New Roman" w:eastAsia="Times New Roman" w:hint="default"/>
        </w:rPr>
        <w:t>2018</w:t>
      </w:r>
      <w:r>
        <w:rPr>
          <w:rFonts w:ascii="Times New Roman" w:hAnsi="Times New Roman" w:cs="Times New Roman" w:eastAsia="Times New Roman" w:hint="default"/>
          <w:spacing w:val="22"/>
        </w:rPr>
        <w:t>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日召开了第三届董事会第三十次会议及第三届</w:t>
      </w:r>
      <w:r>
        <w:rPr>
          <w:w w:val="100"/>
        </w:rPr>
        <w:t> </w:t>
      </w:r>
      <w:r>
        <w:rPr/>
        <w:t>监事会第二十四次会议及 、职工大会</w:t>
      </w:r>
      <w:r>
        <w:rPr>
          <w:rFonts w:ascii="Times New Roman" w:hAnsi="Times New Roman" w:cs="Times New Roman" w:eastAsia="Times New Roman" w:hint="default"/>
        </w:rPr>
        <w:t>2018</w:t>
      </w:r>
      <w:r>
        <w:rPr/>
        <w:t>年第一次会议、</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年第一次临时股东大会，选举出林永飞先</w:t>
      </w:r>
      <w:r>
        <w:rPr>
          <w:w w:val="100"/>
        </w:rPr>
        <w:t> </w:t>
      </w:r>
      <w:r>
        <w:rPr>
          <w:spacing w:val="-4"/>
        </w:rPr>
        <w:t>生、翁武强先生、李斐先生、徐响玲女士 </w:t>
      </w:r>
      <w:r>
        <w:rPr>
          <w:rFonts w:ascii="Times New Roman" w:hAnsi="Times New Roman" w:cs="Times New Roman" w:eastAsia="Times New Roman" w:hint="default"/>
        </w:rPr>
        <w:t>4 </w:t>
      </w:r>
      <w:r>
        <w:rPr>
          <w:spacing w:val="-3"/>
        </w:rPr>
        <w:t>位非独立董事及刘运国先生、郭葆春女士、梁洪流先生</w:t>
      </w:r>
      <w:r>
        <w:rPr>
          <w:rFonts w:ascii="Times New Roman" w:hAnsi="Times New Roman" w:cs="Times New Roman" w:eastAsia="Times New Roman" w:hint="default"/>
          <w:spacing w:val="-3"/>
        </w:rPr>
        <w:t>3 </w:t>
      </w:r>
      <w:r>
        <w:rPr/>
        <w:t>位独</w:t>
      </w:r>
      <w:r>
        <w:rPr>
          <w:spacing w:val="-85"/>
        </w:rPr>
        <w:t> </w:t>
      </w:r>
      <w:r>
        <w:rPr>
          <w:spacing w:val="-2"/>
        </w:rPr>
        <w:t>立董事组成公司第四届董事会成员；选举出张勤勇先生为公司第四届监事会职工代表监事及赖小妍女士和</w:t>
      </w:r>
      <w:r>
        <w:rPr>
          <w:spacing w:val="-43"/>
        </w:rPr>
        <w:t> </w:t>
      </w:r>
      <w:r>
        <w:rPr>
          <w:spacing w:val="-43"/>
        </w:rPr>
      </w:r>
      <w:r>
        <w:rPr>
          <w:spacing w:val="-2"/>
        </w:rPr>
        <w:t>陈马迪先生为公司第四届监事会股东代表监事，公司第四届监事会由陈马迪先生、赖小妍女士、张勤勇先</w:t>
      </w:r>
      <w:r>
        <w:rPr>
          <w:spacing w:val="-45"/>
        </w:rPr>
        <w:t> </w:t>
      </w:r>
      <w:r>
        <w:rPr>
          <w:spacing w:val="-45"/>
        </w:rPr>
      </w:r>
      <w:r>
        <w:rPr/>
        <w:t>生</w:t>
      </w:r>
      <w:r>
        <w:rPr>
          <w:rFonts w:ascii="Times New Roman" w:hAnsi="Times New Roman" w:cs="Times New Roman" w:eastAsia="Times New Roman" w:hint="default"/>
        </w:rPr>
        <w:t>3</w:t>
      </w:r>
      <w:r>
        <w:rPr/>
        <w:t>人共同组成。</w:t>
      </w:r>
    </w:p>
    <w:p>
      <w:pPr>
        <w:spacing w:line="444" w:lineRule="auto" w:before="67"/>
        <w:ind w:left="575" w:right="0" w:hanging="423"/>
        <w:jc w:val="left"/>
        <w:rPr>
          <w:rFonts w:ascii="宋体" w:hAnsi="宋体" w:cs="宋体" w:eastAsia="宋体" w:hint="default"/>
          <w:sz w:val="21"/>
          <w:szCs w:val="21"/>
        </w:rPr>
      </w:pPr>
      <w:r>
        <w:rPr>
          <w:rFonts w:ascii="宋体" w:hAnsi="宋体" w:cs="宋体" w:eastAsia="宋体" w:hint="default"/>
          <w:b/>
          <w:bCs/>
          <w:sz w:val="21"/>
          <w:szCs w:val="21"/>
        </w:rPr>
        <w:t>（一）董事会成员</w:t>
      </w:r>
      <w:r>
        <w:rPr>
          <w:rFonts w:ascii="宋体" w:hAnsi="宋体" w:cs="宋体" w:eastAsia="宋体" w:hint="default"/>
          <w:b/>
          <w:bCs/>
          <w:spacing w:val="-103"/>
          <w:sz w:val="21"/>
          <w:szCs w:val="21"/>
        </w:rPr>
        <w:t> </w:t>
      </w:r>
      <w:r>
        <w:rPr>
          <w:rFonts w:ascii="宋体" w:hAnsi="宋体" w:cs="宋体" w:eastAsia="宋体" w:hint="default"/>
          <w:b/>
          <w:bCs/>
          <w:spacing w:val="-2"/>
          <w:sz w:val="21"/>
          <w:szCs w:val="21"/>
        </w:rPr>
        <w:t>林永飞先生：</w:t>
      </w:r>
      <w:r>
        <w:rPr>
          <w:rFonts w:ascii="宋体" w:hAnsi="宋体" w:cs="宋体" w:eastAsia="宋体" w:hint="default"/>
          <w:spacing w:val="-2"/>
          <w:sz w:val="21"/>
          <w:szCs w:val="21"/>
        </w:rPr>
        <w:t>中国国籍，中山大学</w:t>
      </w:r>
      <w:r>
        <w:rPr>
          <w:rFonts w:ascii="Times New Roman" w:hAnsi="Times New Roman" w:cs="Times New Roman" w:eastAsia="Times New Roman" w:hint="default"/>
          <w:spacing w:val="-2"/>
          <w:sz w:val="21"/>
          <w:szCs w:val="21"/>
        </w:rPr>
        <w:t>EMBA</w:t>
      </w:r>
      <w:r>
        <w:rPr>
          <w:rFonts w:ascii="宋体" w:hAnsi="宋体" w:cs="宋体" w:eastAsia="宋体" w:hint="default"/>
          <w:spacing w:val="-2"/>
          <w:sz w:val="21"/>
          <w:szCs w:val="21"/>
        </w:rPr>
        <w:t>研修班毕业，现任公司董事长，广州天河立嘉小额贷款有限</w:t>
      </w:r>
    </w:p>
    <w:p>
      <w:pPr>
        <w:pStyle w:val="BodyText"/>
        <w:spacing w:line="254" w:lineRule="exact"/>
        <w:ind w:right="0"/>
        <w:jc w:val="left"/>
      </w:pPr>
      <w:r>
        <w:rPr/>
        <w:t>公司董事，武汉悦然心动网络科技有限公司董事，兼任广州市第十五届人大代表。曾任广州市第十四届人</w:t>
      </w:r>
    </w:p>
    <w:p>
      <w:pPr>
        <w:spacing w:line="240" w:lineRule="auto" w:before="10"/>
        <w:rPr>
          <w:rFonts w:ascii="宋体" w:hAnsi="宋体" w:cs="宋体" w:eastAsia="宋体" w:hint="default"/>
          <w:sz w:val="14"/>
          <w:szCs w:val="14"/>
        </w:rPr>
      </w:pPr>
    </w:p>
    <w:p>
      <w:pPr>
        <w:pStyle w:val="BodyText"/>
        <w:spacing w:line="386" w:lineRule="auto"/>
        <w:ind w:right="0"/>
        <w:jc w:val="left"/>
      </w:pPr>
      <w:r>
        <w:rPr/>
        <w:t>大代表；</w:t>
      </w:r>
      <w:r>
        <w:rPr>
          <w:rFonts w:ascii="Times New Roman" w:hAnsi="Times New Roman" w:cs="Times New Roman" w:eastAsia="Times New Roman" w:hint="default"/>
        </w:rPr>
        <w:t>2002 </w:t>
      </w:r>
      <w:r>
        <w:rPr/>
        <w:t>年至今，历任本公司执行董事、总经理、董事长；</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年至今任广州瑞丰集团股份有限公</w:t>
      </w:r>
      <w:r>
        <w:rPr>
          <w:w w:val="100"/>
        </w:rPr>
        <w:t> </w:t>
      </w:r>
      <w:r>
        <w:rPr/>
        <w:t>司董事长。</w:t>
      </w:r>
    </w:p>
    <w:p>
      <w:pPr>
        <w:pStyle w:val="BodyText"/>
        <w:spacing w:line="403" w:lineRule="auto" w:before="103"/>
        <w:ind w:right="0" w:firstLine="422"/>
        <w:jc w:val="left"/>
      </w:pPr>
      <w:r>
        <w:rPr>
          <w:rFonts w:ascii="宋体" w:hAnsi="宋体" w:cs="宋体" w:eastAsia="宋体" w:hint="default"/>
          <w:b/>
          <w:bCs/>
          <w:spacing w:val="-6"/>
        </w:rPr>
        <w:t>翁武强先生：</w:t>
      </w:r>
      <w:r>
        <w:rPr>
          <w:spacing w:val="-6"/>
        </w:rPr>
        <w:t>中国国籍，长江商学院</w:t>
      </w:r>
      <w:r>
        <w:rPr>
          <w:rFonts w:ascii="Times New Roman" w:hAnsi="Times New Roman" w:cs="Times New Roman" w:eastAsia="Times New Roman" w:hint="default"/>
          <w:spacing w:val="-6"/>
        </w:rPr>
        <w:t>EMBA</w:t>
      </w:r>
      <w:r>
        <w:rPr>
          <w:spacing w:val="-6"/>
        </w:rPr>
        <w:t>在读，现任公司董事、总经理，卡奴迪路服饰股份（香港）</w:t>
      </w:r>
      <w:r>
        <w:rPr>
          <w:w w:val="100"/>
        </w:rPr>
        <w:t> </w:t>
      </w:r>
      <w:r>
        <w:rPr>
          <w:spacing w:val="-2"/>
        </w:rPr>
        <w:t>有限公司董事，卡奴迪路国际有限公司董事，广州狮丹贸易有限公司执行董事，广州连卡悦圆发展有限公</w:t>
      </w:r>
      <w:r>
        <w:rPr>
          <w:spacing w:val="-43"/>
        </w:rPr>
        <w:t> </w:t>
      </w:r>
      <w:r>
        <w:rPr>
          <w:spacing w:val="-43"/>
        </w:rPr>
      </w:r>
      <w:r>
        <w:rPr>
          <w:spacing w:val="-2"/>
        </w:rPr>
        <w:t>司执行董事，山南卡奴迪路商贸有限公司执行董事，广州连卡福名品管理有限公司执行董事，广州卡奴迪</w:t>
      </w:r>
      <w:r>
        <w:rPr>
          <w:spacing w:val="-44"/>
        </w:rPr>
        <w:t> </w:t>
      </w:r>
      <w:r>
        <w:rPr>
          <w:spacing w:val="-44"/>
        </w:rPr>
      </w:r>
      <w:r>
        <w:rPr>
          <w:spacing w:val="-2"/>
        </w:rPr>
        <w:t>路国际品牌管理有限公司执行董事，广州澳玛壹品名品管理有限公司执行董事，广州中侨汇免税品有限公</w:t>
      </w:r>
      <w:r>
        <w:rPr>
          <w:spacing w:val="-43"/>
        </w:rPr>
        <w:t> </w:t>
      </w:r>
      <w:r>
        <w:rPr>
          <w:spacing w:val="-43"/>
        </w:rPr>
      </w:r>
      <w:r>
        <w:rPr>
          <w:spacing w:val="-2"/>
        </w:rPr>
        <w:t>司执行董事，摩登大道时尚电子商务有限公司执行董事，摩登大道时尚传媒有限公司执行董事，杭州连卡</w:t>
      </w:r>
      <w:r>
        <w:rPr>
          <w:spacing w:val="-43"/>
        </w:rPr>
        <w:t> </w:t>
      </w:r>
      <w:r>
        <w:rPr>
          <w:spacing w:val="-43"/>
        </w:rPr>
      </w:r>
      <w:r>
        <w:rPr/>
        <w:t>恒福品牌管理有限公司董事， </w:t>
      </w:r>
      <w:r>
        <w:rPr>
          <w:rFonts w:ascii="Times New Roman" w:hAnsi="Times New Roman" w:cs="Times New Roman" w:eastAsia="Times New Roman" w:hint="default"/>
        </w:rPr>
        <w:t>LEVITAS</w:t>
      </w:r>
      <w:r>
        <w:rPr>
          <w:rFonts w:ascii="Times New Roman" w:hAnsi="Times New Roman" w:cs="Times New Roman" w:eastAsia="Times New Roman" w:hint="default"/>
          <w:spacing w:val="-28"/>
        </w:rPr>
        <w:t> </w:t>
      </w:r>
      <w:r>
        <w:rPr>
          <w:rFonts w:ascii="Times New Roman" w:hAnsi="Times New Roman" w:cs="Times New Roman" w:eastAsia="Times New Roman" w:hint="default"/>
        </w:rPr>
        <w:t>S.P.A.</w:t>
      </w:r>
      <w:r>
        <w:rPr/>
        <w:t>董事会主席，广州摩登魔镜时尚科技有限公司执行董事，</w:t>
      </w:r>
      <w:r>
        <w:rPr>
          <w:w w:val="100"/>
        </w:rPr>
        <w:t> </w:t>
      </w:r>
      <w:r>
        <w:rPr>
          <w:spacing w:val="-2"/>
        </w:rPr>
        <w:t>武汉悦然心动网络科技有限公司董事，广州连卡新技术开发有限公司执行董事，广州瑞丰集团股份有限公</w:t>
      </w:r>
      <w:r>
        <w:rPr>
          <w:spacing w:val="-44"/>
        </w:rPr>
        <w:t> </w:t>
      </w:r>
      <w:r>
        <w:rPr>
          <w:spacing w:val="-44"/>
        </w:rPr>
      </w:r>
      <w:r>
        <w:rPr/>
        <w:t>司董事。</w:t>
      </w:r>
      <w:r>
        <w:rPr>
          <w:rFonts w:ascii="Times New Roman" w:hAnsi="Times New Roman" w:cs="Times New Roman" w:eastAsia="Times New Roman" w:hint="default"/>
        </w:rPr>
        <w:t>2002</w:t>
      </w:r>
      <w:r>
        <w:rPr>
          <w:rFonts w:ascii="Times New Roman" w:hAnsi="Times New Roman" w:cs="Times New Roman" w:eastAsia="Times New Roman" w:hint="default"/>
          <w:spacing w:val="30"/>
        </w:rPr>
        <w:t> </w:t>
      </w:r>
      <w:r>
        <w:rPr/>
        <w:t>年至今，历任本公司营销总监、董事和总经理。</w:t>
      </w:r>
    </w:p>
    <w:p>
      <w:pPr>
        <w:pStyle w:val="BodyText"/>
        <w:spacing w:line="386" w:lineRule="auto" w:before="60"/>
        <w:ind w:right="0" w:firstLine="422"/>
        <w:jc w:val="left"/>
      </w:pPr>
      <w:r>
        <w:rPr>
          <w:rFonts w:ascii="宋体" w:hAnsi="宋体" w:cs="宋体" w:eastAsia="宋体" w:hint="default"/>
          <w:b/>
          <w:bCs/>
          <w:spacing w:val="-2"/>
        </w:rPr>
        <w:t>李斐先生：</w:t>
      </w:r>
      <w:r>
        <w:rPr>
          <w:spacing w:val="-2"/>
        </w:rPr>
        <w:t>中国国籍，</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月入职本公司，担任助理总经理，现任公司董事、副总经理、董事会</w:t>
      </w:r>
      <w:r>
        <w:rPr>
          <w:w w:val="100"/>
        </w:rPr>
        <w:t> </w:t>
      </w:r>
      <w:r>
        <w:rPr/>
        <w:t>秘书兼财务总监。</w:t>
      </w:r>
    </w:p>
    <w:p>
      <w:pPr>
        <w:pStyle w:val="BodyText"/>
        <w:spacing w:line="240" w:lineRule="auto" w:before="106"/>
        <w:ind w:left="575" w:right="0"/>
        <w:jc w:val="left"/>
      </w:pPr>
      <w:r>
        <w:rPr>
          <w:rFonts w:ascii="宋体" w:hAnsi="宋体" w:cs="宋体" w:eastAsia="宋体" w:hint="default"/>
          <w:b/>
          <w:bCs/>
        </w:rPr>
        <w:t>徐响玲女士：</w:t>
      </w:r>
      <w:r>
        <w:rPr/>
        <w:t>中国国籍，现任公司董事。</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月任本公司审计部负责人。</w:t>
      </w:r>
    </w:p>
    <w:p>
      <w:pPr>
        <w:spacing w:after="0" w:line="240" w:lineRule="auto"/>
        <w:jc w:val="left"/>
        <w:sectPr>
          <w:pgSz w:w="11910" w:h="16840"/>
          <w:pgMar w:header="877" w:footer="1186" w:top="1060" w:bottom="1380" w:left="980" w:right="980"/>
        </w:sectPr>
      </w:pPr>
    </w:p>
    <w:p>
      <w:pPr>
        <w:spacing w:line="240" w:lineRule="auto" w:before="0"/>
        <w:rPr>
          <w:rFonts w:ascii="宋体" w:hAnsi="宋体" w:cs="宋体" w:eastAsia="宋体" w:hint="default"/>
          <w:sz w:val="20"/>
          <w:szCs w:val="20"/>
        </w:rPr>
      </w:pPr>
    </w:p>
    <w:p>
      <w:pPr>
        <w:pStyle w:val="BodyText"/>
        <w:spacing w:line="408" w:lineRule="auto" w:before="175"/>
        <w:ind w:right="146" w:firstLine="422"/>
        <w:jc w:val="both"/>
      </w:pPr>
      <w:r>
        <w:rPr>
          <w:rFonts w:ascii="宋体" w:hAnsi="宋体" w:cs="宋体" w:eastAsia="宋体" w:hint="default"/>
          <w:b/>
          <w:bCs/>
          <w:spacing w:val="-2"/>
        </w:rPr>
        <w:t>刘运国先生：</w:t>
      </w:r>
      <w:r>
        <w:rPr>
          <w:spacing w:val="-2"/>
        </w:rPr>
        <w:t>中国国籍，现任中山大学管理学院会计学系教授、博士生导师，中山大学成本与管理会</w:t>
      </w:r>
      <w:r>
        <w:rPr>
          <w:w w:val="100"/>
        </w:rPr>
        <w:t> </w:t>
      </w:r>
      <w:r>
        <w:rPr>
          <w:spacing w:val="-2"/>
        </w:rPr>
        <w:t>计研究中心主任，中国会计学会管理会计专业委员会委员，财政部会计学术领军人才（首期），中国成本</w:t>
      </w:r>
      <w:r>
        <w:rPr>
          <w:spacing w:val="-43"/>
        </w:rPr>
        <w:t> </w:t>
      </w:r>
      <w:r>
        <w:rPr>
          <w:spacing w:val="-43"/>
        </w:rPr>
      </w:r>
      <w:r>
        <w:rPr/>
        <w:t>研究会理事，兼任中山大学新华学院（民办高校）会计学院院长。</w:t>
      </w:r>
    </w:p>
    <w:p>
      <w:pPr>
        <w:pStyle w:val="BodyText"/>
        <w:spacing w:line="408" w:lineRule="auto" w:before="87"/>
        <w:ind w:right="146" w:firstLine="422"/>
        <w:jc w:val="both"/>
      </w:pPr>
      <w:r>
        <w:rPr>
          <w:rFonts w:ascii="宋体" w:hAnsi="宋体" w:cs="宋体" w:eastAsia="宋体" w:hint="default"/>
          <w:b/>
          <w:bCs/>
          <w:spacing w:val="-2"/>
        </w:rPr>
        <w:t>郭葆春女士：</w:t>
      </w:r>
      <w:r>
        <w:rPr>
          <w:spacing w:val="-2"/>
        </w:rPr>
        <w:t>中国国籍，现任暨南大学会计系副教授，硕士生导师，暨南大学财税决策与风险管控研</w:t>
      </w:r>
      <w:r>
        <w:rPr>
          <w:w w:val="100"/>
        </w:rPr>
        <w:t> </w:t>
      </w:r>
      <w:r>
        <w:rPr>
          <w:spacing w:val="-2"/>
        </w:rPr>
        <w:t>究中心主任，广东省审计学会理事，中国会计学会会计基础理论专业委员会委员，广东省财政厅专家库成</w:t>
      </w:r>
      <w:r>
        <w:rPr>
          <w:spacing w:val="-47"/>
        </w:rPr>
        <w:t> </w:t>
      </w:r>
      <w:r>
        <w:rPr>
          <w:spacing w:val="-47"/>
        </w:rPr>
      </w:r>
      <w:r>
        <w:rPr/>
        <w:t>员，广东省高级会计师评委，国家自然科学基金、教育部人文社科基金评委，校千百十培养对象。</w:t>
      </w:r>
    </w:p>
    <w:p>
      <w:pPr>
        <w:pStyle w:val="BodyText"/>
        <w:spacing w:line="408" w:lineRule="auto" w:before="84"/>
        <w:ind w:right="146" w:firstLine="422"/>
        <w:jc w:val="both"/>
      </w:pPr>
      <w:r>
        <w:rPr>
          <w:rFonts w:ascii="宋体" w:hAnsi="宋体" w:cs="宋体" w:eastAsia="宋体" w:hint="default"/>
          <w:b/>
          <w:bCs/>
          <w:spacing w:val="-2"/>
        </w:rPr>
        <w:t>梁洪流先生：</w:t>
      </w:r>
      <w:r>
        <w:rPr>
          <w:spacing w:val="-2"/>
        </w:rPr>
        <w:t>中国国籍，现任福建衡兴明业律师事务所高级合伙人、副主任。曾担任厦门市城建国有</w:t>
      </w:r>
      <w:r>
        <w:rPr>
          <w:w w:val="100"/>
        </w:rPr>
        <w:t> </w:t>
      </w:r>
      <w:r>
        <w:rPr/>
        <w:t>资产投资有限公司董事会秘书兼办公室主任、厦门天健发展股份有限公司监事会主席。</w:t>
      </w:r>
    </w:p>
    <w:p>
      <w:pPr>
        <w:pStyle w:val="BodyText"/>
        <w:spacing w:line="424" w:lineRule="auto" w:before="87"/>
        <w:ind w:left="489" w:right="1777" w:hanging="337"/>
        <w:jc w:val="left"/>
      </w:pPr>
      <w:r>
        <w:rPr>
          <w:rFonts w:ascii="宋体" w:hAnsi="宋体" w:cs="宋体" w:eastAsia="宋体" w:hint="default"/>
          <w:b/>
          <w:bCs/>
        </w:rPr>
        <w:t>（二）监事会成员</w:t>
      </w:r>
      <w:r>
        <w:rPr>
          <w:rFonts w:ascii="宋体" w:hAnsi="宋体" w:cs="宋体" w:eastAsia="宋体" w:hint="default"/>
          <w:b/>
          <w:bCs/>
          <w:spacing w:val="-103"/>
        </w:rPr>
        <w:t> </w:t>
      </w:r>
      <w:r>
        <w:rPr>
          <w:spacing w:val="-2"/>
        </w:rPr>
        <w:t>本公司共有</w:t>
      </w:r>
      <w:r>
        <w:rPr>
          <w:rFonts w:ascii="Times New Roman" w:hAnsi="Times New Roman" w:cs="Times New Roman" w:eastAsia="Times New Roman" w:hint="default"/>
          <w:spacing w:val="-2"/>
        </w:rPr>
        <w:t>3</w:t>
      </w:r>
      <w:r>
        <w:rPr>
          <w:spacing w:val="-2"/>
        </w:rPr>
        <w:t>名监事，其中职工代表监事</w:t>
      </w:r>
      <w:r>
        <w:rPr>
          <w:rFonts w:ascii="Times New Roman" w:hAnsi="Times New Roman" w:cs="Times New Roman" w:eastAsia="Times New Roman" w:hint="default"/>
          <w:spacing w:val="-2"/>
        </w:rPr>
        <w:t>1</w:t>
      </w:r>
      <w:r>
        <w:rPr>
          <w:spacing w:val="-2"/>
        </w:rPr>
        <w:t>名。近五年监事的主要工作经历如下：</w:t>
      </w:r>
      <w:r>
        <w:rPr>
          <w:w w:val="100"/>
        </w:rPr>
        <w:t> </w:t>
      </w:r>
      <w:r>
        <w:rPr>
          <w:rFonts w:ascii="宋体" w:hAnsi="宋体" w:cs="宋体" w:eastAsia="宋体" w:hint="default"/>
          <w:b/>
          <w:bCs/>
        </w:rPr>
        <w:t>陈马迪先生：</w:t>
      </w:r>
      <w:r>
        <w:rPr/>
        <w:t>中国国籍，现任公司监事。</w:t>
      </w:r>
      <w:r>
        <w:rPr>
          <w:rFonts w:ascii="Times New Roman" w:hAnsi="Times New Roman" w:cs="Times New Roman" w:eastAsia="Times New Roman" w:hint="default"/>
        </w:rPr>
        <w:t>2002</w:t>
      </w:r>
      <w:r>
        <w:rPr/>
        <w:t>年至今，任职本公司</w:t>
      </w:r>
      <w:r>
        <w:rPr>
          <w:rFonts w:ascii="Times New Roman" w:hAnsi="Times New Roman" w:cs="Times New Roman" w:eastAsia="Times New Roman" w:hint="default"/>
        </w:rPr>
        <w:t>IT</w:t>
      </w:r>
      <w:r>
        <w:rPr/>
        <w:t>总监。</w:t>
      </w:r>
      <w:r>
        <w:rPr>
          <w:w w:val="100"/>
        </w:rPr>
        <w:t> </w:t>
      </w:r>
      <w:r>
        <w:rPr>
          <w:rFonts w:ascii="宋体" w:hAnsi="宋体" w:cs="宋体" w:eastAsia="宋体" w:hint="default"/>
          <w:b/>
          <w:bCs/>
        </w:rPr>
        <w:t>赖小妍女士：</w:t>
      </w:r>
      <w:r>
        <w:rPr/>
        <w:t>中国香港籍，现任公司监事。</w:t>
      </w:r>
      <w:r>
        <w:rPr>
          <w:rFonts w:ascii="Times New Roman" w:hAnsi="Times New Roman" w:cs="Times New Roman" w:eastAsia="Times New Roman" w:hint="default"/>
        </w:rPr>
        <w:t>2002</w:t>
      </w:r>
      <w:r>
        <w:rPr/>
        <w:t>年至今，任职于本公司。</w:t>
      </w:r>
      <w:r>
        <w:rPr>
          <w:w w:val="100"/>
        </w:rPr>
        <w:t> </w:t>
      </w:r>
      <w:r>
        <w:rPr>
          <w:rFonts w:ascii="宋体" w:hAnsi="宋体" w:cs="宋体" w:eastAsia="宋体" w:hint="default"/>
          <w:b/>
          <w:bCs/>
        </w:rPr>
        <w:t>张勤勇先生：</w:t>
      </w:r>
      <w:r>
        <w:rPr/>
        <w:t>中国国籍，现任公司监事。</w:t>
      </w:r>
      <w:r>
        <w:rPr>
          <w:rFonts w:ascii="Times New Roman" w:hAnsi="Times New Roman" w:cs="Times New Roman" w:eastAsia="Times New Roman" w:hint="default"/>
        </w:rPr>
        <w:t>2002</w:t>
      </w:r>
      <w:r>
        <w:rPr/>
        <w:t>年至今，任职于本公司。</w:t>
      </w:r>
    </w:p>
    <w:p>
      <w:pPr>
        <w:pStyle w:val="BodyText"/>
        <w:spacing w:line="444" w:lineRule="auto" w:before="36"/>
        <w:ind w:left="573" w:right="0" w:hanging="421"/>
        <w:jc w:val="left"/>
      </w:pPr>
      <w:r>
        <w:rPr>
          <w:rFonts w:ascii="宋体" w:hAnsi="宋体" w:cs="宋体" w:eastAsia="宋体" w:hint="default"/>
          <w:b/>
          <w:bCs/>
        </w:rPr>
        <w:t>（三）高级管理人员</w:t>
      </w:r>
      <w:r>
        <w:rPr>
          <w:rFonts w:ascii="宋体" w:hAnsi="宋体" w:cs="宋体" w:eastAsia="宋体" w:hint="default"/>
          <w:b/>
          <w:bCs/>
          <w:spacing w:val="-103"/>
        </w:rPr>
        <w:t> </w:t>
      </w:r>
      <w:r>
        <w:rPr>
          <w:spacing w:val="-2"/>
        </w:rPr>
        <w:t>本公司高级管理人员翁武强先生、李斐先生专业背景、主要工作经历以及目前在公司的主要职责详见</w:t>
      </w:r>
    </w:p>
    <w:p>
      <w:pPr>
        <w:pStyle w:val="BodyText"/>
        <w:spacing w:line="240" w:lineRule="auto" w:before="14"/>
        <w:ind w:right="0"/>
        <w:jc w:val="left"/>
      </w:pP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7"/>
          <w:szCs w:val="1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17"/>
        <w:gridCol w:w="3231"/>
        <w:gridCol w:w="1078"/>
        <w:gridCol w:w="1212"/>
        <w:gridCol w:w="1346"/>
        <w:gridCol w:w="1486"/>
      </w:tblGrid>
      <w:tr>
        <w:trPr>
          <w:trHeight w:val="713" w:hRule="exact"/>
        </w:trPr>
        <w:tc>
          <w:tcPr>
            <w:tcW w:w="121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70"/>
              <w:jc w:val="right"/>
              <w:rPr>
                <w:rFonts w:ascii="宋体" w:hAnsi="宋体" w:cs="宋体" w:eastAsia="宋体" w:hint="default"/>
                <w:sz w:val="18"/>
                <w:szCs w:val="18"/>
              </w:rPr>
            </w:pPr>
            <w:r>
              <w:rPr>
                <w:rFonts w:ascii="宋体" w:hAnsi="宋体" w:cs="宋体" w:eastAsia="宋体" w:hint="default"/>
                <w:sz w:val="18"/>
                <w:szCs w:val="18"/>
              </w:rPr>
              <w:t>股东单位名称</w:t>
            </w:r>
          </w:p>
        </w:tc>
        <w:tc>
          <w:tcPr>
            <w:tcW w:w="107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49"/>
              <w:ind w:left="84"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49"/>
              <w:ind w:left="197" w:right="106"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3" w:hRule="exact"/>
        </w:trPr>
        <w:tc>
          <w:tcPr>
            <w:tcW w:w="121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323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1035"/>
              <w:jc w:val="right"/>
              <w:rPr>
                <w:rFonts w:ascii="宋体" w:hAnsi="宋体" w:cs="宋体" w:eastAsia="宋体" w:hint="default"/>
                <w:sz w:val="18"/>
                <w:szCs w:val="18"/>
              </w:rPr>
            </w:pPr>
            <w:r>
              <w:rPr>
                <w:rFonts w:ascii="宋体" w:hAnsi="宋体" w:cs="宋体" w:eastAsia="宋体" w:hint="default"/>
                <w:sz w:val="18"/>
                <w:szCs w:val="18"/>
              </w:rPr>
              <w:t>广州瑞丰集团股份有限公司</w:t>
            </w:r>
          </w:p>
        </w:tc>
        <w:tc>
          <w:tcPr>
            <w:tcW w:w="107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12" w:type="dxa"/>
            <w:tcBorders>
              <w:top w:val="single" w:sz="4" w:space="0" w:color="F9BE8F"/>
              <w:left w:val="single" w:sz="4" w:space="0" w:color="F9BE8F"/>
              <w:bottom w:val="single" w:sz="4" w:space="0" w:color="F9BE8F"/>
              <w:right w:val="single" w:sz="4" w:space="0" w:color="F9BE8F"/>
            </w:tcBorders>
          </w:tcPr>
          <w:p>
            <w:pPr/>
          </w:p>
        </w:tc>
        <w:tc>
          <w:tcPr>
            <w:tcW w:w="1346" w:type="dxa"/>
            <w:tcBorders>
              <w:top w:val="single" w:sz="4" w:space="0" w:color="F9BE8F"/>
              <w:left w:val="single" w:sz="4" w:space="0" w:color="F9BE8F"/>
              <w:bottom w:val="single" w:sz="4" w:space="0" w:color="F9BE8F"/>
              <w:right w:val="single" w:sz="4" w:space="0" w:color="F9BE8F"/>
            </w:tcBorders>
          </w:tcPr>
          <w:p>
            <w:pPr/>
          </w:p>
        </w:tc>
        <w:tc>
          <w:tcPr>
            <w:tcW w:w="148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1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323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1035"/>
              <w:jc w:val="right"/>
              <w:rPr>
                <w:rFonts w:ascii="宋体" w:hAnsi="宋体" w:cs="宋体" w:eastAsia="宋体" w:hint="default"/>
                <w:sz w:val="18"/>
                <w:szCs w:val="18"/>
              </w:rPr>
            </w:pPr>
            <w:r>
              <w:rPr>
                <w:rFonts w:ascii="宋体" w:hAnsi="宋体" w:cs="宋体" w:eastAsia="宋体" w:hint="default"/>
                <w:sz w:val="18"/>
                <w:szCs w:val="18"/>
              </w:rPr>
              <w:t>广州瑞丰集团股份有限公司</w:t>
            </w:r>
          </w:p>
        </w:tc>
        <w:tc>
          <w:tcPr>
            <w:tcW w:w="107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2" w:type="dxa"/>
            <w:tcBorders>
              <w:top w:val="single" w:sz="4" w:space="0" w:color="F9BE8F"/>
              <w:left w:val="single" w:sz="4" w:space="0" w:color="F9BE8F"/>
              <w:bottom w:val="single" w:sz="4" w:space="0" w:color="F9BE8F"/>
              <w:right w:val="single" w:sz="4" w:space="0" w:color="F9BE8F"/>
            </w:tcBorders>
          </w:tcPr>
          <w:p>
            <w:pPr/>
          </w:p>
        </w:tc>
        <w:tc>
          <w:tcPr>
            <w:tcW w:w="1346" w:type="dxa"/>
            <w:tcBorders>
              <w:top w:val="single" w:sz="4" w:space="0" w:color="F9BE8F"/>
              <w:left w:val="single" w:sz="4" w:space="0" w:color="F9BE8F"/>
              <w:bottom w:val="single" w:sz="4" w:space="0" w:color="F9BE8F"/>
              <w:right w:val="single" w:sz="4" w:space="0" w:color="F9BE8F"/>
            </w:tcBorders>
          </w:tcPr>
          <w:p>
            <w:pPr/>
          </w:p>
        </w:tc>
        <w:tc>
          <w:tcPr>
            <w:tcW w:w="148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6"/>
      </w:tblGrid>
      <w:tr>
        <w:trPr>
          <w:trHeight w:val="716" w:hRule="exact"/>
        </w:trPr>
        <w:tc>
          <w:tcPr>
            <w:tcW w:w="123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9"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9" w:lineRule="auto" w:before="49"/>
              <w:ind w:left="144"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1" w:hRule="exact"/>
        </w:trPr>
        <w:tc>
          <w:tcPr>
            <w:tcW w:w="12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广州天河立嘉小额贷款有限公司</w:t>
            </w:r>
          </w:p>
        </w:tc>
        <w:tc>
          <w:tcPr>
            <w:tcW w:w="10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F9BE8F"/>
              <w:left w:val="single" w:sz="4" w:space="0" w:color="F9BE8F"/>
              <w:bottom w:val="single" w:sz="4" w:space="0" w:color="F9BE8F"/>
              <w:right w:val="single" w:sz="4" w:space="0" w:color="F9BE8F"/>
            </w:tcBorders>
          </w:tcPr>
          <w:p>
            <w:pPr/>
          </w:p>
        </w:tc>
        <w:tc>
          <w:tcPr>
            <w:tcW w:w="1361" w:type="dxa"/>
            <w:tcBorders>
              <w:top w:val="single" w:sz="4" w:space="0" w:color="F9BE8F"/>
              <w:left w:val="single" w:sz="4" w:space="0" w:color="F9BE8F"/>
              <w:bottom w:val="single" w:sz="4" w:space="0" w:color="F9BE8F"/>
              <w:right w:val="single" w:sz="4" w:space="0" w:color="F9BE8F"/>
            </w:tcBorders>
          </w:tcPr>
          <w:p>
            <w:pPr/>
          </w:p>
        </w:tc>
        <w:tc>
          <w:tcPr>
            <w:tcW w:w="137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武汉悦然心动网络科技有限公司</w:t>
            </w:r>
          </w:p>
        </w:tc>
        <w:tc>
          <w:tcPr>
            <w:tcW w:w="10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F9BE8F"/>
              <w:left w:val="single" w:sz="4" w:space="0" w:color="F9BE8F"/>
              <w:bottom w:val="single" w:sz="4" w:space="0" w:color="F9BE8F"/>
              <w:right w:val="single" w:sz="4" w:space="0" w:color="F9BE8F"/>
            </w:tcBorders>
          </w:tcPr>
          <w:p>
            <w:pPr/>
          </w:p>
        </w:tc>
        <w:tc>
          <w:tcPr>
            <w:tcW w:w="1361" w:type="dxa"/>
            <w:tcBorders>
              <w:top w:val="single" w:sz="4" w:space="0" w:color="F9BE8F"/>
              <w:left w:val="single" w:sz="4" w:space="0" w:color="F9BE8F"/>
              <w:bottom w:val="single" w:sz="4" w:space="0" w:color="F9BE8F"/>
              <w:right w:val="single" w:sz="4" w:space="0" w:color="F9BE8F"/>
            </w:tcBorders>
          </w:tcPr>
          <w:p>
            <w:pPr/>
          </w:p>
        </w:tc>
        <w:tc>
          <w:tcPr>
            <w:tcW w:w="137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卡奴迪路服饰股份（香港）有限公司</w:t>
            </w:r>
          </w:p>
        </w:tc>
        <w:tc>
          <w:tcPr>
            <w:tcW w:w="10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F9BE8F"/>
              <w:left w:val="single" w:sz="4" w:space="0" w:color="F9BE8F"/>
              <w:bottom w:val="single" w:sz="4" w:space="0" w:color="F9BE8F"/>
              <w:right w:val="single" w:sz="4" w:space="0" w:color="F9BE8F"/>
            </w:tcBorders>
          </w:tcPr>
          <w:p>
            <w:pPr/>
          </w:p>
        </w:tc>
        <w:tc>
          <w:tcPr>
            <w:tcW w:w="1361" w:type="dxa"/>
            <w:tcBorders>
              <w:top w:val="single" w:sz="4" w:space="0" w:color="F9BE8F"/>
              <w:left w:val="single" w:sz="4" w:space="0" w:color="F9BE8F"/>
              <w:bottom w:val="single" w:sz="4" w:space="0" w:color="F9BE8F"/>
              <w:right w:val="single" w:sz="4" w:space="0" w:color="F9BE8F"/>
            </w:tcBorders>
          </w:tcPr>
          <w:p>
            <w:pPr/>
          </w:p>
        </w:tc>
        <w:tc>
          <w:tcPr>
            <w:tcW w:w="137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广州狮丹贸易有限公司</w:t>
            </w:r>
          </w:p>
        </w:tc>
        <w:tc>
          <w:tcPr>
            <w:tcW w:w="10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F9BE8F"/>
              <w:left w:val="single" w:sz="4" w:space="0" w:color="F9BE8F"/>
              <w:bottom w:val="single" w:sz="4" w:space="0" w:color="F9BE8F"/>
              <w:right w:val="single" w:sz="4" w:space="0" w:color="F9BE8F"/>
            </w:tcBorders>
          </w:tcPr>
          <w:p>
            <w:pPr/>
          </w:p>
        </w:tc>
        <w:tc>
          <w:tcPr>
            <w:tcW w:w="1361" w:type="dxa"/>
            <w:tcBorders>
              <w:top w:val="single" w:sz="4" w:space="0" w:color="F9BE8F"/>
              <w:left w:val="single" w:sz="4" w:space="0" w:color="F9BE8F"/>
              <w:bottom w:val="single" w:sz="4" w:space="0" w:color="F9BE8F"/>
              <w:right w:val="single" w:sz="4" w:space="0" w:color="F9BE8F"/>
            </w:tcBorders>
          </w:tcPr>
          <w:p>
            <w:pPr/>
          </w:p>
        </w:tc>
        <w:tc>
          <w:tcPr>
            <w:tcW w:w="137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广州卡奴迪路国际品牌管理有限公司</w:t>
            </w:r>
          </w:p>
        </w:tc>
        <w:tc>
          <w:tcPr>
            <w:tcW w:w="10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F9BE8F"/>
              <w:left w:val="single" w:sz="4" w:space="0" w:color="F9BE8F"/>
              <w:bottom w:val="single" w:sz="4" w:space="0" w:color="F9BE8F"/>
              <w:right w:val="single" w:sz="4" w:space="0" w:color="F9BE8F"/>
            </w:tcBorders>
          </w:tcPr>
          <w:p>
            <w:pPr/>
          </w:p>
        </w:tc>
        <w:tc>
          <w:tcPr>
            <w:tcW w:w="1361" w:type="dxa"/>
            <w:tcBorders>
              <w:top w:val="single" w:sz="4" w:space="0" w:color="F9BE8F"/>
              <w:left w:val="single" w:sz="4" w:space="0" w:color="F9BE8F"/>
              <w:bottom w:val="single" w:sz="4" w:space="0" w:color="F9BE8F"/>
              <w:right w:val="single" w:sz="4" w:space="0" w:color="F9BE8F"/>
            </w:tcBorders>
          </w:tcPr>
          <w:p>
            <w:pPr/>
          </w:p>
        </w:tc>
        <w:tc>
          <w:tcPr>
            <w:tcW w:w="137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6"/>
      </w:tblGrid>
      <w:tr>
        <w:trPr>
          <w:trHeight w:val="401" w:hRule="exact"/>
        </w:trPr>
        <w:tc>
          <w:tcPr>
            <w:tcW w:w="12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广州连卡悦圆发展有限公司</w:t>
            </w:r>
          </w:p>
        </w:tc>
        <w:tc>
          <w:tcPr>
            <w:tcW w:w="10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F9BE8F"/>
              <w:left w:val="single" w:sz="4" w:space="0" w:color="F9BE8F"/>
              <w:bottom w:val="single" w:sz="4" w:space="0" w:color="F9BE8F"/>
              <w:right w:val="single" w:sz="4" w:space="0" w:color="F9BE8F"/>
            </w:tcBorders>
          </w:tcPr>
          <w:p>
            <w:pPr/>
          </w:p>
        </w:tc>
        <w:tc>
          <w:tcPr>
            <w:tcW w:w="1361" w:type="dxa"/>
            <w:tcBorders>
              <w:top w:val="single" w:sz="4" w:space="0" w:color="F9BE8F"/>
              <w:left w:val="single" w:sz="4" w:space="0" w:color="F9BE8F"/>
              <w:bottom w:val="single" w:sz="4" w:space="0" w:color="F9BE8F"/>
              <w:right w:val="single" w:sz="4" w:space="0" w:color="F9BE8F"/>
            </w:tcBorders>
          </w:tcPr>
          <w:p>
            <w:pPr/>
          </w:p>
        </w:tc>
        <w:tc>
          <w:tcPr>
            <w:tcW w:w="137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山南卡奴迪路商贸有限公司</w:t>
            </w:r>
          </w:p>
        </w:tc>
        <w:tc>
          <w:tcPr>
            <w:tcW w:w="10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F9BE8F"/>
              <w:left w:val="single" w:sz="4" w:space="0" w:color="F9BE8F"/>
              <w:bottom w:val="single" w:sz="4" w:space="0" w:color="F9BE8F"/>
              <w:right w:val="single" w:sz="4" w:space="0" w:color="F9BE8F"/>
            </w:tcBorders>
          </w:tcPr>
          <w:p>
            <w:pPr/>
          </w:p>
        </w:tc>
        <w:tc>
          <w:tcPr>
            <w:tcW w:w="1361" w:type="dxa"/>
            <w:tcBorders>
              <w:top w:val="single" w:sz="4" w:space="0" w:color="F9BE8F"/>
              <w:left w:val="single" w:sz="4" w:space="0" w:color="F9BE8F"/>
              <w:bottom w:val="single" w:sz="4" w:space="0" w:color="F9BE8F"/>
              <w:right w:val="single" w:sz="4" w:space="0" w:color="F9BE8F"/>
            </w:tcBorders>
          </w:tcPr>
          <w:p>
            <w:pPr/>
          </w:p>
        </w:tc>
        <w:tc>
          <w:tcPr>
            <w:tcW w:w="137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广州连卡福名品管理有限公司</w:t>
            </w:r>
          </w:p>
        </w:tc>
        <w:tc>
          <w:tcPr>
            <w:tcW w:w="10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F9BE8F"/>
              <w:left w:val="single" w:sz="4" w:space="0" w:color="F9BE8F"/>
              <w:bottom w:val="single" w:sz="4" w:space="0" w:color="F9BE8F"/>
              <w:right w:val="single" w:sz="4" w:space="0" w:color="F9BE8F"/>
            </w:tcBorders>
          </w:tcPr>
          <w:p>
            <w:pPr/>
          </w:p>
        </w:tc>
        <w:tc>
          <w:tcPr>
            <w:tcW w:w="1361" w:type="dxa"/>
            <w:tcBorders>
              <w:top w:val="single" w:sz="4" w:space="0" w:color="F9BE8F"/>
              <w:left w:val="single" w:sz="4" w:space="0" w:color="F9BE8F"/>
              <w:bottom w:val="single" w:sz="4" w:space="0" w:color="F9BE8F"/>
              <w:right w:val="single" w:sz="4" w:space="0" w:color="F9BE8F"/>
            </w:tcBorders>
          </w:tcPr>
          <w:p>
            <w:pPr/>
          </w:p>
        </w:tc>
        <w:tc>
          <w:tcPr>
            <w:tcW w:w="137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杭州连卡恒福品牌管理有限公司</w:t>
            </w:r>
          </w:p>
        </w:tc>
        <w:tc>
          <w:tcPr>
            <w:tcW w:w="10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F9BE8F"/>
              <w:left w:val="single" w:sz="4" w:space="0" w:color="F9BE8F"/>
              <w:bottom w:val="single" w:sz="4" w:space="0" w:color="F9BE8F"/>
              <w:right w:val="single" w:sz="4" w:space="0" w:color="F9BE8F"/>
            </w:tcBorders>
          </w:tcPr>
          <w:p>
            <w:pPr/>
          </w:p>
        </w:tc>
        <w:tc>
          <w:tcPr>
            <w:tcW w:w="1361" w:type="dxa"/>
            <w:tcBorders>
              <w:top w:val="single" w:sz="4" w:space="0" w:color="F9BE8F"/>
              <w:left w:val="single" w:sz="4" w:space="0" w:color="F9BE8F"/>
              <w:bottom w:val="single" w:sz="4" w:space="0" w:color="F9BE8F"/>
              <w:right w:val="single" w:sz="4" w:space="0" w:color="F9BE8F"/>
            </w:tcBorders>
          </w:tcPr>
          <w:p>
            <w:pPr/>
          </w:p>
        </w:tc>
        <w:tc>
          <w:tcPr>
            <w:tcW w:w="137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摩登大道时尚电子商务有限公司</w:t>
            </w:r>
          </w:p>
        </w:tc>
        <w:tc>
          <w:tcPr>
            <w:tcW w:w="10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F9BE8F"/>
              <w:left w:val="single" w:sz="4" w:space="0" w:color="F9BE8F"/>
              <w:bottom w:val="single" w:sz="4" w:space="0" w:color="F9BE8F"/>
              <w:right w:val="single" w:sz="4" w:space="0" w:color="F9BE8F"/>
            </w:tcBorders>
          </w:tcPr>
          <w:p>
            <w:pPr/>
          </w:p>
        </w:tc>
        <w:tc>
          <w:tcPr>
            <w:tcW w:w="1361" w:type="dxa"/>
            <w:tcBorders>
              <w:top w:val="single" w:sz="4" w:space="0" w:color="F9BE8F"/>
              <w:left w:val="single" w:sz="4" w:space="0" w:color="F9BE8F"/>
              <w:bottom w:val="single" w:sz="4" w:space="0" w:color="F9BE8F"/>
              <w:right w:val="single" w:sz="4" w:space="0" w:color="F9BE8F"/>
            </w:tcBorders>
          </w:tcPr>
          <w:p>
            <w:pPr/>
          </w:p>
        </w:tc>
        <w:tc>
          <w:tcPr>
            <w:tcW w:w="137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广州中侨汇免税品有限公司</w:t>
            </w:r>
          </w:p>
        </w:tc>
        <w:tc>
          <w:tcPr>
            <w:tcW w:w="10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F9BE8F"/>
              <w:left w:val="single" w:sz="4" w:space="0" w:color="F9BE8F"/>
              <w:bottom w:val="single" w:sz="4" w:space="0" w:color="F9BE8F"/>
              <w:right w:val="single" w:sz="4" w:space="0" w:color="F9BE8F"/>
            </w:tcBorders>
          </w:tcPr>
          <w:p>
            <w:pPr/>
          </w:p>
        </w:tc>
        <w:tc>
          <w:tcPr>
            <w:tcW w:w="1361" w:type="dxa"/>
            <w:tcBorders>
              <w:top w:val="single" w:sz="4" w:space="0" w:color="F9BE8F"/>
              <w:left w:val="single" w:sz="4" w:space="0" w:color="F9BE8F"/>
              <w:bottom w:val="single" w:sz="4" w:space="0" w:color="F9BE8F"/>
              <w:right w:val="single" w:sz="4" w:space="0" w:color="F9BE8F"/>
            </w:tcBorders>
          </w:tcPr>
          <w:p>
            <w:pPr/>
          </w:p>
        </w:tc>
        <w:tc>
          <w:tcPr>
            <w:tcW w:w="137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摩登大道时尚传媒有限公司</w:t>
            </w:r>
          </w:p>
        </w:tc>
        <w:tc>
          <w:tcPr>
            <w:tcW w:w="10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F9BE8F"/>
              <w:left w:val="single" w:sz="4" w:space="0" w:color="F9BE8F"/>
              <w:bottom w:val="single" w:sz="4" w:space="0" w:color="F9BE8F"/>
              <w:right w:val="single" w:sz="4" w:space="0" w:color="F9BE8F"/>
            </w:tcBorders>
          </w:tcPr>
          <w:p>
            <w:pPr/>
          </w:p>
        </w:tc>
        <w:tc>
          <w:tcPr>
            <w:tcW w:w="1361" w:type="dxa"/>
            <w:tcBorders>
              <w:top w:val="single" w:sz="4" w:space="0" w:color="F9BE8F"/>
              <w:left w:val="single" w:sz="4" w:space="0" w:color="F9BE8F"/>
              <w:bottom w:val="single" w:sz="4" w:space="0" w:color="F9BE8F"/>
              <w:right w:val="single" w:sz="4" w:space="0" w:color="F9BE8F"/>
            </w:tcBorders>
          </w:tcPr>
          <w:p>
            <w:pPr/>
          </w:p>
        </w:tc>
        <w:tc>
          <w:tcPr>
            <w:tcW w:w="137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pacing w:val="-3"/>
                <w:sz w:val="18"/>
              </w:rPr>
              <w:t>LEVITAS</w:t>
            </w:r>
            <w:r>
              <w:rPr>
                <w:rFonts w:ascii="Times New Roman"/>
                <w:spacing w:val="5"/>
                <w:sz w:val="18"/>
              </w:rPr>
              <w:t> </w:t>
            </w:r>
            <w:r>
              <w:rPr>
                <w:rFonts w:ascii="Times New Roman"/>
                <w:spacing w:val="-4"/>
                <w:sz w:val="18"/>
              </w:rPr>
              <w:t>S.P.A</w:t>
            </w:r>
          </w:p>
        </w:tc>
        <w:tc>
          <w:tcPr>
            <w:tcW w:w="10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董事会主席</w:t>
            </w:r>
          </w:p>
        </w:tc>
        <w:tc>
          <w:tcPr>
            <w:tcW w:w="1229" w:type="dxa"/>
            <w:tcBorders>
              <w:top w:val="single" w:sz="4" w:space="0" w:color="F9BE8F"/>
              <w:left w:val="single" w:sz="4" w:space="0" w:color="F9BE8F"/>
              <w:bottom w:val="single" w:sz="4" w:space="0" w:color="F9BE8F"/>
              <w:right w:val="single" w:sz="4" w:space="0" w:color="F9BE8F"/>
            </w:tcBorders>
          </w:tcPr>
          <w:p>
            <w:pPr/>
          </w:p>
        </w:tc>
        <w:tc>
          <w:tcPr>
            <w:tcW w:w="1361" w:type="dxa"/>
            <w:tcBorders>
              <w:top w:val="single" w:sz="4" w:space="0" w:color="F9BE8F"/>
              <w:left w:val="single" w:sz="4" w:space="0" w:color="F9BE8F"/>
              <w:bottom w:val="single" w:sz="4" w:space="0" w:color="F9BE8F"/>
              <w:right w:val="single" w:sz="4" w:space="0" w:color="F9BE8F"/>
            </w:tcBorders>
          </w:tcPr>
          <w:p>
            <w:pPr/>
          </w:p>
        </w:tc>
        <w:tc>
          <w:tcPr>
            <w:tcW w:w="137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广州澳玛壹品名品管理有限公司</w:t>
            </w:r>
          </w:p>
        </w:tc>
        <w:tc>
          <w:tcPr>
            <w:tcW w:w="10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F9BE8F"/>
              <w:left w:val="single" w:sz="4" w:space="0" w:color="F9BE8F"/>
              <w:bottom w:val="single" w:sz="4" w:space="0" w:color="F9BE8F"/>
              <w:right w:val="single" w:sz="4" w:space="0" w:color="F9BE8F"/>
            </w:tcBorders>
          </w:tcPr>
          <w:p>
            <w:pPr/>
          </w:p>
        </w:tc>
        <w:tc>
          <w:tcPr>
            <w:tcW w:w="1361" w:type="dxa"/>
            <w:tcBorders>
              <w:top w:val="single" w:sz="4" w:space="0" w:color="F9BE8F"/>
              <w:left w:val="single" w:sz="4" w:space="0" w:color="F9BE8F"/>
              <w:bottom w:val="single" w:sz="4" w:space="0" w:color="F9BE8F"/>
              <w:right w:val="single" w:sz="4" w:space="0" w:color="F9BE8F"/>
            </w:tcBorders>
          </w:tcPr>
          <w:p>
            <w:pPr/>
          </w:p>
        </w:tc>
        <w:tc>
          <w:tcPr>
            <w:tcW w:w="137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卡奴迪路国际有限公司</w:t>
            </w:r>
          </w:p>
        </w:tc>
        <w:tc>
          <w:tcPr>
            <w:tcW w:w="10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F9BE8F"/>
              <w:left w:val="single" w:sz="4" w:space="0" w:color="F9BE8F"/>
              <w:bottom w:val="single" w:sz="4" w:space="0" w:color="F9BE8F"/>
              <w:right w:val="single" w:sz="4" w:space="0" w:color="F9BE8F"/>
            </w:tcBorders>
          </w:tcPr>
          <w:p>
            <w:pPr/>
          </w:p>
        </w:tc>
        <w:tc>
          <w:tcPr>
            <w:tcW w:w="1361" w:type="dxa"/>
            <w:tcBorders>
              <w:top w:val="single" w:sz="4" w:space="0" w:color="F9BE8F"/>
              <w:left w:val="single" w:sz="4" w:space="0" w:color="F9BE8F"/>
              <w:bottom w:val="single" w:sz="4" w:space="0" w:color="F9BE8F"/>
              <w:right w:val="single" w:sz="4" w:space="0" w:color="F9BE8F"/>
            </w:tcBorders>
          </w:tcPr>
          <w:p>
            <w:pPr/>
          </w:p>
        </w:tc>
        <w:tc>
          <w:tcPr>
            <w:tcW w:w="137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广州摩登商院时尚艺术管理有限公司</w:t>
            </w:r>
          </w:p>
        </w:tc>
        <w:tc>
          <w:tcPr>
            <w:tcW w:w="10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F9BE8F"/>
              <w:left w:val="single" w:sz="4" w:space="0" w:color="F9BE8F"/>
              <w:bottom w:val="single" w:sz="4" w:space="0" w:color="F9BE8F"/>
              <w:right w:val="single" w:sz="4" w:space="0" w:color="F9BE8F"/>
            </w:tcBorders>
          </w:tcPr>
          <w:p>
            <w:pPr/>
          </w:p>
        </w:tc>
        <w:tc>
          <w:tcPr>
            <w:tcW w:w="1361" w:type="dxa"/>
            <w:tcBorders>
              <w:top w:val="single" w:sz="4" w:space="0" w:color="F9BE8F"/>
              <w:left w:val="single" w:sz="4" w:space="0" w:color="F9BE8F"/>
              <w:bottom w:val="single" w:sz="4" w:space="0" w:color="F9BE8F"/>
              <w:right w:val="single" w:sz="4" w:space="0" w:color="F9BE8F"/>
            </w:tcBorders>
          </w:tcPr>
          <w:p>
            <w:pPr/>
          </w:p>
        </w:tc>
        <w:tc>
          <w:tcPr>
            <w:tcW w:w="137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广州摩登魔镜时尚科技有限公司</w:t>
            </w:r>
          </w:p>
        </w:tc>
        <w:tc>
          <w:tcPr>
            <w:tcW w:w="10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F9BE8F"/>
              <w:left w:val="single" w:sz="4" w:space="0" w:color="F9BE8F"/>
              <w:bottom w:val="single" w:sz="4" w:space="0" w:color="F9BE8F"/>
              <w:right w:val="single" w:sz="4" w:space="0" w:color="F9BE8F"/>
            </w:tcBorders>
          </w:tcPr>
          <w:p>
            <w:pPr/>
          </w:p>
        </w:tc>
        <w:tc>
          <w:tcPr>
            <w:tcW w:w="1361" w:type="dxa"/>
            <w:tcBorders>
              <w:top w:val="single" w:sz="4" w:space="0" w:color="F9BE8F"/>
              <w:left w:val="single" w:sz="4" w:space="0" w:color="F9BE8F"/>
              <w:bottom w:val="single" w:sz="4" w:space="0" w:color="F9BE8F"/>
              <w:right w:val="single" w:sz="4" w:space="0" w:color="F9BE8F"/>
            </w:tcBorders>
          </w:tcPr>
          <w:p>
            <w:pPr/>
          </w:p>
        </w:tc>
        <w:tc>
          <w:tcPr>
            <w:tcW w:w="137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武汉悦然心动网络科技有限公司</w:t>
            </w:r>
          </w:p>
        </w:tc>
        <w:tc>
          <w:tcPr>
            <w:tcW w:w="10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F9BE8F"/>
              <w:left w:val="single" w:sz="4" w:space="0" w:color="F9BE8F"/>
              <w:bottom w:val="single" w:sz="4" w:space="0" w:color="F9BE8F"/>
              <w:right w:val="single" w:sz="4" w:space="0" w:color="F9BE8F"/>
            </w:tcBorders>
          </w:tcPr>
          <w:p>
            <w:pPr/>
          </w:p>
        </w:tc>
        <w:tc>
          <w:tcPr>
            <w:tcW w:w="1361" w:type="dxa"/>
            <w:tcBorders>
              <w:top w:val="single" w:sz="4" w:space="0" w:color="F9BE8F"/>
              <w:left w:val="single" w:sz="4" w:space="0" w:color="F9BE8F"/>
              <w:bottom w:val="single" w:sz="4" w:space="0" w:color="F9BE8F"/>
              <w:right w:val="single" w:sz="4" w:space="0" w:color="F9BE8F"/>
            </w:tcBorders>
          </w:tcPr>
          <w:p>
            <w:pPr/>
          </w:p>
        </w:tc>
        <w:tc>
          <w:tcPr>
            <w:tcW w:w="137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广州连卡新技术开发有限公司</w:t>
            </w:r>
          </w:p>
        </w:tc>
        <w:tc>
          <w:tcPr>
            <w:tcW w:w="10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F9BE8F"/>
              <w:left w:val="single" w:sz="4" w:space="0" w:color="F9BE8F"/>
              <w:bottom w:val="single" w:sz="4" w:space="0" w:color="F9BE8F"/>
              <w:right w:val="single" w:sz="4" w:space="0" w:color="F9BE8F"/>
            </w:tcBorders>
          </w:tcPr>
          <w:p>
            <w:pPr/>
          </w:p>
        </w:tc>
        <w:tc>
          <w:tcPr>
            <w:tcW w:w="1361" w:type="dxa"/>
            <w:tcBorders>
              <w:top w:val="single" w:sz="4" w:space="0" w:color="F9BE8F"/>
              <w:left w:val="single" w:sz="4" w:space="0" w:color="F9BE8F"/>
              <w:bottom w:val="single" w:sz="4" w:space="0" w:color="F9BE8F"/>
              <w:right w:val="single" w:sz="4" w:space="0" w:color="F9BE8F"/>
            </w:tcBorders>
          </w:tcPr>
          <w:p>
            <w:pPr/>
          </w:p>
        </w:tc>
        <w:tc>
          <w:tcPr>
            <w:tcW w:w="137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李斐</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伊戈尔电气股份有限公司</w:t>
            </w:r>
          </w:p>
        </w:tc>
        <w:tc>
          <w:tcPr>
            <w:tcW w:w="10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F9BE8F"/>
              <w:left w:val="single" w:sz="4" w:space="0" w:color="F9BE8F"/>
              <w:bottom w:val="single" w:sz="4" w:space="0" w:color="F9BE8F"/>
              <w:right w:val="single" w:sz="4" w:space="0" w:color="F9BE8F"/>
            </w:tcBorders>
          </w:tcPr>
          <w:p>
            <w:pPr/>
          </w:p>
        </w:tc>
        <w:tc>
          <w:tcPr>
            <w:tcW w:w="1361" w:type="dxa"/>
            <w:tcBorders>
              <w:top w:val="single" w:sz="4" w:space="0" w:color="F9BE8F"/>
              <w:left w:val="single" w:sz="4" w:space="0" w:color="F9BE8F"/>
              <w:bottom w:val="single" w:sz="4" w:space="0" w:color="F9BE8F"/>
              <w:right w:val="single" w:sz="4" w:space="0" w:color="F9BE8F"/>
            </w:tcBorders>
          </w:tcPr>
          <w:p>
            <w:pPr/>
          </w:p>
        </w:tc>
        <w:tc>
          <w:tcPr>
            <w:tcW w:w="137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刘运国</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中山大学</w:t>
            </w:r>
          </w:p>
        </w:tc>
        <w:tc>
          <w:tcPr>
            <w:tcW w:w="10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博士生导师</w:t>
            </w:r>
          </w:p>
        </w:tc>
        <w:tc>
          <w:tcPr>
            <w:tcW w:w="1229" w:type="dxa"/>
            <w:tcBorders>
              <w:top w:val="single" w:sz="4" w:space="0" w:color="F9BE8F"/>
              <w:left w:val="single" w:sz="4" w:space="0" w:color="F9BE8F"/>
              <w:bottom w:val="single" w:sz="4" w:space="0" w:color="F9BE8F"/>
              <w:right w:val="single" w:sz="4" w:space="0" w:color="F9BE8F"/>
            </w:tcBorders>
          </w:tcPr>
          <w:p>
            <w:pPr/>
          </w:p>
        </w:tc>
        <w:tc>
          <w:tcPr>
            <w:tcW w:w="1361" w:type="dxa"/>
            <w:tcBorders>
              <w:top w:val="single" w:sz="4" w:space="0" w:color="F9BE8F"/>
              <w:left w:val="single" w:sz="4" w:space="0" w:color="F9BE8F"/>
              <w:bottom w:val="single" w:sz="4" w:space="0" w:color="F9BE8F"/>
              <w:right w:val="single" w:sz="4" w:space="0" w:color="F9BE8F"/>
            </w:tcBorders>
          </w:tcPr>
          <w:p>
            <w:pPr/>
          </w:p>
        </w:tc>
        <w:tc>
          <w:tcPr>
            <w:tcW w:w="137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刘运国</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深圳香江控股股份有限公司</w:t>
            </w:r>
          </w:p>
        </w:tc>
        <w:tc>
          <w:tcPr>
            <w:tcW w:w="10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F9BE8F"/>
              <w:left w:val="single" w:sz="4" w:space="0" w:color="F9BE8F"/>
              <w:bottom w:val="single" w:sz="4" w:space="0" w:color="F9BE8F"/>
              <w:right w:val="single" w:sz="4" w:space="0" w:color="F9BE8F"/>
            </w:tcBorders>
          </w:tcPr>
          <w:p>
            <w:pPr/>
          </w:p>
        </w:tc>
        <w:tc>
          <w:tcPr>
            <w:tcW w:w="1361" w:type="dxa"/>
            <w:tcBorders>
              <w:top w:val="single" w:sz="4" w:space="0" w:color="F9BE8F"/>
              <w:left w:val="single" w:sz="4" w:space="0" w:color="F9BE8F"/>
              <w:bottom w:val="single" w:sz="4" w:space="0" w:color="F9BE8F"/>
              <w:right w:val="single" w:sz="4" w:space="0" w:color="F9BE8F"/>
            </w:tcBorders>
          </w:tcPr>
          <w:p>
            <w:pPr/>
          </w:p>
        </w:tc>
        <w:tc>
          <w:tcPr>
            <w:tcW w:w="137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刘运国</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长威信息科技发展股份有限公司</w:t>
            </w:r>
          </w:p>
        </w:tc>
        <w:tc>
          <w:tcPr>
            <w:tcW w:w="10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F9BE8F"/>
              <w:left w:val="single" w:sz="4" w:space="0" w:color="F9BE8F"/>
              <w:bottom w:val="single" w:sz="4" w:space="0" w:color="F9BE8F"/>
              <w:right w:val="single" w:sz="4" w:space="0" w:color="F9BE8F"/>
            </w:tcBorders>
          </w:tcPr>
          <w:p>
            <w:pPr/>
          </w:p>
        </w:tc>
        <w:tc>
          <w:tcPr>
            <w:tcW w:w="1361" w:type="dxa"/>
            <w:tcBorders>
              <w:top w:val="single" w:sz="4" w:space="0" w:color="F9BE8F"/>
              <w:left w:val="single" w:sz="4" w:space="0" w:color="F9BE8F"/>
              <w:bottom w:val="single" w:sz="4" w:space="0" w:color="F9BE8F"/>
              <w:right w:val="single" w:sz="4" w:space="0" w:color="F9BE8F"/>
            </w:tcBorders>
          </w:tcPr>
          <w:p>
            <w:pPr/>
          </w:p>
        </w:tc>
        <w:tc>
          <w:tcPr>
            <w:tcW w:w="137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刘运国</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广东大雅智能厨电股份有限公司</w:t>
            </w:r>
          </w:p>
        </w:tc>
        <w:tc>
          <w:tcPr>
            <w:tcW w:w="10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F9BE8F"/>
              <w:left w:val="single" w:sz="4" w:space="0" w:color="F9BE8F"/>
              <w:bottom w:val="single" w:sz="4" w:space="0" w:color="F9BE8F"/>
              <w:right w:val="single" w:sz="4" w:space="0" w:color="F9BE8F"/>
            </w:tcBorders>
          </w:tcPr>
          <w:p>
            <w:pPr/>
          </w:p>
        </w:tc>
        <w:tc>
          <w:tcPr>
            <w:tcW w:w="1361" w:type="dxa"/>
            <w:tcBorders>
              <w:top w:val="single" w:sz="4" w:space="0" w:color="F9BE8F"/>
              <w:left w:val="single" w:sz="4" w:space="0" w:color="F9BE8F"/>
              <w:bottom w:val="single" w:sz="4" w:space="0" w:color="F9BE8F"/>
              <w:right w:val="single" w:sz="4" w:space="0" w:color="F9BE8F"/>
            </w:tcBorders>
          </w:tcPr>
          <w:p>
            <w:pPr/>
          </w:p>
        </w:tc>
        <w:tc>
          <w:tcPr>
            <w:tcW w:w="137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2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刘运国</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广州市卓越里程教育科技股份有限公司</w:t>
            </w:r>
          </w:p>
        </w:tc>
        <w:tc>
          <w:tcPr>
            <w:tcW w:w="10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F9BE8F"/>
              <w:left w:val="single" w:sz="4" w:space="0" w:color="F9BE8F"/>
              <w:bottom w:val="single" w:sz="4" w:space="0" w:color="F9BE8F"/>
              <w:right w:val="single" w:sz="4" w:space="0" w:color="F9BE8F"/>
            </w:tcBorders>
          </w:tcPr>
          <w:p>
            <w:pPr/>
          </w:p>
        </w:tc>
        <w:tc>
          <w:tcPr>
            <w:tcW w:w="1361" w:type="dxa"/>
            <w:tcBorders>
              <w:top w:val="single" w:sz="4" w:space="0" w:color="F9BE8F"/>
              <w:left w:val="single" w:sz="4" w:space="0" w:color="F9BE8F"/>
              <w:bottom w:val="single" w:sz="4" w:space="0" w:color="F9BE8F"/>
              <w:right w:val="single" w:sz="4" w:space="0" w:color="F9BE8F"/>
            </w:tcBorders>
          </w:tcPr>
          <w:p>
            <w:pPr/>
          </w:p>
        </w:tc>
        <w:tc>
          <w:tcPr>
            <w:tcW w:w="137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刘运国</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中山大学新华学院（民办高校）</w:t>
            </w:r>
          </w:p>
        </w:tc>
        <w:tc>
          <w:tcPr>
            <w:tcW w:w="1092"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会计学院院 长</w:t>
            </w:r>
          </w:p>
        </w:tc>
        <w:tc>
          <w:tcPr>
            <w:tcW w:w="1229" w:type="dxa"/>
            <w:tcBorders>
              <w:top w:val="single" w:sz="4" w:space="0" w:color="F9BE8F"/>
              <w:left w:val="single" w:sz="4" w:space="0" w:color="F9BE8F"/>
              <w:bottom w:val="single" w:sz="4" w:space="0" w:color="F9BE8F"/>
              <w:right w:val="single" w:sz="4" w:space="0" w:color="F9BE8F"/>
            </w:tcBorders>
          </w:tcPr>
          <w:p>
            <w:pPr/>
          </w:p>
        </w:tc>
        <w:tc>
          <w:tcPr>
            <w:tcW w:w="1361" w:type="dxa"/>
            <w:tcBorders>
              <w:top w:val="single" w:sz="4" w:space="0" w:color="F9BE8F"/>
              <w:left w:val="single" w:sz="4" w:space="0" w:color="F9BE8F"/>
              <w:bottom w:val="single" w:sz="4" w:space="0" w:color="F9BE8F"/>
              <w:right w:val="single" w:sz="4" w:space="0" w:color="F9BE8F"/>
            </w:tcBorders>
          </w:tcPr>
          <w:p>
            <w:pPr/>
          </w:p>
        </w:tc>
        <w:tc>
          <w:tcPr>
            <w:tcW w:w="137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郭葆春</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暨南大学</w:t>
            </w:r>
          </w:p>
        </w:tc>
        <w:tc>
          <w:tcPr>
            <w:tcW w:w="10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硕士生导师</w:t>
            </w:r>
          </w:p>
        </w:tc>
        <w:tc>
          <w:tcPr>
            <w:tcW w:w="1229" w:type="dxa"/>
            <w:tcBorders>
              <w:top w:val="single" w:sz="4" w:space="0" w:color="F9BE8F"/>
              <w:left w:val="single" w:sz="4" w:space="0" w:color="F9BE8F"/>
              <w:bottom w:val="single" w:sz="4" w:space="0" w:color="F9BE8F"/>
              <w:right w:val="single" w:sz="4" w:space="0" w:color="F9BE8F"/>
            </w:tcBorders>
          </w:tcPr>
          <w:p>
            <w:pPr/>
          </w:p>
        </w:tc>
        <w:tc>
          <w:tcPr>
            <w:tcW w:w="1361" w:type="dxa"/>
            <w:tcBorders>
              <w:top w:val="single" w:sz="4" w:space="0" w:color="F9BE8F"/>
              <w:left w:val="single" w:sz="4" w:space="0" w:color="F9BE8F"/>
              <w:bottom w:val="single" w:sz="4" w:space="0" w:color="F9BE8F"/>
              <w:right w:val="single" w:sz="4" w:space="0" w:color="F9BE8F"/>
            </w:tcBorders>
          </w:tcPr>
          <w:p>
            <w:pPr/>
          </w:p>
        </w:tc>
        <w:tc>
          <w:tcPr>
            <w:tcW w:w="137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郭葆春</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杏林护理之家股份有限公司</w:t>
            </w:r>
          </w:p>
        </w:tc>
        <w:tc>
          <w:tcPr>
            <w:tcW w:w="10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F9BE8F"/>
              <w:left w:val="single" w:sz="4" w:space="0" w:color="F9BE8F"/>
              <w:bottom w:val="single" w:sz="4" w:space="0" w:color="F9BE8F"/>
              <w:right w:val="single" w:sz="4" w:space="0" w:color="F9BE8F"/>
            </w:tcBorders>
          </w:tcPr>
          <w:p>
            <w:pPr/>
          </w:p>
        </w:tc>
        <w:tc>
          <w:tcPr>
            <w:tcW w:w="1361" w:type="dxa"/>
            <w:tcBorders>
              <w:top w:val="single" w:sz="4" w:space="0" w:color="F9BE8F"/>
              <w:left w:val="single" w:sz="4" w:space="0" w:color="F9BE8F"/>
              <w:bottom w:val="single" w:sz="4" w:space="0" w:color="F9BE8F"/>
              <w:right w:val="single" w:sz="4" w:space="0" w:color="F9BE8F"/>
            </w:tcBorders>
          </w:tcPr>
          <w:p>
            <w:pPr/>
          </w:p>
        </w:tc>
        <w:tc>
          <w:tcPr>
            <w:tcW w:w="137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郭葆春</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湖北香江电器股份有限公司</w:t>
            </w:r>
          </w:p>
        </w:tc>
        <w:tc>
          <w:tcPr>
            <w:tcW w:w="10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F9BE8F"/>
              <w:left w:val="single" w:sz="4" w:space="0" w:color="F9BE8F"/>
              <w:bottom w:val="single" w:sz="4" w:space="0" w:color="F9BE8F"/>
              <w:right w:val="single" w:sz="4" w:space="0" w:color="F9BE8F"/>
            </w:tcBorders>
          </w:tcPr>
          <w:p>
            <w:pPr/>
          </w:p>
        </w:tc>
        <w:tc>
          <w:tcPr>
            <w:tcW w:w="1361" w:type="dxa"/>
            <w:tcBorders>
              <w:top w:val="single" w:sz="4" w:space="0" w:color="F9BE8F"/>
              <w:left w:val="single" w:sz="4" w:space="0" w:color="F9BE8F"/>
              <w:bottom w:val="single" w:sz="4" w:space="0" w:color="F9BE8F"/>
              <w:right w:val="single" w:sz="4" w:space="0" w:color="F9BE8F"/>
            </w:tcBorders>
          </w:tcPr>
          <w:p>
            <w:pPr/>
          </w:p>
        </w:tc>
        <w:tc>
          <w:tcPr>
            <w:tcW w:w="137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郭葆春</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广州市金钟汽车零件股份有限公司</w:t>
            </w:r>
          </w:p>
        </w:tc>
        <w:tc>
          <w:tcPr>
            <w:tcW w:w="10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F9BE8F"/>
              <w:left w:val="single" w:sz="4" w:space="0" w:color="F9BE8F"/>
              <w:bottom w:val="single" w:sz="4" w:space="0" w:color="F9BE8F"/>
              <w:right w:val="single" w:sz="4" w:space="0" w:color="F9BE8F"/>
            </w:tcBorders>
          </w:tcPr>
          <w:p>
            <w:pPr/>
          </w:p>
        </w:tc>
        <w:tc>
          <w:tcPr>
            <w:tcW w:w="1361" w:type="dxa"/>
            <w:tcBorders>
              <w:top w:val="single" w:sz="4" w:space="0" w:color="F9BE8F"/>
              <w:left w:val="single" w:sz="4" w:space="0" w:color="F9BE8F"/>
              <w:bottom w:val="single" w:sz="4" w:space="0" w:color="F9BE8F"/>
              <w:right w:val="single" w:sz="4" w:space="0" w:color="F9BE8F"/>
            </w:tcBorders>
          </w:tcPr>
          <w:p>
            <w:pPr/>
          </w:p>
        </w:tc>
        <w:tc>
          <w:tcPr>
            <w:tcW w:w="137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郭葆春</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广州孚姆新材料科技股份有限公司</w:t>
            </w:r>
          </w:p>
        </w:tc>
        <w:tc>
          <w:tcPr>
            <w:tcW w:w="10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F9BE8F"/>
              <w:left w:val="single" w:sz="4" w:space="0" w:color="F9BE8F"/>
              <w:bottom w:val="single" w:sz="4" w:space="0" w:color="F9BE8F"/>
              <w:right w:val="single" w:sz="4" w:space="0" w:color="F9BE8F"/>
            </w:tcBorders>
          </w:tcPr>
          <w:p>
            <w:pPr/>
          </w:p>
        </w:tc>
        <w:tc>
          <w:tcPr>
            <w:tcW w:w="1361" w:type="dxa"/>
            <w:tcBorders>
              <w:top w:val="single" w:sz="4" w:space="0" w:color="F9BE8F"/>
              <w:left w:val="single" w:sz="4" w:space="0" w:color="F9BE8F"/>
              <w:bottom w:val="single" w:sz="4" w:space="0" w:color="F9BE8F"/>
              <w:right w:val="single" w:sz="4" w:space="0" w:color="F9BE8F"/>
            </w:tcBorders>
          </w:tcPr>
          <w:p>
            <w:pPr/>
          </w:p>
        </w:tc>
        <w:tc>
          <w:tcPr>
            <w:tcW w:w="137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梁洪流</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福建衡兴明业律师事务所</w:t>
            </w:r>
          </w:p>
        </w:tc>
        <w:tc>
          <w:tcPr>
            <w:tcW w:w="10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高级合伙人</w:t>
            </w:r>
          </w:p>
        </w:tc>
        <w:tc>
          <w:tcPr>
            <w:tcW w:w="1229" w:type="dxa"/>
            <w:tcBorders>
              <w:top w:val="single" w:sz="4" w:space="0" w:color="F9BE8F"/>
              <w:left w:val="single" w:sz="4" w:space="0" w:color="F9BE8F"/>
              <w:bottom w:val="single" w:sz="4" w:space="0" w:color="F9BE8F"/>
              <w:right w:val="single" w:sz="4" w:space="0" w:color="F9BE8F"/>
            </w:tcBorders>
          </w:tcPr>
          <w:p>
            <w:pPr/>
          </w:p>
        </w:tc>
        <w:tc>
          <w:tcPr>
            <w:tcW w:w="1361" w:type="dxa"/>
            <w:tcBorders>
              <w:top w:val="single" w:sz="4" w:space="0" w:color="F9BE8F"/>
              <w:left w:val="single" w:sz="4" w:space="0" w:color="F9BE8F"/>
              <w:bottom w:val="single" w:sz="4" w:space="0" w:color="F9BE8F"/>
              <w:right w:val="single" w:sz="4" w:space="0" w:color="F9BE8F"/>
            </w:tcBorders>
          </w:tcPr>
          <w:p>
            <w:pPr/>
          </w:p>
        </w:tc>
        <w:tc>
          <w:tcPr>
            <w:tcW w:w="137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3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4" w:type="dxa"/>
            <w:gridSpan w:val="5"/>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公司现任及报告期内离任董事、监事和高级管理人员近三年证券监管机构处罚的情况</w:t>
      </w:r>
      <w:r>
        <w:rPr>
          <w:rFonts w:ascii="宋体" w:hAnsi="宋体" w:cs="宋体" w:eastAsia="宋体" w:hint="default"/>
          <w:sz w:val="18"/>
          <w:szCs w:val="18"/>
        </w:rPr>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after="0"/>
        <w:jc w:val="left"/>
        <w:rPr>
          <w:rFonts w:ascii="宋体" w:hAnsi="宋体" w:cs="宋体" w:eastAsia="宋体" w:hint="default"/>
          <w:sz w:val="18"/>
          <w:szCs w:val="18"/>
        </w:rPr>
        <w:sectPr>
          <w:pgSz w:w="11910" w:h="16840"/>
          <w:pgMar w:header="877" w:footer="1186" w:top="1060" w:bottom="1380" w:left="980" w:right="980"/>
        </w:sectPr>
      </w:pPr>
    </w:p>
    <w:p>
      <w:pPr>
        <w:spacing w:line="240" w:lineRule="auto" w:before="10"/>
        <w:rPr>
          <w:rFonts w:ascii="宋体" w:hAnsi="宋体" w:cs="宋体" w:eastAsia="宋体" w:hint="default"/>
          <w:sz w:val="24"/>
          <w:szCs w:val="24"/>
        </w:rPr>
      </w:pPr>
    </w:p>
    <w:p>
      <w:pPr>
        <w:pStyle w:val="BodyText"/>
        <w:spacing w:line="273" w:lineRule="auto" w:before="36"/>
        <w:ind w:right="146"/>
        <w:jc w:val="both"/>
      </w:pPr>
      <w:r>
        <w:rPr>
          <w:spacing w:val="-2"/>
        </w:rPr>
        <w:t>报告期内，公司按《章程》、《董事会薪酬与考核委员会工作制度》、《绩效管理制度》等公司内部控制</w:t>
      </w:r>
      <w:r>
        <w:rPr>
          <w:spacing w:val="-45"/>
        </w:rPr>
        <w:t> </w:t>
      </w:r>
      <w:r>
        <w:rPr>
          <w:spacing w:val="-45"/>
        </w:rPr>
      </w:r>
      <w:r>
        <w:rPr>
          <w:spacing w:val="-2"/>
        </w:rPr>
        <w:t>制度的相关规定，由第三届董事会薪酬与考核委员会会同公司总经理办公室、人力资源部等相关部门联合</w:t>
      </w:r>
      <w:r>
        <w:rPr>
          <w:spacing w:val="-44"/>
        </w:rPr>
        <w:t> </w:t>
      </w:r>
      <w:r>
        <w:rPr>
          <w:spacing w:val="-44"/>
        </w:rPr>
      </w:r>
      <w:r>
        <w:rPr>
          <w:spacing w:val="-2"/>
        </w:rPr>
        <w:t>进行具体考核。报告期内，公司董事、监事和高级管理人员薪酬支付合理、及时，符合监管机构及公司相</w:t>
      </w:r>
      <w:r>
        <w:rPr>
          <w:spacing w:val="-43"/>
        </w:rPr>
        <w:t> </w:t>
      </w:r>
      <w:r>
        <w:rPr>
          <w:spacing w:val="-43"/>
        </w:rPr>
      </w:r>
      <w:r>
        <w:rPr/>
        <w:t>关制度的要求。</w:t>
      </w:r>
    </w:p>
    <w:p>
      <w:pPr>
        <w:spacing w:before="69"/>
        <w:ind w:left="152" w:right="0" w:firstLine="0"/>
        <w:jc w:val="both"/>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713" w:hRule="exact"/>
        </w:trPr>
        <w:tc>
          <w:tcPr>
            <w:tcW w:w="13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28"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27.74</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36.37</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林峰国</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51"/>
              <w:ind w:left="26" w:right="71"/>
              <w:jc w:val="left"/>
              <w:rPr>
                <w:rFonts w:ascii="宋体" w:hAnsi="宋体" w:cs="宋体" w:eastAsia="宋体" w:hint="default"/>
                <w:sz w:val="18"/>
                <w:szCs w:val="18"/>
              </w:rPr>
            </w:pPr>
            <w:r>
              <w:rPr>
                <w:rFonts w:ascii="宋体" w:hAnsi="宋体" w:cs="宋体" w:eastAsia="宋体" w:hint="default"/>
                <w:sz w:val="18"/>
                <w:szCs w:val="18"/>
              </w:rPr>
              <w:t>董事、董事会秘 书、财务总监</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54.44</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陈马迪</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22.35</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刘运国</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郭葆春</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梁洪流</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刘文焱</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监事会主席、职 工监事</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26.65</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赖小妍</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19.99</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张勤勇</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19.56</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F9BE8F"/>
              <w:left w:val="single" w:sz="4" w:space="0" w:color="F9BE8F"/>
              <w:bottom w:val="single" w:sz="4" w:space="0" w:color="F9BE8F"/>
              <w:right w:val="single" w:sz="14" w:space="0" w:color="FCE9D9"/>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z w:val="18"/>
              </w:rPr>
              <w:t>237.1</w:t>
            </w:r>
          </w:p>
        </w:tc>
        <w:tc>
          <w:tcPr>
            <w:tcW w:w="13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公司董事、高级管理人员报告期内被授予的股权激励情况</w:t>
      </w:r>
      <w:r>
        <w:rPr>
          <w:rFonts w:ascii="宋体" w:hAnsi="宋体" w:cs="宋体" w:eastAsia="宋体" w:hint="default"/>
          <w:sz w:val="18"/>
          <w:szCs w:val="18"/>
        </w:rPr>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7"/>
        <w:gridCol w:w="4792"/>
      </w:tblGrid>
      <w:tr>
        <w:trPr>
          <w:trHeight w:val="401" w:hRule="exact"/>
        </w:trPr>
        <w:tc>
          <w:tcPr>
            <w:tcW w:w="476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w:t>
            </w:r>
          </w:p>
        </w:tc>
      </w:tr>
      <w:tr>
        <w:trPr>
          <w:trHeight w:val="403" w:hRule="exact"/>
        </w:trPr>
        <w:tc>
          <w:tcPr>
            <w:tcW w:w="476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1,163</w:t>
            </w:r>
          </w:p>
        </w:tc>
      </w:tr>
      <w:tr>
        <w:trPr>
          <w:trHeight w:val="401" w:hRule="exact"/>
        </w:trPr>
        <w:tc>
          <w:tcPr>
            <w:tcW w:w="476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1,469</w:t>
            </w:r>
          </w:p>
        </w:tc>
      </w:tr>
      <w:tr>
        <w:trPr>
          <w:trHeight w:val="403" w:hRule="exact"/>
        </w:trPr>
        <w:tc>
          <w:tcPr>
            <w:tcW w:w="476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1,469</w:t>
            </w:r>
          </w:p>
        </w:tc>
      </w:tr>
      <w:tr>
        <w:trPr>
          <w:trHeight w:val="406" w:hRule="exact"/>
        </w:trPr>
        <w:tc>
          <w:tcPr>
            <w:tcW w:w="476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4" w:hRule="exact"/>
        </w:trPr>
        <w:tc>
          <w:tcPr>
            <w:tcW w:w="9559"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6" w:hRule="exact"/>
        </w:trPr>
        <w:tc>
          <w:tcPr>
            <w:tcW w:w="476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3"/>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3"/>
              <w:ind w:left="1582"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3" w:hRule="exact"/>
        </w:trPr>
        <w:tc>
          <w:tcPr>
            <w:tcW w:w="476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1,017</w:t>
            </w:r>
          </w:p>
        </w:tc>
      </w:tr>
      <w:tr>
        <w:trPr>
          <w:trHeight w:val="401" w:hRule="exact"/>
        </w:trPr>
        <w:tc>
          <w:tcPr>
            <w:tcW w:w="476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060" w:bottom="138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w:t>
            </w:r>
          </w:p>
        </w:tc>
      </w:tr>
      <w:tr>
        <w:trPr>
          <w:trHeight w:val="404"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设计人员</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58</w:t>
            </w:r>
          </w:p>
        </w:tc>
      </w:tr>
      <w:tr>
        <w:trPr>
          <w:trHeight w:val="401"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产品人员</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w:t>
            </w:r>
          </w:p>
        </w:tc>
      </w:tr>
      <w:tr>
        <w:trPr>
          <w:trHeight w:val="403"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物流人员</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44</w:t>
            </w:r>
          </w:p>
        </w:tc>
      </w:tr>
      <w:tr>
        <w:trPr>
          <w:trHeight w:val="401"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人员</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w:t>
            </w:r>
          </w:p>
        </w:tc>
      </w:tr>
      <w:tr>
        <w:trPr>
          <w:trHeight w:val="408" w:hRule="exact"/>
        </w:trPr>
        <w:tc>
          <w:tcPr>
            <w:tcW w:w="478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1,469</w:t>
            </w:r>
          </w:p>
        </w:tc>
      </w:tr>
      <w:tr>
        <w:trPr>
          <w:trHeight w:val="391" w:hRule="exact"/>
        </w:trPr>
        <w:tc>
          <w:tcPr>
            <w:tcW w:w="9571"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8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w:t>
            </w:r>
          </w:p>
        </w:tc>
      </w:tr>
      <w:tr>
        <w:trPr>
          <w:trHeight w:val="403"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234</w:t>
            </w:r>
          </w:p>
        </w:tc>
      </w:tr>
      <w:tr>
        <w:trPr>
          <w:trHeight w:val="401"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w:t>
            </w:r>
          </w:p>
        </w:tc>
      </w:tr>
      <w:tr>
        <w:trPr>
          <w:trHeight w:val="403"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944</w:t>
            </w:r>
          </w:p>
        </w:tc>
      </w:tr>
      <w:tr>
        <w:trPr>
          <w:trHeight w:val="403" w:hRule="exact"/>
        </w:trPr>
        <w:tc>
          <w:tcPr>
            <w:tcW w:w="478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1,469</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6"/>
        <w:rPr>
          <w:rFonts w:ascii="宋体" w:hAnsi="宋体" w:cs="宋体" w:eastAsia="宋体" w:hint="default"/>
          <w:b/>
          <w:bCs/>
          <w:sz w:val="30"/>
          <w:szCs w:val="30"/>
        </w:rPr>
      </w:pPr>
    </w:p>
    <w:p>
      <w:pPr>
        <w:pStyle w:val="BodyText"/>
        <w:spacing w:line="400" w:lineRule="auto"/>
        <w:ind w:right="0" w:firstLine="420"/>
        <w:jc w:val="left"/>
      </w:pPr>
      <w:r>
        <w:rPr>
          <w:spacing w:val="-4"/>
        </w:rPr>
        <w:t>公司倡导家园文化，重视团队建设，为保持队伍稳定，以保障公司健康可持续发展，公司严格遵守</w:t>
      </w:r>
      <w:r>
        <w:rPr>
          <w:rFonts w:ascii="Times New Roman" w:hAnsi="Times New Roman" w:cs="Times New Roman" w:eastAsia="Times New Roman" w:hint="default"/>
          <w:spacing w:val="-4"/>
        </w:rPr>
        <w:t>“</w:t>
      </w:r>
      <w:r>
        <w:rPr>
          <w:spacing w:val="-4"/>
        </w:rPr>
        <w:t>按</w:t>
      </w:r>
      <w:r>
        <w:rPr>
          <w:w w:val="100"/>
        </w:rPr>
        <w:t> </w:t>
      </w:r>
      <w:r>
        <w:rPr>
          <w:spacing w:val="-4"/>
        </w:rPr>
        <w:t>劳分配</w:t>
      </w:r>
      <w:r>
        <w:rPr>
          <w:rFonts w:ascii="Times New Roman" w:hAnsi="Times New Roman" w:cs="Times New Roman" w:eastAsia="Times New Roman" w:hint="default"/>
          <w:spacing w:val="-4"/>
        </w:rPr>
        <w:t>”</w:t>
      </w:r>
      <w:r>
        <w:rPr>
          <w:spacing w:val="-4"/>
        </w:rPr>
        <w:t>与</w:t>
      </w:r>
      <w:r>
        <w:rPr>
          <w:rFonts w:ascii="Times New Roman" w:hAnsi="Times New Roman" w:cs="Times New Roman" w:eastAsia="Times New Roman" w:hint="default"/>
          <w:spacing w:val="-4"/>
        </w:rPr>
        <w:t>“</w:t>
      </w:r>
      <w:r>
        <w:rPr>
          <w:spacing w:val="-4"/>
        </w:rPr>
        <w:t>绩效考核</w:t>
      </w:r>
      <w:r>
        <w:rPr>
          <w:rFonts w:ascii="Times New Roman" w:hAnsi="Times New Roman" w:cs="Times New Roman" w:eastAsia="Times New Roman" w:hint="default"/>
          <w:spacing w:val="-4"/>
        </w:rPr>
        <w:t>”</w:t>
      </w:r>
      <w:r>
        <w:rPr>
          <w:spacing w:val="-4"/>
        </w:rPr>
        <w:t>并重的原则，依据有效的绩效考核体系进行岗位考核，同时结合外部市场的薪酬调研</w:t>
      </w:r>
      <w:r>
        <w:rPr>
          <w:spacing w:val="-16"/>
        </w:rPr>
        <w:t> </w:t>
      </w:r>
      <w:r>
        <w:rPr>
          <w:spacing w:val="-16"/>
        </w:rPr>
      </w:r>
      <w:r>
        <w:rPr/>
        <w:t>数据，通过薪酬与绩效管理联动方式构建具有竞争力、公正公平的薪酬体系，同时为拓宽职业发展通道，</w:t>
      </w:r>
      <w:r>
        <w:rPr>
          <w:spacing w:val="-31"/>
        </w:rPr>
        <w:t> </w:t>
      </w:r>
      <w:r>
        <w:rPr>
          <w:spacing w:val="-31"/>
        </w:rPr>
      </w:r>
      <w:r>
        <w:rPr>
          <w:spacing w:val="-2"/>
        </w:rPr>
        <w:t>实现员工与公司的共同持续成长，公司建立了多元化的职业发展通道。除常规的管理类晋升通道，公司结</w:t>
      </w:r>
      <w:r>
        <w:rPr>
          <w:spacing w:val="-43"/>
        </w:rPr>
        <w:t> </w:t>
      </w:r>
      <w:r>
        <w:rPr>
          <w:spacing w:val="-43"/>
        </w:rPr>
      </w:r>
      <w:r>
        <w:rPr>
          <w:spacing w:val="-2"/>
        </w:rPr>
        <w:t>合实际建立了技术研发类、营销类发展通道，使得不同岗位员工都有相应的发展通道，打破了管理类独木</w:t>
      </w:r>
      <w:r>
        <w:rPr>
          <w:spacing w:val="-45"/>
        </w:rPr>
        <w:t> </w:t>
      </w:r>
      <w:r>
        <w:rPr>
          <w:spacing w:val="-45"/>
        </w:rPr>
      </w:r>
      <w:r>
        <w:rPr>
          <w:spacing w:val="-2"/>
        </w:rPr>
        <w:t>桥的壁垒，同时公司实施岗位轮换机制，鼓励相关岗位的员工进行合理流动，培养复合型人才，为公司激</w:t>
      </w:r>
      <w:r>
        <w:rPr>
          <w:spacing w:val="-47"/>
        </w:rPr>
        <w:t> </w:t>
      </w:r>
      <w:r>
        <w:rPr>
          <w:spacing w:val="-47"/>
        </w:rPr>
      </w:r>
      <w:r>
        <w:rPr/>
        <w:t>励、保留人才提供有力保障，真正做到</w:t>
      </w:r>
      <w:r>
        <w:rPr>
          <w:rFonts w:ascii="Times New Roman" w:hAnsi="Times New Roman" w:cs="Times New Roman" w:eastAsia="Times New Roman" w:hint="default"/>
        </w:rPr>
        <w:t>“</w:t>
      </w:r>
      <w:r>
        <w:rPr/>
        <w:t>以人为本</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量才适用</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206" w:firstLine="420"/>
        <w:jc w:val="both"/>
      </w:pPr>
      <w:r>
        <w:rPr>
          <w:spacing w:val="-2"/>
        </w:rPr>
        <w:t>培训是提高员工专业技能与综合素质的重要途径。公司足额提取年度职工教育经费，建立了完善的培</w:t>
      </w:r>
      <w:r>
        <w:rPr>
          <w:w w:val="100"/>
        </w:rPr>
        <w:t> </w:t>
      </w:r>
      <w:r>
        <w:rPr>
          <w:spacing w:val="-2"/>
        </w:rPr>
        <w:t>训体系，为员工提供多维度、具有较强针对性的教育培训课程。根据培训对象不同，公司为总部员工、终</w:t>
      </w:r>
      <w:r>
        <w:rPr>
          <w:spacing w:val="-43"/>
        </w:rPr>
        <w:t> </w:t>
      </w:r>
      <w:r>
        <w:rPr>
          <w:spacing w:val="-43"/>
        </w:rPr>
      </w:r>
      <w:r>
        <w:rPr>
          <w:spacing w:val="-2"/>
        </w:rPr>
        <w:t>端员工、新员工和转岗员工等设置了相应的培训课程；根据各岗位需求不同，设置了管理、技术等几大类</w:t>
      </w:r>
      <w:r>
        <w:rPr>
          <w:spacing w:val="-47"/>
        </w:rPr>
        <w:t> </w:t>
      </w:r>
      <w:r>
        <w:rPr>
          <w:spacing w:val="-47"/>
        </w:rPr>
      </w:r>
      <w:r>
        <w:rPr>
          <w:spacing w:val="-2"/>
        </w:rPr>
        <w:t>培训课程。同时，为不断提升员工的英语水平，使员工能更快速的适应公司国际化步伐，公司专门组织了</w:t>
      </w:r>
      <w:r>
        <w:rPr>
          <w:spacing w:val="-47"/>
        </w:rPr>
        <w:t> </w:t>
      </w:r>
      <w:r>
        <w:rPr>
          <w:spacing w:val="-47"/>
        </w:rPr>
      </w:r>
      <w:r>
        <w:rPr/>
        <w:t>英语提升培训，并根据不同水平划分班级，每周邀请外教来公司对员工进行因材施教。</w:t>
      </w:r>
    </w:p>
    <w:p>
      <w:pPr>
        <w:spacing w:after="0" w:line="408" w:lineRule="auto"/>
        <w:jc w:val="both"/>
        <w:sectPr>
          <w:pgSz w:w="11910" w:h="16840"/>
          <w:pgMar w:header="877" w:footer="1186" w:top="1060" w:bottom="1380" w:left="980" w:right="92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1186"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751" w:right="3807"/>
        <w:jc w:val="center"/>
        <w:rPr>
          <w:b w:val="0"/>
          <w:bCs w:val="0"/>
        </w:rPr>
      </w:pPr>
      <w:bookmarkStart w:name="_bookmark8" w:id="9"/>
      <w:bookmarkEnd w:id="9"/>
      <w:r>
        <w:rPr>
          <w:b w:val="0"/>
          <w:bCs w:val="0"/>
        </w:rPr>
      </w:r>
      <w:r>
        <w:rPr/>
        <w:t>第九节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一、公司治理的基本状况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0" w:firstLine="420"/>
        <w:jc w:val="left"/>
      </w:pPr>
      <w:r>
        <w:rPr/>
        <w:t>公司严格按照《公司法》、《证券法》、《上市公司治理准则》、《深圳证券交易所股票上市规则》</w:t>
      </w:r>
      <w:r>
        <w:rPr>
          <w:w w:val="100"/>
        </w:rPr>
        <w:t> </w:t>
      </w:r>
      <w:r>
        <w:rPr>
          <w:spacing w:val="-2"/>
        </w:rPr>
        <w:t>和中国证监会有关法律法规的要求，规范运作，不断完善公司的法人治理结构，建立健全内部管理和控制</w:t>
      </w:r>
      <w:r>
        <w:rPr>
          <w:spacing w:val="-43"/>
        </w:rPr>
        <w:t> </w:t>
      </w:r>
      <w:r>
        <w:rPr>
          <w:spacing w:val="-43"/>
        </w:rPr>
      </w:r>
      <w:r>
        <w:rPr/>
        <w:t>制度，持续深入开展公司治理活动，进一步规范公司运作，不断提高公司治理水平。 报告期内，公司公</w:t>
      </w:r>
      <w:r>
        <w:rPr>
          <w:spacing w:val="-25"/>
        </w:rPr>
        <w:t> </w:t>
      </w:r>
      <w:r>
        <w:rPr>
          <w:spacing w:val="-25"/>
        </w:rPr>
      </w:r>
      <w:r>
        <w:rPr/>
        <w:t>开披露的制度如下：</w:t>
      </w:r>
    </w:p>
    <w:tbl>
      <w:tblPr>
        <w:tblW w:w="0" w:type="auto"/>
        <w:jc w:val="left"/>
        <w:tblInd w:w="151" w:type="dxa"/>
        <w:tblLayout w:type="fixed"/>
        <w:tblCellMar>
          <w:top w:w="0" w:type="dxa"/>
          <w:left w:w="0" w:type="dxa"/>
          <w:bottom w:w="0" w:type="dxa"/>
          <w:right w:w="0" w:type="dxa"/>
        </w:tblCellMar>
        <w:tblLook w:val="01E0"/>
      </w:tblPr>
      <w:tblGrid>
        <w:gridCol w:w="707"/>
        <w:gridCol w:w="1985"/>
        <w:gridCol w:w="3827"/>
        <w:gridCol w:w="3118"/>
      </w:tblGrid>
      <w:tr>
        <w:trPr>
          <w:trHeight w:val="404" w:hRule="exact"/>
        </w:trPr>
        <w:tc>
          <w:tcPr>
            <w:tcW w:w="70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0"/>
              <w:ind w:right="2"/>
              <w:jc w:val="center"/>
              <w:rPr>
                <w:rFonts w:ascii="宋体" w:hAnsi="宋体" w:cs="宋体" w:eastAsia="宋体" w:hint="default"/>
                <w:sz w:val="18"/>
                <w:szCs w:val="18"/>
              </w:rPr>
            </w:pPr>
            <w:r>
              <w:rPr>
                <w:rFonts w:ascii="宋体" w:hAnsi="宋体" w:cs="宋体" w:eastAsia="宋体" w:hint="default"/>
                <w:sz w:val="18"/>
                <w:szCs w:val="18"/>
              </w:rPr>
              <w:t>序号</w:t>
            </w:r>
          </w:p>
        </w:tc>
        <w:tc>
          <w:tcPr>
            <w:tcW w:w="198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批露日期</w:t>
            </w:r>
          </w:p>
        </w:tc>
        <w:tc>
          <w:tcPr>
            <w:tcW w:w="382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制度名称</w:t>
            </w:r>
          </w:p>
        </w:tc>
        <w:tc>
          <w:tcPr>
            <w:tcW w:w="311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0"/>
              <w:ind w:left="1" w:right="0"/>
              <w:jc w:val="center"/>
              <w:rPr>
                <w:rFonts w:ascii="宋体" w:hAnsi="宋体" w:cs="宋体" w:eastAsia="宋体" w:hint="default"/>
                <w:sz w:val="18"/>
                <w:szCs w:val="18"/>
              </w:rPr>
            </w:pPr>
            <w:r>
              <w:rPr>
                <w:rFonts w:ascii="宋体" w:hAnsi="宋体" w:cs="宋体" w:eastAsia="宋体" w:hint="default"/>
                <w:sz w:val="18"/>
                <w:szCs w:val="18"/>
              </w:rPr>
              <w:t>信息披露媒体</w:t>
            </w:r>
          </w:p>
        </w:tc>
      </w:tr>
      <w:tr>
        <w:trPr>
          <w:trHeight w:val="432" w:hRule="exact"/>
        </w:trPr>
        <w:tc>
          <w:tcPr>
            <w:tcW w:w="70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02"/>
              <w:ind w:right="2"/>
              <w:jc w:val="center"/>
              <w:rPr>
                <w:rFonts w:ascii="Times New Roman" w:hAnsi="Times New Roman" w:cs="Times New Roman" w:eastAsia="Times New Roman" w:hint="default"/>
                <w:sz w:val="18"/>
                <w:szCs w:val="18"/>
              </w:rPr>
            </w:pPr>
            <w:r>
              <w:rPr>
                <w:rFonts w:ascii="Times New Roman"/>
                <w:sz w:val="18"/>
              </w:rPr>
              <w:t>1</w:t>
            </w:r>
          </w:p>
        </w:tc>
        <w:tc>
          <w:tcPr>
            <w:tcW w:w="19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382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c>
          <w:tcPr>
            <w:tcW w:w="311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2" w:hRule="exact"/>
        </w:trPr>
        <w:tc>
          <w:tcPr>
            <w:tcW w:w="70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2"/>
              <w:ind w:right="2"/>
              <w:jc w:val="center"/>
              <w:rPr>
                <w:rFonts w:ascii="Times New Roman" w:hAnsi="Times New Roman" w:cs="Times New Roman" w:eastAsia="Times New Roman" w:hint="default"/>
                <w:sz w:val="18"/>
                <w:szCs w:val="18"/>
              </w:rPr>
            </w:pPr>
            <w:r>
              <w:rPr>
                <w:rFonts w:ascii="Times New Roman"/>
                <w:sz w:val="18"/>
              </w:rPr>
              <w:t>2</w:t>
            </w:r>
          </w:p>
        </w:tc>
        <w:tc>
          <w:tcPr>
            <w:tcW w:w="19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382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p>
        </w:tc>
        <w:tc>
          <w:tcPr>
            <w:tcW w:w="311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2" w:hRule="exact"/>
        </w:trPr>
        <w:tc>
          <w:tcPr>
            <w:tcW w:w="70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2"/>
              <w:ind w:right="2"/>
              <w:jc w:val="center"/>
              <w:rPr>
                <w:rFonts w:ascii="Times New Roman" w:hAnsi="Times New Roman" w:cs="Times New Roman" w:eastAsia="Times New Roman" w:hint="default"/>
                <w:sz w:val="18"/>
                <w:szCs w:val="18"/>
              </w:rPr>
            </w:pPr>
            <w:r>
              <w:rPr>
                <w:rFonts w:ascii="Times New Roman"/>
                <w:sz w:val="18"/>
              </w:rPr>
              <w:t>3</w:t>
            </w:r>
          </w:p>
        </w:tc>
        <w:tc>
          <w:tcPr>
            <w:tcW w:w="19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382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p>
        </w:tc>
        <w:tc>
          <w:tcPr>
            <w:tcW w:w="311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403" w:lineRule="auto" w:before="55"/>
        <w:ind w:left="152" w:right="0" w:firstLine="420"/>
        <w:jc w:val="left"/>
        <w:rPr>
          <w:rFonts w:ascii="宋体" w:hAnsi="宋体" w:cs="宋体" w:eastAsia="宋体" w:hint="default"/>
          <w:sz w:val="18"/>
          <w:szCs w:val="18"/>
        </w:rPr>
      </w:pPr>
      <w:r>
        <w:rPr>
          <w:rFonts w:ascii="宋体" w:hAnsi="宋体" w:cs="宋体" w:eastAsia="宋体" w:hint="default"/>
          <w:spacing w:val="-2"/>
          <w:sz w:val="21"/>
          <w:szCs w:val="21"/>
        </w:rPr>
        <w:t>截至本报告期末，公司治理实际情况符合中国证监会发布的有关上市公司治理的规范性文件，未收到</w:t>
      </w:r>
      <w:r>
        <w:rPr>
          <w:rFonts w:ascii="宋体" w:hAnsi="宋体" w:cs="宋体" w:eastAsia="宋体" w:hint="default"/>
          <w:w w:val="100"/>
          <w:sz w:val="21"/>
          <w:szCs w:val="21"/>
        </w:rPr>
        <w:t> </w:t>
      </w:r>
      <w:r>
        <w:rPr>
          <w:rFonts w:ascii="宋体" w:hAnsi="宋体" w:cs="宋体" w:eastAsia="宋体" w:hint="default"/>
          <w:sz w:val="21"/>
          <w:szCs w:val="21"/>
        </w:rPr>
        <w:t>被监管部门采取行政监管措施的有关文件。</w:t>
      </w:r>
      <w:r>
        <w:rPr>
          <w:rFonts w:ascii="宋体" w:hAnsi="宋体" w:cs="宋体" w:eastAsia="宋体" w:hint="default"/>
          <w:w w:val="100"/>
          <w:sz w:val="21"/>
          <w:szCs w:val="21"/>
        </w:rPr>
        <w:t> </w:t>
      </w:r>
      <w:r>
        <w:rPr>
          <w:rFonts w:ascii="宋体" w:hAnsi="宋体" w:cs="宋体" w:eastAsia="宋体" w:hint="default"/>
          <w:b/>
          <w:bCs/>
          <w:sz w:val="18"/>
          <w:szCs w:val="18"/>
        </w:rPr>
        <w:t>公司治理的实际状况与中国证监会发布的有关上市公司治理的规范性文件是否存在重大差异</w:t>
      </w:r>
      <w:r>
        <w:rPr>
          <w:rFonts w:ascii="宋体" w:hAnsi="宋体" w:cs="宋体" w:eastAsia="宋体" w:hint="default"/>
          <w:sz w:val="18"/>
          <w:szCs w:val="18"/>
        </w:rPr>
      </w:r>
    </w:p>
    <w:p>
      <w:pPr>
        <w:spacing w:line="242" w:lineRule="exact"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pStyle w:val="BodyText"/>
        <w:spacing w:line="240" w:lineRule="auto" w:before="83"/>
        <w:ind w:right="0"/>
        <w:jc w:val="both"/>
      </w:pPr>
      <w:r>
        <w:rPr/>
        <w:t>公司治理的实际状况与中国证监会发布的有关上市公司治理的规范性文件不存在重大差异。</w:t>
      </w:r>
    </w:p>
    <w:p>
      <w:pPr>
        <w:spacing w:line="240" w:lineRule="auto" w:before="9"/>
        <w:rPr>
          <w:rFonts w:ascii="宋体" w:hAnsi="宋体" w:cs="宋体" w:eastAsia="宋体" w:hint="default"/>
          <w:sz w:val="23"/>
          <w:szCs w:val="23"/>
        </w:rPr>
      </w:pPr>
    </w:p>
    <w:p>
      <w:pPr>
        <w:pStyle w:val="Heading2"/>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209" w:firstLine="420"/>
        <w:jc w:val="both"/>
      </w:pPr>
      <w:r>
        <w:rPr>
          <w:spacing w:val="-2"/>
        </w:rPr>
        <w:t>公司成立以来，严格按照《公司法》、《证券法》等有关法律、法规和公司章程的要求规范运作，具</w:t>
      </w:r>
      <w:r>
        <w:rPr>
          <w:w w:val="100"/>
        </w:rPr>
        <w:t> </w:t>
      </w:r>
      <w:r>
        <w:rPr>
          <w:spacing w:val="-2"/>
        </w:rPr>
        <w:t>有独立完整的供应、生产、销售、研发系统，完全独立运作、独立承担责任和风险。公司与控股股东在业</w:t>
      </w:r>
      <w:r>
        <w:rPr>
          <w:spacing w:val="-45"/>
        </w:rPr>
        <w:t> </w:t>
      </w:r>
      <w:r>
        <w:rPr>
          <w:spacing w:val="-45"/>
        </w:rPr>
      </w:r>
      <w:r>
        <w:rPr/>
        <w:t>务、人员、资产、机构、财务等方面完全分开，具有独立完整的业务及自主经营能力。</w:t>
      </w:r>
    </w:p>
    <w:p>
      <w:pPr>
        <w:pStyle w:val="BodyText"/>
        <w:spacing w:line="386" w:lineRule="auto" w:before="46"/>
        <w:ind w:left="573" w:right="0" w:firstLine="2"/>
        <w:jc w:val="left"/>
      </w:pPr>
      <w:r>
        <w:rPr>
          <w:rFonts w:ascii="Times New Roman" w:hAnsi="Times New Roman" w:cs="Times New Roman" w:eastAsia="Times New Roman" w:hint="default"/>
          <w:b/>
          <w:bCs/>
        </w:rPr>
        <w:t>1</w:t>
      </w:r>
      <w:r>
        <w:rPr>
          <w:rFonts w:ascii="宋体" w:hAnsi="宋体" w:cs="宋体" w:eastAsia="宋体" w:hint="default"/>
          <w:b/>
          <w:bCs/>
        </w:rPr>
        <w:t>、业务独立</w:t>
      </w:r>
      <w:r>
        <w:rPr>
          <w:rFonts w:ascii="宋体" w:hAnsi="宋体" w:cs="宋体" w:eastAsia="宋体" w:hint="default"/>
          <w:b/>
          <w:bCs/>
          <w:w w:val="100"/>
        </w:rPr>
        <w:t> </w:t>
      </w:r>
      <w:r>
        <w:rPr>
          <w:spacing w:val="-3"/>
        </w:rPr>
        <w:t>公司主要从事自有品牌卡奴迪路（</w:t>
      </w:r>
      <w:r>
        <w:rPr>
          <w:rFonts w:ascii="Times New Roman" w:hAnsi="Times New Roman" w:cs="Times New Roman" w:eastAsia="Times New Roman" w:hint="default"/>
          <w:spacing w:val="-3"/>
        </w:rPr>
        <w:t>CANUDILO</w:t>
      </w:r>
      <w:r>
        <w:rPr>
          <w:spacing w:val="-3"/>
        </w:rPr>
        <w:t>）高级男装服饰的研发设计、品牌推广和零售管理，并</w:t>
      </w:r>
    </w:p>
    <w:p>
      <w:pPr>
        <w:pStyle w:val="BodyText"/>
        <w:spacing w:line="408" w:lineRule="auto" w:before="35"/>
        <w:ind w:right="206"/>
        <w:jc w:val="both"/>
      </w:pPr>
      <w:r>
        <w:rPr>
          <w:spacing w:val="-2"/>
        </w:rPr>
        <w:t>代理销售国际一线品牌的服饰、箱包、皮具等产品。公司拥有从事上述业务完整、独立的设计、采购、销</w:t>
      </w:r>
      <w:r>
        <w:rPr>
          <w:spacing w:val="-42"/>
        </w:rPr>
        <w:t> </w:t>
      </w:r>
      <w:r>
        <w:rPr>
          <w:spacing w:val="-42"/>
        </w:rPr>
      </w:r>
      <w:r>
        <w:rPr>
          <w:spacing w:val="-7"/>
        </w:rPr>
        <w:t>售系统和专业人员，具有独立开展业务的能力，拥有独立的经营决策权和管理权，并完全独立于控股股东、</w:t>
      </w:r>
      <w:r>
        <w:rPr>
          <w:spacing w:val="-17"/>
        </w:rPr>
        <w:t> </w:t>
      </w:r>
      <w:r>
        <w:rPr>
          <w:spacing w:val="-17"/>
        </w:rPr>
      </w:r>
      <w:r>
        <w:rPr>
          <w:spacing w:val="-2"/>
        </w:rPr>
        <w:t>实际控制人及其控制的其他企业。公司与控股股东、实际控制人及其控制的其他企业间不存在同业竞争或</w:t>
      </w:r>
      <w:r>
        <w:rPr>
          <w:spacing w:val="-44"/>
        </w:rPr>
        <w:t> </w:t>
      </w:r>
      <w:r>
        <w:rPr>
          <w:spacing w:val="-44"/>
        </w:rPr>
      </w:r>
      <w:r>
        <w:rPr/>
        <w:t>者显失公允的关联交易。本公司拥有独立完整的业务，具备独立面向市场自主经营的能力。</w:t>
      </w:r>
    </w:p>
    <w:p>
      <w:pPr>
        <w:pStyle w:val="BodyText"/>
        <w:spacing w:line="386" w:lineRule="auto" w:before="46"/>
        <w:ind w:left="573" w:right="0" w:firstLine="2"/>
        <w:jc w:val="left"/>
      </w:pPr>
      <w:r>
        <w:rPr>
          <w:rFonts w:ascii="Times New Roman" w:hAnsi="Times New Roman" w:cs="Times New Roman" w:eastAsia="Times New Roman" w:hint="default"/>
          <w:b/>
          <w:bCs/>
        </w:rPr>
        <w:t>2</w:t>
      </w:r>
      <w:r>
        <w:rPr>
          <w:rFonts w:ascii="宋体" w:hAnsi="宋体" w:cs="宋体" w:eastAsia="宋体" w:hint="default"/>
          <w:b/>
          <w:bCs/>
        </w:rPr>
        <w:t>、资产完整</w:t>
      </w:r>
      <w:r>
        <w:rPr>
          <w:rFonts w:ascii="宋体" w:hAnsi="宋体" w:cs="宋体" w:eastAsia="宋体" w:hint="default"/>
          <w:b/>
          <w:bCs/>
          <w:w w:val="100"/>
        </w:rPr>
        <w:t> </w:t>
      </w:r>
      <w:r>
        <w:rPr>
          <w:spacing w:val="-2"/>
        </w:rPr>
        <w:t>公司拥有独立、完整的办公经营场所，以及与设计、销售经营有关的土地使用权、商标、专利、非专</w:t>
      </w:r>
    </w:p>
    <w:p>
      <w:pPr>
        <w:spacing w:after="0" w:line="386" w:lineRule="auto"/>
        <w:jc w:val="left"/>
        <w:sectPr>
          <w:pgSz w:w="11910" w:h="16840"/>
          <w:pgMar w:header="877" w:footer="1186" w:top="1060" w:bottom="1380" w:left="980" w:right="920"/>
        </w:sectPr>
      </w:pPr>
    </w:p>
    <w:p>
      <w:pPr>
        <w:spacing w:line="240" w:lineRule="auto" w:before="0"/>
        <w:rPr>
          <w:rFonts w:ascii="宋体" w:hAnsi="宋体" w:cs="宋体" w:eastAsia="宋体" w:hint="default"/>
          <w:sz w:val="20"/>
          <w:szCs w:val="20"/>
        </w:rPr>
      </w:pPr>
    </w:p>
    <w:p>
      <w:pPr>
        <w:pStyle w:val="BodyText"/>
        <w:spacing w:line="408" w:lineRule="auto" w:before="175"/>
        <w:ind w:right="116"/>
        <w:jc w:val="left"/>
      </w:pPr>
      <w:r>
        <w:rPr/>
        <w:t>利技术的所有权或者使用权，具有独立完整的设计、销售等配套设施及固定资产。公司没有以自身资产、</w:t>
      </w:r>
      <w:r>
        <w:rPr>
          <w:spacing w:val="-24"/>
        </w:rPr>
        <w:t> </w:t>
      </w:r>
      <w:r>
        <w:rPr>
          <w:spacing w:val="-24"/>
        </w:rPr>
      </w:r>
      <w:r>
        <w:rPr>
          <w:spacing w:val="-2"/>
        </w:rPr>
        <w:t>权益或信誉为各股东、实际控制人及其控制的其他企业提供担保，对所有资产拥有完全的控制支配权，不</w:t>
      </w:r>
      <w:r>
        <w:rPr>
          <w:spacing w:val="-43"/>
        </w:rPr>
        <w:t> </w:t>
      </w:r>
      <w:r>
        <w:rPr>
          <w:spacing w:val="-43"/>
        </w:rPr>
      </w:r>
      <w:r>
        <w:rPr/>
        <w:t>存在资产、资金被各股东、实际控制人及其控制的其他企业违规占用而损害公司利益的情况。</w:t>
      </w:r>
    </w:p>
    <w:p>
      <w:pPr>
        <w:pStyle w:val="BodyText"/>
        <w:spacing w:line="386" w:lineRule="auto" w:before="46"/>
        <w:ind w:left="573" w:right="116" w:firstLine="2"/>
        <w:jc w:val="left"/>
      </w:pPr>
      <w:r>
        <w:rPr>
          <w:rFonts w:ascii="Times New Roman" w:hAnsi="Times New Roman" w:cs="Times New Roman" w:eastAsia="Times New Roman" w:hint="default"/>
          <w:b/>
          <w:bCs/>
        </w:rPr>
        <w:t>3</w:t>
      </w:r>
      <w:r>
        <w:rPr>
          <w:rFonts w:ascii="宋体" w:hAnsi="宋体" w:cs="宋体" w:eastAsia="宋体" w:hint="default"/>
          <w:b/>
          <w:bCs/>
        </w:rPr>
        <w:t>、人员独立</w:t>
      </w:r>
      <w:r>
        <w:rPr>
          <w:rFonts w:ascii="宋体" w:hAnsi="宋体" w:cs="宋体" w:eastAsia="宋体" w:hint="default"/>
          <w:b/>
          <w:bCs/>
          <w:w w:val="100"/>
        </w:rPr>
        <w:t> </w:t>
      </w:r>
      <w:r>
        <w:rPr>
          <w:spacing w:val="-3"/>
        </w:rPr>
        <w:t>公司董事、监事及高级管理人员均严格按照《公司法》、《公司章程》规定的程序推选和任免，不存</w:t>
      </w:r>
    </w:p>
    <w:p>
      <w:pPr>
        <w:pStyle w:val="BodyText"/>
        <w:spacing w:line="408" w:lineRule="auto" w:before="65"/>
        <w:ind w:right="116"/>
        <w:jc w:val="left"/>
      </w:pPr>
      <w:r>
        <w:rPr>
          <w:spacing w:val="-2"/>
        </w:rPr>
        <w:t>在股东超越公司股东大会和董事会做出人事任免决定的情况。公司的人事及工资管理与股东单位完全分离，</w:t>
      </w:r>
      <w:r>
        <w:rPr>
          <w:spacing w:val="-43"/>
        </w:rPr>
        <w:t> </w:t>
      </w:r>
      <w:r>
        <w:rPr>
          <w:spacing w:val="-43"/>
        </w:rPr>
      </w:r>
      <w:r>
        <w:rPr/>
        <w:t>公司总经理、副总经理、财务负责人和董事会秘书等高级管理人员未在控股股东、实际控制人及其控制的</w:t>
      </w:r>
      <w:r>
        <w:rPr>
          <w:w w:val="100"/>
        </w:rPr>
        <w:t> </w:t>
      </w:r>
      <w:r>
        <w:rPr/>
        <w:t>其他企业中担任除董事、监事以外的其他职务，未在控股股东、实际控制人及其控制的其他企业领薪；公</w:t>
      </w:r>
      <w:r>
        <w:rPr>
          <w:w w:val="100"/>
        </w:rPr>
        <w:t> </w:t>
      </w:r>
      <w:r>
        <w:rPr/>
        <w:t>司财务人员未在控股股东、实际控制人及其控制的其他企业中兼职；公司董事、高级管理人员不存在兼任</w:t>
      </w:r>
      <w:r>
        <w:rPr>
          <w:w w:val="100"/>
        </w:rPr>
        <w:t> </w:t>
      </w:r>
      <w:r>
        <w:rPr/>
        <w:t>监事的情形。同时，公司建立并独立执行人力资源及薪酬管理制度。</w:t>
      </w:r>
    </w:p>
    <w:p>
      <w:pPr>
        <w:pStyle w:val="BodyText"/>
        <w:spacing w:line="386" w:lineRule="auto" w:before="46"/>
        <w:ind w:left="573" w:right="116" w:firstLine="2"/>
        <w:jc w:val="left"/>
      </w:pPr>
      <w:r>
        <w:rPr>
          <w:rFonts w:ascii="Times New Roman" w:hAnsi="Times New Roman" w:cs="Times New Roman" w:eastAsia="Times New Roman" w:hint="default"/>
          <w:b/>
          <w:bCs/>
        </w:rPr>
        <w:t>4</w:t>
      </w:r>
      <w:r>
        <w:rPr>
          <w:rFonts w:ascii="宋体" w:hAnsi="宋体" w:cs="宋体" w:eastAsia="宋体" w:hint="default"/>
          <w:b/>
          <w:bCs/>
        </w:rPr>
        <w:t>、机构独立</w:t>
      </w:r>
      <w:r>
        <w:rPr>
          <w:rFonts w:ascii="宋体" w:hAnsi="宋体" w:cs="宋体" w:eastAsia="宋体" w:hint="default"/>
          <w:b/>
          <w:bCs/>
          <w:w w:val="100"/>
        </w:rPr>
        <w:t> </w:t>
      </w:r>
      <w:r>
        <w:rPr>
          <w:spacing w:val="-3"/>
        </w:rPr>
        <w:t>公司通过股东大会、董事会、监事会以及独立董事制度，强化了公司的分权制衡和相互监督，形成了</w:t>
      </w:r>
    </w:p>
    <w:p>
      <w:pPr>
        <w:pStyle w:val="BodyText"/>
        <w:spacing w:line="408" w:lineRule="auto" w:before="65"/>
        <w:ind w:right="326"/>
        <w:jc w:val="both"/>
      </w:pPr>
      <w:r>
        <w:rPr>
          <w:spacing w:val="-7"/>
        </w:rPr>
        <w:t>有效的法人治理结构。在内部机构设置上，公司建立了适应自身发展需要的组织机构，明确了各机构职能，</w:t>
      </w:r>
      <w:r>
        <w:rPr>
          <w:spacing w:val="-17"/>
        </w:rPr>
        <w:t> </w:t>
      </w:r>
      <w:r>
        <w:rPr>
          <w:spacing w:val="-17"/>
        </w:rPr>
      </w:r>
      <w:r>
        <w:rPr>
          <w:spacing w:val="-2"/>
        </w:rPr>
        <w:t>定员定岗，并制定了相应的内部管理与控制制度，独立开展生产经营活动。公司与控股股东、实际控制人</w:t>
      </w:r>
      <w:r>
        <w:rPr>
          <w:spacing w:val="-50"/>
        </w:rPr>
        <w:t> </w:t>
      </w:r>
      <w:r>
        <w:rPr>
          <w:spacing w:val="-50"/>
        </w:rPr>
      </w:r>
      <w:r>
        <w:rPr>
          <w:spacing w:val="-2"/>
        </w:rPr>
        <w:t>及其控制的其他企业间不存在机构混同的情形。自公司设立以来，未发生股东干预本公司正常生产经营活</w:t>
      </w:r>
      <w:r>
        <w:rPr>
          <w:spacing w:val="-42"/>
        </w:rPr>
        <w:t> </w:t>
      </w:r>
      <w:r>
        <w:rPr>
          <w:spacing w:val="-42"/>
        </w:rPr>
      </w:r>
      <w:r>
        <w:rPr/>
        <w:t>动的情况。</w:t>
      </w:r>
    </w:p>
    <w:p>
      <w:pPr>
        <w:pStyle w:val="BodyText"/>
        <w:spacing w:line="386" w:lineRule="auto" w:before="46"/>
        <w:ind w:left="573" w:right="116" w:firstLine="2"/>
        <w:jc w:val="left"/>
      </w:pPr>
      <w:r>
        <w:rPr>
          <w:rFonts w:ascii="Times New Roman" w:hAnsi="Times New Roman" w:cs="Times New Roman" w:eastAsia="Times New Roman" w:hint="default"/>
          <w:b/>
          <w:bCs/>
        </w:rPr>
        <w:t>5</w:t>
      </w:r>
      <w:r>
        <w:rPr>
          <w:rFonts w:ascii="宋体" w:hAnsi="宋体" w:cs="宋体" w:eastAsia="宋体" w:hint="default"/>
          <w:b/>
          <w:bCs/>
        </w:rPr>
        <w:t>、财务独立</w:t>
      </w:r>
      <w:r>
        <w:rPr>
          <w:rFonts w:ascii="宋体" w:hAnsi="宋体" w:cs="宋体" w:eastAsia="宋体" w:hint="default"/>
          <w:b/>
          <w:bCs/>
          <w:w w:val="100"/>
        </w:rPr>
        <w:t> </w:t>
      </w:r>
      <w:r>
        <w:rPr>
          <w:spacing w:val="-3"/>
        </w:rPr>
        <w:t>公司在财务上规范运作、独立运行，设立了独立的财务部门，配备了独立的财务人员，建立了独立的</w:t>
      </w:r>
    </w:p>
    <w:p>
      <w:pPr>
        <w:pStyle w:val="BodyText"/>
        <w:spacing w:line="408" w:lineRule="auto" w:before="65"/>
        <w:ind w:right="329"/>
        <w:jc w:val="both"/>
      </w:pPr>
      <w:r>
        <w:rPr>
          <w:spacing w:val="-2"/>
        </w:rPr>
        <w:t>会计核算体系，制定了《财务管理制度》、《关联交易决策制度》、《投资决策管理制度》、《对外担保</w:t>
      </w:r>
      <w:r>
        <w:rPr>
          <w:spacing w:val="-44"/>
        </w:rPr>
        <w:t> </w:t>
      </w:r>
      <w:r>
        <w:rPr>
          <w:spacing w:val="-44"/>
        </w:rPr>
      </w:r>
      <w:r>
        <w:rPr>
          <w:spacing w:val="-2"/>
        </w:rPr>
        <w:t>制度》等多项内控制度且严格执行，独立进行财务决策，享有充分独立的资金调配权，财务会计制度和财</w:t>
      </w:r>
      <w:r>
        <w:rPr>
          <w:spacing w:val="-50"/>
        </w:rPr>
        <w:t> </w:t>
      </w:r>
      <w:r>
        <w:rPr>
          <w:spacing w:val="-50"/>
        </w:rPr>
      </w:r>
      <w:r>
        <w:rPr/>
        <w:t>务管理制度符合上市公司的要求。</w:t>
      </w:r>
    </w:p>
    <w:p>
      <w:pPr>
        <w:pStyle w:val="BodyText"/>
        <w:spacing w:line="408" w:lineRule="auto" w:before="87"/>
        <w:ind w:right="329" w:firstLine="336"/>
        <w:jc w:val="both"/>
      </w:pPr>
      <w:r>
        <w:rPr/>
        <w:t>公司开设独立的银行账户，作为独立的纳税人，依法独立进行纳税申报和履行纳税义务。公司根据企</w:t>
      </w:r>
      <w:r>
        <w:rPr>
          <w:w w:val="100"/>
        </w:rPr>
        <w:t> </w:t>
      </w:r>
      <w:r>
        <w:rPr>
          <w:spacing w:val="-2"/>
        </w:rPr>
        <w:t>业发展规划，自主决定投资计划和资金安排，不存在公司股东干预公司财务决策、资金使用的情况；不存</w:t>
      </w:r>
      <w:r>
        <w:rPr>
          <w:spacing w:val="-47"/>
        </w:rPr>
        <w:t> </w:t>
      </w:r>
      <w:r>
        <w:rPr>
          <w:spacing w:val="-47"/>
        </w:rPr>
      </w:r>
      <w:r>
        <w:rPr>
          <w:spacing w:val="-2"/>
        </w:rPr>
        <w:t>在以资产、权益或信誉为股东单位、下属公司或任何个人的债务提供担保，或以本公司名义的借款、授信</w:t>
      </w:r>
      <w:r>
        <w:rPr>
          <w:spacing w:val="-50"/>
        </w:rPr>
        <w:t> </w:t>
      </w:r>
      <w:r>
        <w:rPr>
          <w:spacing w:val="-50"/>
        </w:rPr>
      </w:r>
      <w:r>
        <w:rPr/>
        <w:t>额度转借给前述法人或个人使用的情形。</w:t>
      </w:r>
    </w:p>
    <w:p>
      <w:pPr>
        <w:spacing w:line="240" w:lineRule="auto" w:before="7"/>
        <w:rPr>
          <w:rFonts w:ascii="宋体" w:hAnsi="宋体" w:cs="宋体" w:eastAsia="宋体" w:hint="default"/>
          <w:sz w:val="18"/>
          <w:szCs w:val="18"/>
        </w:rPr>
      </w:pPr>
    </w:p>
    <w:p>
      <w:pPr>
        <w:pStyle w:val="Heading2"/>
        <w:spacing w:line="240" w:lineRule="auto"/>
        <w:ind w:right="6894"/>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spacing w:before="0"/>
        <w:ind w:left="152" w:right="6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1186" w:top="1060" w:bottom="1380" w:left="980" w:right="80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p>
      <w:pPr>
        <w:spacing w:before="44"/>
        <w:ind w:left="0" w:right="161" w:firstLine="0"/>
        <w:jc w:val="right"/>
        <w:rPr>
          <w:rFonts w:ascii="宋体" w:hAnsi="宋体" w:cs="宋体" w:eastAsia="宋体" w:hint="default"/>
          <w:sz w:val="18"/>
          <w:szCs w:val="18"/>
        </w:rPr>
      </w:pPr>
      <w:r>
        <w:rPr/>
        <w:pict>
          <v:shape style="position:absolute;margin-left:56.400002pt;margin-top:-98.768318pt;width:479.15pt;height:629.5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21" w:hRule="exact"/>
                    </w:trPr>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57.28%</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49"/>
                          <w:ind w:left="23" w:right="118"/>
                          <w:jc w:val="left"/>
                          <w:rPr>
                            <w:rFonts w:ascii="宋体" w:hAnsi="宋体" w:cs="宋体" w:eastAsia="宋体" w:hint="default"/>
                            <w:sz w:val="18"/>
                            <w:szCs w:val="18"/>
                          </w:rPr>
                        </w:pPr>
                        <w:r>
                          <w:rPr>
                            <w:rFonts w:ascii="宋体" w:hAnsi="宋体" w:cs="宋体" w:eastAsia="宋体" w:hint="default"/>
                            <w:sz w:val="18"/>
                            <w:szCs w:val="18"/>
                          </w:rPr>
                          <w:t>详见披露于巨潮资 讯网</w:t>
                        </w:r>
                      </w:p>
                      <w:p>
                        <w:pPr>
                          <w:pStyle w:val="TableParagraph"/>
                          <w:spacing w:line="240" w:lineRule="auto" w:before="2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9" w:lineRule="auto" w:before="63"/>
                          <w:ind w:left="23" w:right="89"/>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）和《证券 </w:t>
                        </w:r>
                        <w:r>
                          <w:rPr>
                            <w:rFonts w:ascii="宋体" w:hAnsi="宋体" w:cs="宋体" w:eastAsia="宋体" w:hint="default"/>
                            <w:spacing w:val="-21"/>
                            <w:sz w:val="18"/>
                            <w:szCs w:val="18"/>
                          </w:rPr>
                          <w:t>时报》、《中国证券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6"/>
                            <w:sz w:val="18"/>
                            <w:szCs w:val="18"/>
                          </w:rPr>
                          <w:t>报》、《上海证券报》</w:t>
                        </w:r>
                        <w:r>
                          <w:rPr>
                            <w:rFonts w:ascii="宋体" w:hAnsi="宋体" w:cs="宋体" w:eastAsia="宋体" w:hint="default"/>
                            <w:sz w:val="18"/>
                            <w:szCs w:val="18"/>
                          </w:rPr>
                        </w:r>
                      </w:p>
                      <w:p>
                        <w:pPr>
                          <w:pStyle w:val="TableParagraph"/>
                          <w:spacing w:line="240" w:lineRule="auto" w:before="24"/>
                          <w:ind w:left="23" w:right="0"/>
                          <w:jc w:val="left"/>
                          <w:rPr>
                            <w:rFonts w:ascii="宋体" w:hAnsi="宋体" w:cs="宋体" w:eastAsia="宋体" w:hint="default"/>
                            <w:sz w:val="18"/>
                            <w:szCs w:val="18"/>
                          </w:rPr>
                        </w:pPr>
                        <w:r>
                          <w:rPr>
                            <w:rFonts w:ascii="宋体" w:hAnsi="宋体" w:cs="宋体" w:eastAsia="宋体" w:hint="default"/>
                            <w:sz w:val="18"/>
                            <w:szCs w:val="18"/>
                          </w:rPr>
                          <w:t>《证券日报》的</w:t>
                        </w:r>
                      </w:p>
                      <w:p>
                        <w:pPr>
                          <w:pStyle w:val="TableParagraph"/>
                          <w:spacing w:line="312" w:lineRule="auto" w:before="76"/>
                          <w:ind w:left="23" w:right="7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 时股大东会决议公 </w:t>
                        </w:r>
                        <w:r>
                          <w:rPr>
                            <w:rFonts w:ascii="宋体" w:hAnsi="宋体" w:cs="宋体" w:eastAsia="宋体" w:hint="default"/>
                            <w:spacing w:val="-12"/>
                            <w:sz w:val="18"/>
                            <w:szCs w:val="18"/>
                          </w:rPr>
                          <w:t>告》（公告编号：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2017-020</w:t>
                        </w:r>
                        <w:r>
                          <w:rPr>
                            <w:rFonts w:ascii="宋体" w:hAnsi="宋体" w:cs="宋体" w:eastAsia="宋体" w:hint="default"/>
                            <w:sz w:val="18"/>
                            <w:szCs w:val="18"/>
                          </w:rPr>
                          <w:t>）</w:t>
                        </w:r>
                      </w:p>
                    </w:tc>
                  </w:tr>
                  <w:tr>
                    <w:trPr>
                      <w:trHeight w:val="3212" w:hRule="exact"/>
                    </w:trPr>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1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65.56%</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118"/>
                          <w:jc w:val="both"/>
                          <w:rPr>
                            <w:rFonts w:ascii="宋体" w:hAnsi="宋体" w:cs="宋体" w:eastAsia="宋体" w:hint="default"/>
                            <w:sz w:val="18"/>
                            <w:szCs w:val="18"/>
                          </w:rPr>
                        </w:pPr>
                        <w:r>
                          <w:rPr>
                            <w:rFonts w:ascii="宋体" w:hAnsi="宋体" w:cs="宋体" w:eastAsia="宋体" w:hint="default"/>
                            <w:sz w:val="18"/>
                            <w:szCs w:val="18"/>
                          </w:rPr>
                          <w:t>详见披露于巨潮资 讯网</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9" w:lineRule="auto" w:before="63"/>
                          <w:ind w:left="23" w:right="89"/>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）和《证券 </w:t>
                        </w:r>
                        <w:r>
                          <w:rPr>
                            <w:rFonts w:ascii="宋体" w:hAnsi="宋体" w:cs="宋体" w:eastAsia="宋体" w:hint="default"/>
                            <w:spacing w:val="-21"/>
                            <w:sz w:val="18"/>
                            <w:szCs w:val="18"/>
                          </w:rPr>
                          <w:t>时报》、《中国证券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6"/>
                            <w:sz w:val="18"/>
                            <w:szCs w:val="18"/>
                          </w:rPr>
                          <w:t>报》、《上海证券报》</w:t>
                        </w:r>
                        <w:r>
                          <w:rPr>
                            <w:rFonts w:ascii="宋体" w:hAnsi="宋体" w:cs="宋体" w:eastAsia="宋体" w:hint="default"/>
                            <w:sz w:val="18"/>
                            <w:szCs w:val="18"/>
                          </w:rPr>
                        </w:r>
                      </w:p>
                      <w:p>
                        <w:pPr>
                          <w:pStyle w:val="TableParagraph"/>
                          <w:spacing w:line="240" w:lineRule="auto" w:before="24"/>
                          <w:ind w:left="23" w:right="0"/>
                          <w:jc w:val="both"/>
                          <w:rPr>
                            <w:rFonts w:ascii="宋体" w:hAnsi="宋体" w:cs="宋体" w:eastAsia="宋体" w:hint="default"/>
                            <w:sz w:val="18"/>
                            <w:szCs w:val="18"/>
                          </w:rPr>
                        </w:pPr>
                        <w:r>
                          <w:rPr>
                            <w:rFonts w:ascii="宋体" w:hAnsi="宋体" w:cs="宋体" w:eastAsia="宋体" w:hint="default"/>
                            <w:sz w:val="18"/>
                            <w:szCs w:val="18"/>
                          </w:rPr>
                          <w:t>《证券日报》的</w:t>
                        </w:r>
                      </w:p>
                      <w:p>
                        <w:pPr>
                          <w:pStyle w:val="TableParagraph"/>
                          <w:spacing w:line="309" w:lineRule="auto" w:before="76"/>
                          <w:ind w:left="23" w:right="-3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年年度股大 </w:t>
                        </w:r>
                        <w:r>
                          <w:rPr>
                            <w:rFonts w:ascii="宋体" w:hAnsi="宋体" w:cs="宋体" w:eastAsia="宋体" w:hint="default"/>
                            <w:spacing w:val="-11"/>
                            <w:sz w:val="18"/>
                            <w:szCs w:val="18"/>
                          </w:rPr>
                          <w:t>东会决议公告》（公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2017-050</w:t>
                        </w:r>
                        <w:r>
                          <w:rPr>
                            <w:rFonts w:ascii="宋体" w:hAnsi="宋体" w:cs="宋体" w:eastAsia="宋体" w:hint="default"/>
                            <w:sz w:val="18"/>
                            <w:szCs w:val="18"/>
                          </w:rPr>
                          <w:t>）</w:t>
                        </w:r>
                      </w:p>
                    </w:tc>
                  </w:tr>
                  <w:tr>
                    <w:trPr>
                      <w:trHeight w:val="3521" w:hRule="exact"/>
                    </w:trPr>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48.72%</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49"/>
                          <w:ind w:left="23" w:right="118"/>
                          <w:jc w:val="left"/>
                          <w:rPr>
                            <w:rFonts w:ascii="宋体" w:hAnsi="宋体" w:cs="宋体" w:eastAsia="宋体" w:hint="default"/>
                            <w:sz w:val="18"/>
                            <w:szCs w:val="18"/>
                          </w:rPr>
                        </w:pPr>
                        <w:r>
                          <w:rPr>
                            <w:rFonts w:ascii="宋体" w:hAnsi="宋体" w:cs="宋体" w:eastAsia="宋体" w:hint="default"/>
                            <w:sz w:val="18"/>
                            <w:szCs w:val="18"/>
                          </w:rPr>
                          <w:t>详见披露于巨潮资 讯网</w:t>
                        </w:r>
                      </w:p>
                      <w:p>
                        <w:pPr>
                          <w:pStyle w:val="TableParagraph"/>
                          <w:spacing w:line="240" w:lineRule="auto" w:before="2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9" w:lineRule="auto" w:before="63"/>
                          <w:ind w:left="23" w:right="89"/>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）和《证券 </w:t>
                        </w:r>
                        <w:r>
                          <w:rPr>
                            <w:rFonts w:ascii="宋体" w:hAnsi="宋体" w:cs="宋体" w:eastAsia="宋体" w:hint="default"/>
                            <w:spacing w:val="-21"/>
                            <w:sz w:val="18"/>
                            <w:szCs w:val="18"/>
                          </w:rPr>
                          <w:t>时报》、《中国证券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6"/>
                            <w:sz w:val="18"/>
                            <w:szCs w:val="18"/>
                          </w:rPr>
                          <w:t>报》、《上海证券报》</w:t>
                        </w:r>
                        <w:r>
                          <w:rPr>
                            <w:rFonts w:ascii="宋体" w:hAnsi="宋体" w:cs="宋体" w:eastAsia="宋体" w:hint="default"/>
                            <w:sz w:val="18"/>
                            <w:szCs w:val="18"/>
                          </w:rPr>
                        </w:r>
                      </w:p>
                      <w:p>
                        <w:pPr>
                          <w:pStyle w:val="TableParagraph"/>
                          <w:spacing w:line="240" w:lineRule="auto" w:before="24"/>
                          <w:ind w:left="23" w:right="0"/>
                          <w:jc w:val="left"/>
                          <w:rPr>
                            <w:rFonts w:ascii="宋体" w:hAnsi="宋体" w:cs="宋体" w:eastAsia="宋体" w:hint="default"/>
                            <w:sz w:val="18"/>
                            <w:szCs w:val="18"/>
                          </w:rPr>
                        </w:pPr>
                        <w:r>
                          <w:rPr>
                            <w:rFonts w:ascii="宋体" w:hAnsi="宋体" w:cs="宋体" w:eastAsia="宋体" w:hint="default"/>
                            <w:sz w:val="18"/>
                            <w:szCs w:val="18"/>
                          </w:rPr>
                          <w:t>《证券日报》的</w:t>
                        </w:r>
                      </w:p>
                      <w:p>
                        <w:pPr>
                          <w:pStyle w:val="TableParagraph"/>
                          <w:spacing w:line="312" w:lineRule="auto" w:before="76"/>
                          <w:ind w:left="23" w:right="7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 时股大东会决议公 </w:t>
                        </w:r>
                        <w:r>
                          <w:rPr>
                            <w:rFonts w:ascii="宋体" w:hAnsi="宋体" w:cs="宋体" w:eastAsia="宋体" w:hint="default"/>
                            <w:spacing w:val="-12"/>
                            <w:sz w:val="18"/>
                            <w:szCs w:val="18"/>
                          </w:rPr>
                          <w:t>告》（公告编号：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2017-075</w:t>
                        </w:r>
                        <w:r>
                          <w:rPr>
                            <w:rFonts w:ascii="宋体" w:hAnsi="宋体" w:cs="宋体" w:eastAsia="宋体" w:hint="default"/>
                            <w:sz w:val="18"/>
                            <w:szCs w:val="18"/>
                          </w:rPr>
                          <w:t>）</w:t>
                        </w:r>
                      </w:p>
                    </w:tc>
                  </w:tr>
                  <w:tr>
                    <w:trPr>
                      <w:trHeight w:val="1922" w:hRule="exact"/>
                    </w:trPr>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46.86%</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118"/>
                          <w:jc w:val="both"/>
                          <w:rPr>
                            <w:rFonts w:ascii="宋体" w:hAnsi="宋体" w:cs="宋体" w:eastAsia="宋体" w:hint="default"/>
                            <w:sz w:val="18"/>
                            <w:szCs w:val="18"/>
                          </w:rPr>
                        </w:pPr>
                        <w:r>
                          <w:rPr>
                            <w:rFonts w:ascii="宋体" w:hAnsi="宋体" w:cs="宋体" w:eastAsia="宋体" w:hint="default"/>
                            <w:sz w:val="18"/>
                            <w:szCs w:val="18"/>
                          </w:rPr>
                          <w:t>详见披露于巨潮资 讯网</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9" w:lineRule="auto" w:before="63"/>
                          <w:ind w:left="23" w:right="89"/>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）和《证券 </w:t>
                        </w:r>
                        <w:r>
                          <w:rPr>
                            <w:rFonts w:ascii="宋体" w:hAnsi="宋体" w:cs="宋体" w:eastAsia="宋体" w:hint="default"/>
                            <w:spacing w:val="-21"/>
                            <w:sz w:val="18"/>
                            <w:szCs w:val="18"/>
                          </w:rPr>
                          <w:t>时报》、《中国证券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6"/>
                            <w:sz w:val="18"/>
                            <w:szCs w:val="18"/>
                          </w:rPr>
                          <w:t>报》、《上海证券报》</w:t>
                        </w:r>
                        <w:r>
                          <w:rPr>
                            <w:rFonts w:ascii="宋体" w:hAnsi="宋体" w:cs="宋体" w:eastAsia="宋体" w:hint="default"/>
                            <w:sz w:val="18"/>
                            <w:szCs w:val="18"/>
                          </w:rPr>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spacing w:before="44"/>
        <w:ind w:left="0" w:right="16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before="44"/>
        <w:ind w:left="0" w:right="16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spacing w:before="44"/>
        <w:ind w:left="0" w:right="161"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1" w:hRule="exact"/>
        </w:trPr>
        <w:tc>
          <w:tcPr>
            <w:tcW w:w="1596"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
        </w:tc>
        <w:tc>
          <w:tcPr>
            <w:tcW w:w="1596"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《证券日报》的</w:t>
            </w:r>
          </w:p>
          <w:p>
            <w:pPr>
              <w:pStyle w:val="TableParagraph"/>
              <w:spacing w:line="312" w:lineRule="auto" w:before="77"/>
              <w:ind w:left="23" w:right="7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 时股大东会决议公 </w:t>
            </w:r>
            <w:r>
              <w:rPr>
                <w:rFonts w:ascii="宋体" w:hAnsi="宋体" w:cs="宋体" w:eastAsia="宋体" w:hint="default"/>
                <w:spacing w:val="-12"/>
                <w:sz w:val="18"/>
                <w:szCs w:val="18"/>
              </w:rPr>
              <w:t>告》（公告编号：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2017-112</w:t>
            </w:r>
            <w:r>
              <w:rPr>
                <w:rFonts w:ascii="宋体" w:hAnsi="宋体" w:cs="宋体" w:eastAsia="宋体" w:hint="default"/>
                <w:sz w:val="18"/>
                <w:szCs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1" w:hRule="exact"/>
        </w:trPr>
        <w:tc>
          <w:tcPr>
            <w:tcW w:w="9573" w:type="dxa"/>
            <w:gridSpan w:val="8"/>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7" w:hRule="exact"/>
        </w:trPr>
        <w:tc>
          <w:tcPr>
            <w:tcW w:w="142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刘运国</w:t>
            </w:r>
          </w:p>
        </w:tc>
        <w:tc>
          <w:tcPr>
            <w:tcW w:w="11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w:t>
            </w:r>
          </w:p>
        </w:tc>
        <w:tc>
          <w:tcPr>
            <w:tcW w:w="11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郭葆春</w:t>
            </w:r>
          </w:p>
        </w:tc>
        <w:tc>
          <w:tcPr>
            <w:tcW w:w="11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w:t>
            </w:r>
          </w:p>
        </w:tc>
        <w:tc>
          <w:tcPr>
            <w:tcW w:w="11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r>
        <w:trPr>
          <w:trHeight w:val="401" w:hRule="exact"/>
        </w:trPr>
        <w:tc>
          <w:tcPr>
            <w:tcW w:w="142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梁洪流</w:t>
            </w:r>
          </w:p>
        </w:tc>
        <w:tc>
          <w:tcPr>
            <w:tcW w:w="11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w:t>
            </w:r>
          </w:p>
        </w:tc>
        <w:tc>
          <w:tcPr>
            <w:tcW w:w="11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pStyle w:val="BodyText"/>
        <w:spacing w:line="240" w:lineRule="auto" w:before="96"/>
        <w:ind w:right="0"/>
        <w:jc w:val="left"/>
      </w:pPr>
      <w:r>
        <w:rPr/>
        <w:t>报告期内独立董事不存在连续两次未亲自出席董事会的情况。</w:t>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pStyle w:val="BodyText"/>
        <w:spacing w:line="240" w:lineRule="auto" w:before="80"/>
        <w:ind w:right="0"/>
        <w:jc w:val="left"/>
      </w:pPr>
      <w:r>
        <w:rPr/>
        <w:t>报告期内独立董事对公司有关事项未提出异议。</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7"/>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独立董事对公司有关建议被采纳或未被采纳的说明</w:t>
      </w:r>
    </w:p>
    <w:p>
      <w:pPr>
        <w:pStyle w:val="BodyText"/>
        <w:spacing w:line="408" w:lineRule="auto" w:before="100"/>
        <w:ind w:right="146" w:firstLine="420"/>
        <w:jc w:val="both"/>
      </w:pPr>
      <w:r>
        <w:rPr>
          <w:spacing w:val="-2"/>
        </w:rPr>
        <w:t>报告期内，公司独立董事恪尽职守、廉洁自律、忠实勤勉、依法严格履行了职责，出席了公司的历次</w:t>
      </w:r>
      <w:r>
        <w:rPr>
          <w:w w:val="100"/>
        </w:rPr>
        <w:t> </w:t>
      </w:r>
      <w:r>
        <w:rPr>
          <w:spacing w:val="-2"/>
        </w:rPr>
        <w:t>董事会会议并独立、客观的发表意见。定期了解和听取公司经营情况的汇报，不定期通过现场调研、电话</w:t>
      </w:r>
      <w:r>
        <w:rPr>
          <w:spacing w:val="-47"/>
        </w:rPr>
        <w:t> </w:t>
      </w:r>
      <w:r>
        <w:rPr>
          <w:spacing w:val="-47"/>
        </w:rPr>
      </w:r>
      <w:r>
        <w:rPr>
          <w:spacing w:val="-2"/>
        </w:rPr>
        <w:t>和邮件等方式，与公司董事、监事、高级管理人员、内审部门及会计师进行了良好的沟通，对公司发展战</w:t>
      </w:r>
      <w:r>
        <w:rPr>
          <w:spacing w:val="-43"/>
        </w:rPr>
        <w:t> </w:t>
      </w:r>
      <w:r>
        <w:rPr>
          <w:spacing w:val="-43"/>
        </w:rPr>
      </w:r>
      <w:r>
        <w:rPr>
          <w:spacing w:val="-2"/>
        </w:rPr>
        <w:t>略、内部控制、重大投资等提供了专业意见，关注传媒、网络有关公司的相关报道，及时获悉公司各重大</w:t>
      </w:r>
      <w:r>
        <w:rPr>
          <w:spacing w:val="-43"/>
        </w:rPr>
        <w:t> </w:t>
      </w:r>
      <w:r>
        <w:rPr>
          <w:spacing w:val="-43"/>
        </w:rPr>
      </w:r>
      <w:r>
        <w:rPr>
          <w:spacing w:val="-2"/>
        </w:rPr>
        <w:t>事项的进展情况，对公司经营活动进行了有效监督，保证了公司决策的科学性。同时对公司投资、续聘会</w:t>
      </w:r>
    </w:p>
    <w:p>
      <w:pPr>
        <w:spacing w:after="0" w:line="408" w:lineRule="auto"/>
        <w:jc w:val="both"/>
        <w:sectPr>
          <w:footerReference w:type="default" r:id="rId28"/>
          <w:pgSz w:w="11910" w:h="16840"/>
          <w:pgMar w:footer="1186" w:header="877" w:top="1060" w:bottom="1380" w:left="980" w:right="980"/>
          <w:pgNumType w:start="86"/>
        </w:sectPr>
      </w:pPr>
    </w:p>
    <w:p>
      <w:pPr>
        <w:spacing w:line="240" w:lineRule="auto" w:before="0"/>
        <w:rPr>
          <w:rFonts w:ascii="宋体" w:hAnsi="宋体" w:cs="宋体" w:eastAsia="宋体" w:hint="default"/>
          <w:sz w:val="20"/>
          <w:szCs w:val="20"/>
        </w:rPr>
      </w:pPr>
    </w:p>
    <w:p>
      <w:pPr>
        <w:pStyle w:val="BodyText"/>
        <w:spacing w:line="408" w:lineRule="auto" w:before="175"/>
        <w:ind w:right="206"/>
        <w:jc w:val="both"/>
      </w:pPr>
      <w:r>
        <w:rPr>
          <w:spacing w:val="-2"/>
        </w:rPr>
        <w:t>计师事务所、募集资金使用情况等重大事项进行审核并发表了独立意见，为完善公司监督机制、维护公司</w:t>
      </w:r>
      <w:r>
        <w:rPr>
          <w:spacing w:val="-43"/>
        </w:rPr>
        <w:t> </w:t>
      </w:r>
      <w:r>
        <w:rPr>
          <w:spacing w:val="-43"/>
        </w:rPr>
      </w:r>
      <w:r>
        <w:rPr/>
        <w:t>和全体股东的合法权益发挥了应有作用。</w:t>
      </w:r>
    </w:p>
    <w:p>
      <w:pPr>
        <w:spacing w:line="240" w:lineRule="auto" w:before="8"/>
        <w:rPr>
          <w:rFonts w:ascii="宋体" w:hAnsi="宋体" w:cs="宋体" w:eastAsia="宋体" w:hint="default"/>
          <w:sz w:val="18"/>
          <w:szCs w:val="18"/>
        </w:rPr>
      </w:pPr>
    </w:p>
    <w:p>
      <w:pPr>
        <w:pStyle w:val="Heading2"/>
        <w:spacing w:line="240" w:lineRule="auto"/>
        <w:ind w:right="0"/>
        <w:jc w:val="both"/>
        <w:rPr>
          <w:b w:val="0"/>
          <w:bCs w:val="0"/>
        </w:rPr>
      </w:pPr>
      <w:r>
        <w:rPr/>
        <w:t>六、董事会下设专门委员会在报告期内履行职责情况</w:t>
      </w:r>
      <w:r>
        <w:rPr>
          <w:b w:val="0"/>
          <w:bCs w:val="0"/>
        </w:rPr>
      </w:r>
    </w:p>
    <w:p>
      <w:pPr>
        <w:spacing w:line="240" w:lineRule="auto" w:before="10"/>
        <w:rPr>
          <w:rFonts w:ascii="宋体" w:hAnsi="宋体" w:cs="宋体" w:eastAsia="宋体" w:hint="default"/>
          <w:b/>
          <w:bCs/>
          <w:sz w:val="30"/>
          <w:szCs w:val="30"/>
        </w:rPr>
      </w:pPr>
    </w:p>
    <w:p>
      <w:pPr>
        <w:pStyle w:val="BodyText"/>
        <w:spacing w:line="398" w:lineRule="auto"/>
        <w:ind w:right="206" w:firstLine="420"/>
        <w:jc w:val="both"/>
      </w:pPr>
      <w:r>
        <w:rPr>
          <w:spacing w:val="-7"/>
        </w:rPr>
        <w:t>公司董事会下设四个专门委员会，分别为审计委员会、战略委员会、提名委员会、薪酬与考核委员会。</w:t>
      </w:r>
      <w:r>
        <w:rPr>
          <w:w w:val="100"/>
        </w:rPr>
        <w:t> </w:t>
      </w:r>
      <w:r>
        <w:rPr>
          <w:rFonts w:ascii="Times New Roman" w:hAnsi="Times New Roman" w:cs="Times New Roman" w:eastAsia="Times New Roman" w:hint="default"/>
          <w:spacing w:val="-2"/>
        </w:rPr>
        <w:t>2017</w:t>
      </w:r>
      <w:r>
        <w:rPr>
          <w:spacing w:val="-2"/>
        </w:rPr>
        <w:t>年各专门委员会本着勤勉尽责的原则，按照有关法律法规、规范性文件及公司各专门委员会工作细则</w:t>
      </w:r>
      <w:r>
        <w:rPr>
          <w:spacing w:val="-40"/>
        </w:rPr>
        <w:t> </w:t>
      </w:r>
      <w:r>
        <w:rPr>
          <w:spacing w:val="-40"/>
        </w:rPr>
      </w:r>
      <w:r>
        <w:rPr/>
        <w:t>的有关规定开展相关工作，报告期内，各专门委员会履职情况如下：</w:t>
      </w:r>
    </w:p>
    <w:p>
      <w:pPr>
        <w:pStyle w:val="Heading4"/>
        <w:spacing w:line="240" w:lineRule="auto" w:before="54"/>
        <w:ind w:left="575" w:right="0"/>
        <w:jc w:val="left"/>
        <w:rPr>
          <w:b w:val="0"/>
          <w:bCs w:val="0"/>
        </w:rPr>
      </w:pPr>
      <w:r>
        <w:rPr/>
        <w:t>（一）审计委员会</w:t>
      </w:r>
      <w:r>
        <w:rPr>
          <w:b w:val="0"/>
          <w:bCs w:val="0"/>
        </w:rPr>
      </w:r>
    </w:p>
    <w:p>
      <w:pPr>
        <w:spacing w:line="240" w:lineRule="auto" w:before="10"/>
        <w:rPr>
          <w:rFonts w:ascii="宋体" w:hAnsi="宋体" w:cs="宋体" w:eastAsia="宋体" w:hint="default"/>
          <w:b/>
          <w:bCs/>
          <w:sz w:val="14"/>
          <w:szCs w:val="14"/>
        </w:rPr>
      </w:pPr>
    </w:p>
    <w:p>
      <w:pPr>
        <w:pStyle w:val="BodyText"/>
        <w:spacing w:line="398" w:lineRule="auto"/>
        <w:ind w:right="206" w:firstLine="420"/>
        <w:jc w:val="both"/>
      </w:pPr>
      <w:r>
        <w:rPr>
          <w:rFonts w:ascii="Times New Roman" w:hAnsi="Times New Roman" w:cs="Times New Roman" w:eastAsia="Times New Roman" w:hint="default"/>
          <w:spacing w:val="-2"/>
        </w:rPr>
        <w:t>2017</w:t>
      </w:r>
      <w:r>
        <w:rPr>
          <w:spacing w:val="-2"/>
        </w:rPr>
        <w:t>年，公司董事会审计委员会依据《公司章程》、《审计委员会议事规则》、《内部审计制度》等</w:t>
      </w:r>
      <w:r>
        <w:rPr>
          <w:w w:val="100"/>
        </w:rPr>
        <w:t> </w:t>
      </w:r>
      <w:r>
        <w:rPr>
          <w:spacing w:val="-2"/>
        </w:rPr>
        <w:t>相关规定规范运作，召开了审计委员会的会议，详细了解公司财务状况和经营情况，严格审查公司内部控</w:t>
      </w:r>
      <w:r>
        <w:rPr>
          <w:spacing w:val="-43"/>
        </w:rPr>
        <w:t> </w:t>
      </w:r>
      <w:r>
        <w:rPr>
          <w:spacing w:val="-43"/>
        </w:rPr>
      </w:r>
      <w:r>
        <w:rPr/>
        <w:t>制制度及执行情况。同时，也参与了对审计机构</w:t>
      </w:r>
      <w:r>
        <w:rPr>
          <w:rFonts w:ascii="Times New Roman" w:hAnsi="Times New Roman" w:cs="Times New Roman" w:eastAsia="Times New Roman" w:hint="default"/>
        </w:rPr>
        <w:t>2016</w:t>
      </w:r>
      <w:r>
        <w:rPr/>
        <w:t>年度审计工作的评价和总结。主要开展以下工作：</w:t>
      </w:r>
    </w:p>
    <w:p>
      <w:pPr>
        <w:pStyle w:val="BodyText"/>
        <w:spacing w:line="400" w:lineRule="auto" w:before="24"/>
        <w:ind w:right="206" w:firstLine="420"/>
        <w:jc w:val="both"/>
      </w:pPr>
      <w:r>
        <w:rPr>
          <w:rFonts w:ascii="Times New Roman" w:hAnsi="Times New Roman" w:cs="Times New Roman" w:eastAsia="Times New Roman" w:hint="default"/>
        </w:rPr>
        <w:t>1</w:t>
      </w:r>
      <w:r>
        <w:rPr/>
        <w:t>、审计部作为审计委员会下设的日常办事机构，在审计委员会的授权范围内，行使审计监督权，依</w:t>
      </w:r>
      <w:r>
        <w:rPr>
          <w:w w:val="100"/>
        </w:rPr>
        <w:t> </w:t>
      </w:r>
      <w:r>
        <w:rPr>
          <w:spacing w:val="-2"/>
        </w:rPr>
        <w:t>法检查公司会计帐目及其相关资产，对财务收支的真实性、合法性、有效性进行监督和评价，对公司的资</w:t>
      </w:r>
      <w:r>
        <w:rPr>
          <w:spacing w:val="-47"/>
        </w:rPr>
        <w:t> </w:t>
      </w:r>
      <w:r>
        <w:rPr>
          <w:spacing w:val="-47"/>
        </w:rPr>
      </w:r>
      <w:r>
        <w:rPr>
          <w:spacing w:val="-2"/>
        </w:rPr>
        <w:t>金运作、资产利用情况及其他财务运作情况进行分析评价，保证公司资产的真实和完整。通过审计工作的</w:t>
      </w:r>
      <w:r>
        <w:rPr>
          <w:spacing w:val="-42"/>
        </w:rPr>
        <w:t> </w:t>
      </w:r>
      <w:r>
        <w:rPr>
          <w:spacing w:val="-42"/>
        </w:rPr>
      </w:r>
      <w:r>
        <w:rPr/>
        <w:t>开展，达到规避公司经营风险、提高公司经济效益的目的。</w:t>
      </w:r>
    </w:p>
    <w:p>
      <w:pPr>
        <w:pStyle w:val="BodyText"/>
        <w:spacing w:line="400" w:lineRule="auto" w:before="52"/>
        <w:ind w:right="0" w:firstLine="504"/>
        <w:jc w:val="left"/>
      </w:pPr>
      <w:r>
        <w:rPr>
          <w:rFonts w:ascii="Times New Roman" w:hAnsi="Times New Roman" w:cs="Times New Roman" w:eastAsia="Times New Roman" w:hint="default"/>
        </w:rPr>
        <w:t>2</w:t>
      </w:r>
      <w:r>
        <w:rPr/>
        <w:t>、在审计工作中，认真履行了相关责任和义务，对财务报表进行审阅，与公司财务负责人、年审注</w:t>
      </w:r>
      <w:r>
        <w:rPr>
          <w:w w:val="100"/>
        </w:rPr>
        <w:t> </w:t>
      </w:r>
      <w:r>
        <w:rPr/>
        <w:t>册会计师进行了充分、有效沟通，积极了解公司经营状况，并关注本次年报审计工作的安排及进展情况，</w:t>
      </w:r>
      <w:r>
        <w:rPr>
          <w:spacing w:val="-24"/>
        </w:rPr>
        <w:t> </w:t>
      </w:r>
      <w:r>
        <w:rPr>
          <w:spacing w:val="-24"/>
        </w:rPr>
      </w:r>
      <w:r>
        <w:rPr>
          <w:spacing w:val="-2"/>
        </w:rPr>
        <w:t>重视解决在审计过程中发现的有关问题，充分发挥了审计委员会在年报中的监督作用。经审核认为财务会</w:t>
      </w:r>
      <w:r>
        <w:rPr>
          <w:spacing w:val="-42"/>
        </w:rPr>
        <w:t> </w:t>
      </w:r>
      <w:r>
        <w:rPr>
          <w:spacing w:val="-42"/>
        </w:rPr>
      </w:r>
      <w:r>
        <w:rPr/>
        <w:t>计报表能够真实反映公司的财务状况和经营成果。</w:t>
      </w:r>
    </w:p>
    <w:p>
      <w:pPr>
        <w:pStyle w:val="BodyText"/>
        <w:spacing w:line="408" w:lineRule="auto" w:before="52"/>
        <w:ind w:left="573" w:right="0" w:firstLine="2"/>
        <w:jc w:val="left"/>
      </w:pPr>
      <w:r>
        <w:rPr>
          <w:rFonts w:ascii="宋体" w:hAnsi="宋体" w:cs="宋体" w:eastAsia="宋体" w:hint="default"/>
          <w:b/>
          <w:bCs/>
        </w:rPr>
        <w:t>（二）战略委员会</w:t>
      </w:r>
      <w:r>
        <w:rPr>
          <w:rFonts w:ascii="宋体" w:hAnsi="宋体" w:cs="宋体" w:eastAsia="宋体" w:hint="default"/>
          <w:b/>
          <w:bCs/>
          <w:w w:val="100"/>
        </w:rPr>
        <w:t> </w:t>
      </w:r>
      <w:r>
        <w:rPr/>
        <w:t>董事会下设的战略委员会根据《公司法》、《上市公司治理准则》、《董事会战略委员会议事规则》</w:t>
      </w:r>
    </w:p>
    <w:p>
      <w:pPr>
        <w:pStyle w:val="BodyText"/>
        <w:spacing w:line="393" w:lineRule="auto" w:before="46"/>
        <w:ind w:right="206"/>
        <w:jc w:val="both"/>
      </w:pPr>
      <w:r>
        <w:rPr>
          <w:spacing w:val="2"/>
        </w:rPr>
        <w:t>及其它有关规定，积极履行职责。</w:t>
      </w:r>
      <w:r>
        <w:rPr>
          <w:rFonts w:ascii="Times New Roman" w:hAnsi="Times New Roman" w:cs="Times New Roman" w:eastAsia="Times New Roman" w:hint="default"/>
          <w:spacing w:val="2"/>
        </w:rPr>
        <w:t>2017</w:t>
      </w:r>
      <w:r>
        <w:rPr>
          <w:spacing w:val="2"/>
        </w:rPr>
        <w:t>年，战略委员会召开会议，会议根据公司发展战略，对公司收购</w:t>
      </w:r>
      <w:r>
        <w:rPr>
          <w:spacing w:val="-28"/>
        </w:rPr>
        <w:t> </w:t>
      </w:r>
      <w:r>
        <w:rPr>
          <w:spacing w:val="-28"/>
        </w:rPr>
      </w:r>
      <w:r>
        <w:rPr>
          <w:rFonts w:ascii="Times New Roman" w:hAnsi="Times New Roman" w:cs="Times New Roman" w:eastAsia="Times New Roman" w:hint="default"/>
          <w:spacing w:val="-3"/>
        </w:rPr>
        <w:t>LEVITAS</w:t>
      </w:r>
      <w:r>
        <w:rPr>
          <w:spacing w:val="-3"/>
        </w:rPr>
        <w:t>少数股东权益、筹划发行股份及支付现金购买资产等项目，听取了公司管理层对公司的未来发展</w:t>
      </w:r>
      <w:r>
        <w:rPr>
          <w:spacing w:val="-25"/>
        </w:rPr>
        <w:t> </w:t>
      </w:r>
      <w:r>
        <w:rPr>
          <w:spacing w:val="-25"/>
        </w:rPr>
      </w:r>
      <w:r>
        <w:rPr>
          <w:spacing w:val="-2"/>
        </w:rPr>
        <w:t>规划和投资计划，并针对性地进行讨论，及时分析市场状况作出相应调整，促进公司规避市场风险，有效</w:t>
      </w:r>
      <w:r>
        <w:rPr>
          <w:spacing w:val="-50"/>
        </w:rPr>
        <w:t> </w:t>
      </w:r>
      <w:r>
        <w:rPr>
          <w:spacing w:val="-50"/>
        </w:rPr>
      </w:r>
      <w:r>
        <w:rPr/>
        <w:t>利用公司资源。对公司重大项目投资进行了认真审阅，保证了董事会决策的科学性和有效性。</w:t>
      </w:r>
    </w:p>
    <w:p>
      <w:pPr>
        <w:pStyle w:val="BodyText"/>
        <w:spacing w:line="408" w:lineRule="auto" w:before="59"/>
        <w:ind w:right="206" w:firstLine="420"/>
        <w:jc w:val="both"/>
      </w:pPr>
      <w:r>
        <w:rPr>
          <w:spacing w:val="-2"/>
        </w:rPr>
        <w:t>经审核认为，公司管理层所提出的发展战略规划，项目内容及决策程序符合《公司章程》和《深圳证</w:t>
      </w:r>
      <w:r>
        <w:rPr>
          <w:w w:val="100"/>
        </w:rPr>
        <w:t> </w:t>
      </w:r>
      <w:r>
        <w:rPr>
          <w:spacing w:val="-2"/>
        </w:rPr>
        <w:t>券交易所中小企业板上市公司规范运作指引》的相关规定，符合公司实际经营需要，也符合全体股东的利</w:t>
      </w:r>
      <w:r>
        <w:rPr>
          <w:spacing w:val="-42"/>
        </w:rPr>
        <w:t> </w:t>
      </w:r>
      <w:r>
        <w:rPr>
          <w:spacing w:val="-42"/>
        </w:rPr>
      </w:r>
      <w:r>
        <w:rPr>
          <w:spacing w:val="-2"/>
        </w:rPr>
        <w:t>益，与公司的长远发展目标相符；公司所作出的发展战略符合公司实际情况，对公司发展具有现实指导意</w:t>
      </w:r>
      <w:r>
        <w:rPr>
          <w:spacing w:val="-43"/>
        </w:rPr>
        <w:t> </w:t>
      </w:r>
      <w:r>
        <w:rPr>
          <w:spacing w:val="-43"/>
        </w:rPr>
      </w:r>
      <w:r>
        <w:rPr/>
        <w:t>义。</w:t>
      </w:r>
    </w:p>
    <w:p>
      <w:pPr>
        <w:pStyle w:val="Heading4"/>
        <w:spacing w:line="240" w:lineRule="auto" w:before="46"/>
        <w:ind w:left="575" w:right="0"/>
        <w:jc w:val="left"/>
        <w:rPr>
          <w:b w:val="0"/>
          <w:bCs w:val="0"/>
        </w:rPr>
      </w:pPr>
      <w:r>
        <w:rPr/>
        <w:t>（三）提名委员会</w:t>
      </w:r>
      <w:r>
        <w:rPr>
          <w:b w:val="0"/>
          <w:bCs w:val="0"/>
        </w:rPr>
      </w:r>
    </w:p>
    <w:p>
      <w:pPr>
        <w:spacing w:after="0" w:line="240" w:lineRule="auto"/>
        <w:jc w:val="left"/>
        <w:sectPr>
          <w:pgSz w:w="11910" w:h="16840"/>
          <w:pgMar w:header="877" w:footer="1186" w:top="1060" w:bottom="1380" w:left="980" w:right="920"/>
        </w:sectPr>
      </w:pPr>
    </w:p>
    <w:p>
      <w:pPr>
        <w:spacing w:line="240" w:lineRule="auto" w:before="0"/>
        <w:rPr>
          <w:rFonts w:ascii="宋体" w:hAnsi="宋体" w:cs="宋体" w:eastAsia="宋体" w:hint="default"/>
          <w:b/>
          <w:bCs/>
          <w:sz w:val="20"/>
          <w:szCs w:val="20"/>
        </w:rPr>
      </w:pPr>
    </w:p>
    <w:p>
      <w:pPr>
        <w:pStyle w:val="BodyText"/>
        <w:spacing w:line="403" w:lineRule="auto" w:before="175"/>
        <w:ind w:right="206" w:firstLine="420"/>
        <w:jc w:val="both"/>
      </w:pPr>
      <w:r>
        <w:rPr>
          <w:spacing w:val="-2"/>
        </w:rPr>
        <w:t>董事会下设的提名委员会根据《公司法》、《上市公司治理准则》、《公司章程》、《董事会提名委</w:t>
      </w:r>
      <w:r>
        <w:rPr>
          <w:w w:val="100"/>
        </w:rPr>
        <w:t> </w:t>
      </w:r>
      <w:r>
        <w:rPr>
          <w:spacing w:val="-2"/>
        </w:rPr>
        <w:t>员会议事规则》及其它有关规定，本着勤勉尽责的原则，</w:t>
      </w:r>
      <w:r>
        <w:rPr>
          <w:rFonts w:ascii="Times New Roman" w:hAnsi="Times New Roman" w:cs="Times New Roman" w:eastAsia="Times New Roman" w:hint="default"/>
          <w:spacing w:val="-2"/>
        </w:rPr>
        <w:t>2017</w:t>
      </w:r>
      <w:r>
        <w:rPr>
          <w:spacing w:val="-2"/>
        </w:rPr>
        <w:t>年度履行了自身的工作职责。</w:t>
      </w:r>
      <w:r>
        <w:rPr>
          <w:rFonts w:ascii="Times New Roman" w:hAnsi="Times New Roman" w:cs="Times New Roman" w:eastAsia="Times New Roman" w:hint="default"/>
          <w:spacing w:val="-2"/>
        </w:rPr>
        <w:t>2017</w:t>
      </w:r>
      <w:r>
        <w:rPr>
          <w:spacing w:val="-2"/>
        </w:rPr>
        <w:t>年主要负</w:t>
      </w:r>
      <w:r>
        <w:rPr>
          <w:spacing w:val="-43"/>
        </w:rPr>
        <w:t> </w:t>
      </w:r>
      <w:r>
        <w:rPr>
          <w:spacing w:val="-43"/>
        </w:rPr>
      </w:r>
      <w:r>
        <w:rPr>
          <w:spacing w:val="-2"/>
        </w:rPr>
        <w:t>责对公司董事及高级管理人员的人选，设定选择标准，根据公司内部程序进行选择，审查并提出建议，报</w:t>
      </w:r>
      <w:r>
        <w:rPr>
          <w:spacing w:val="-47"/>
        </w:rPr>
        <w:t> </w:t>
      </w:r>
      <w:r>
        <w:rPr>
          <w:spacing w:val="-47"/>
        </w:rPr>
      </w:r>
      <w:r>
        <w:rPr>
          <w:spacing w:val="-2"/>
        </w:rPr>
        <w:t>董事会审议，对董事候选人林永飞先生、翁武强先生、李斐先生、徐响玲女士，独立董事候选人刘运国先</w:t>
      </w:r>
      <w:r>
        <w:rPr>
          <w:spacing w:val="-42"/>
        </w:rPr>
        <w:t> </w:t>
      </w:r>
      <w:r>
        <w:rPr>
          <w:spacing w:val="-42"/>
        </w:rPr>
      </w:r>
      <w:r>
        <w:rPr>
          <w:spacing w:val="-2"/>
        </w:rPr>
        <w:t>生、郭葆春女士、梁洪流先生的提名及任职资格的审查，并提交董事会审议，通过了《关于公司董事会换</w:t>
      </w:r>
      <w:r>
        <w:rPr>
          <w:spacing w:val="-43"/>
        </w:rPr>
        <w:t> </w:t>
      </w:r>
      <w:r>
        <w:rPr>
          <w:spacing w:val="-43"/>
        </w:rPr>
      </w:r>
      <w:r>
        <w:rPr/>
        <w:t>届选举非独立董事的议案》，《关于公司董事会换届选举独立董事的议案》。</w:t>
      </w:r>
    </w:p>
    <w:p>
      <w:pPr>
        <w:spacing w:line="444" w:lineRule="auto" w:before="50"/>
        <w:ind w:left="657" w:right="0" w:hanging="82"/>
        <w:jc w:val="left"/>
        <w:rPr>
          <w:rFonts w:ascii="宋体" w:hAnsi="宋体" w:cs="宋体" w:eastAsia="宋体" w:hint="default"/>
          <w:sz w:val="21"/>
          <w:szCs w:val="21"/>
        </w:rPr>
      </w:pPr>
      <w:r>
        <w:rPr>
          <w:rFonts w:ascii="宋体" w:hAnsi="宋体" w:cs="宋体" w:eastAsia="宋体" w:hint="default"/>
          <w:b/>
          <w:bCs/>
          <w:sz w:val="21"/>
          <w:szCs w:val="21"/>
        </w:rPr>
        <w:t>（四）薪酬与考核委员会</w:t>
      </w:r>
      <w:r>
        <w:rPr>
          <w:rFonts w:ascii="宋体" w:hAnsi="宋体" w:cs="宋体" w:eastAsia="宋体" w:hint="default"/>
          <w:b/>
          <w:bCs/>
          <w:w w:val="100"/>
          <w:sz w:val="21"/>
          <w:szCs w:val="21"/>
        </w:rPr>
        <w:t> </w:t>
      </w:r>
      <w:r>
        <w:rPr>
          <w:rFonts w:ascii="宋体" w:hAnsi="宋体" w:cs="宋体" w:eastAsia="宋体" w:hint="default"/>
          <w:sz w:val="21"/>
          <w:szCs w:val="21"/>
        </w:rPr>
        <w:t>董事会下设薪酬与考核委员会由</w:t>
      </w:r>
      <w:r>
        <w:rPr>
          <w:rFonts w:ascii="Times New Roman" w:hAnsi="Times New Roman" w:cs="Times New Roman" w:eastAsia="Times New Roman" w:hint="default"/>
          <w:sz w:val="21"/>
          <w:szCs w:val="21"/>
        </w:rPr>
        <w:t>3</w:t>
      </w:r>
      <w:r>
        <w:rPr>
          <w:rFonts w:ascii="宋体" w:hAnsi="宋体" w:cs="宋体" w:eastAsia="宋体" w:hint="default"/>
          <w:sz w:val="21"/>
          <w:szCs w:val="21"/>
        </w:rPr>
        <w:t>名董事组成，报告期内，公司薪酬与考核委员会按照《公司章程》</w:t>
      </w:r>
    </w:p>
    <w:p>
      <w:pPr>
        <w:pStyle w:val="BodyText"/>
        <w:spacing w:line="270" w:lineRule="exact"/>
        <w:ind w:right="0"/>
        <w:jc w:val="left"/>
      </w:pPr>
      <w:r>
        <w:rPr/>
        <w:t>和《薪酬与考核委员会议事规则》的规定，对公司董事、监事、高管人员</w:t>
      </w:r>
      <w:r>
        <w:rPr>
          <w:rFonts w:ascii="Times New Roman" w:hAnsi="Times New Roman" w:cs="Times New Roman" w:eastAsia="Times New Roman" w:hint="default"/>
        </w:rPr>
        <w:t>2017</w:t>
      </w:r>
      <w:r>
        <w:rPr/>
        <w:t>年履行职务情况进行了考察</w:t>
      </w:r>
    </w:p>
    <w:p>
      <w:pPr>
        <w:pStyle w:val="BodyText"/>
        <w:spacing w:line="386" w:lineRule="auto" w:before="178"/>
        <w:ind w:right="0"/>
        <w:jc w:val="left"/>
      </w:pPr>
      <w:r>
        <w:rPr>
          <w:spacing w:val="-2"/>
        </w:rPr>
        <w:t>和评价，并对</w:t>
      </w:r>
      <w:r>
        <w:rPr>
          <w:rFonts w:ascii="Times New Roman" w:hAnsi="Times New Roman" w:cs="Times New Roman" w:eastAsia="Times New Roman" w:hint="default"/>
          <w:spacing w:val="-2"/>
        </w:rPr>
        <w:t>2017</w:t>
      </w:r>
      <w:r>
        <w:rPr>
          <w:spacing w:val="-2"/>
        </w:rPr>
        <w:t>年度薪酬进行了审核，认为上述人员为公司持续、稳定发展起到了积极的作用，所披露</w:t>
      </w:r>
      <w:r>
        <w:rPr>
          <w:spacing w:val="-46"/>
        </w:rPr>
        <w:t> </w:t>
      </w:r>
      <w:r>
        <w:rPr>
          <w:spacing w:val="-46"/>
        </w:rPr>
      </w:r>
      <w:r>
        <w:rPr/>
        <w:t>的薪酬是合理和真实的，薪酬发放履行了决策程序，切实地履行薪酬与考核委员会委员的各项职责。</w:t>
      </w:r>
    </w:p>
    <w:p>
      <w:pPr>
        <w:spacing w:line="240" w:lineRule="auto" w:before="12"/>
        <w:rPr>
          <w:rFonts w:ascii="宋体" w:hAnsi="宋体" w:cs="宋体" w:eastAsia="宋体" w:hint="default"/>
          <w:sz w:val="19"/>
          <w:szCs w:val="19"/>
        </w:rPr>
      </w:pPr>
    </w:p>
    <w:p>
      <w:pPr>
        <w:pStyle w:val="Heading2"/>
        <w:spacing w:line="240" w:lineRule="auto"/>
        <w:ind w:right="0"/>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pStyle w:val="BodyText"/>
        <w:spacing w:line="240" w:lineRule="auto" w:before="83"/>
        <w:ind w:right="0"/>
        <w:jc w:val="left"/>
      </w:pPr>
      <w:r>
        <w:rPr/>
        <w:t>监事会对报告期内的监督事项无异议。</w:t>
      </w: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0" w:firstLine="420"/>
        <w:jc w:val="left"/>
      </w:pPr>
      <w:r>
        <w:rPr/>
        <w:t>公司董事会设立了薪酬与考核委员会，建立了公正、合理、有效的高级管理人员绩效考核评价体系，</w:t>
      </w:r>
      <w:r>
        <w:rPr>
          <w:w w:val="100"/>
        </w:rPr>
        <w:t> </w:t>
      </w:r>
      <w:r>
        <w:rPr>
          <w:spacing w:val="-2"/>
        </w:rPr>
        <w:t>公司高级管理人员直接对董事会负责，接受董事会的考核，实行明确责任，量化考核，实行责权利统一的</w:t>
      </w:r>
      <w:r>
        <w:rPr>
          <w:spacing w:val="-47"/>
        </w:rPr>
        <w:t> </w:t>
      </w:r>
      <w:r>
        <w:rPr>
          <w:spacing w:val="-47"/>
        </w:rPr>
      </w:r>
      <w:r>
        <w:rPr>
          <w:spacing w:val="-2"/>
        </w:rPr>
        <w:t>激励机制，根据高级管理人员的绩效进行考核及实施对应的处罚。公司的激励机制符合公司现状及相关法</w:t>
      </w:r>
      <w:r>
        <w:rPr>
          <w:spacing w:val="-42"/>
        </w:rPr>
        <w:t> </w:t>
      </w:r>
      <w:r>
        <w:rPr>
          <w:spacing w:val="-42"/>
        </w:rPr>
      </w:r>
      <w:r>
        <w:rPr>
          <w:spacing w:val="-2"/>
        </w:rPr>
        <w:t>律、法规、《公司章程》及《董事会薪酬与考核委员会工作制度》等规定，在提升公司价值的同时实现员</w:t>
      </w:r>
      <w:r>
        <w:rPr>
          <w:spacing w:val="-47"/>
        </w:rPr>
        <w:t> </w:t>
      </w:r>
      <w:r>
        <w:rPr>
          <w:spacing w:val="-47"/>
        </w:rPr>
      </w:r>
      <w:r>
        <w:rPr/>
        <w:t>工与公司共同发展，有效促进了公司持续健康发展。</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1" w:hRule="exact"/>
        </w:trPr>
        <w:tc>
          <w:tcPr>
            <w:tcW w:w="31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3" w:hRule="exact"/>
        </w:trPr>
        <w:tc>
          <w:tcPr>
            <w:tcW w:w="31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日在巨潮资讯网披露的《</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年度内部控制自我评价</w:t>
            </w:r>
          </w:p>
        </w:tc>
      </w:tr>
    </w:tbl>
    <w:p>
      <w:pPr>
        <w:spacing w:after="0" w:line="240" w:lineRule="auto"/>
        <w:jc w:val="left"/>
        <w:rPr>
          <w:rFonts w:ascii="宋体" w:hAnsi="宋体" w:cs="宋体" w:eastAsia="宋体" w:hint="default"/>
          <w:sz w:val="18"/>
          <w:szCs w:val="18"/>
        </w:rPr>
        <w:sectPr>
          <w:pgSz w:w="11910" w:h="16840"/>
          <w:pgMar w:header="877" w:footer="1186" w:top="1060" w:bottom="1380" w:left="980" w:right="920"/>
        </w:sectPr>
      </w:pPr>
    </w:p>
    <w:p>
      <w:pPr>
        <w:spacing w:line="240" w:lineRule="auto" w:before="6"/>
        <w:rPr>
          <w:rFonts w:ascii="宋体" w:hAnsi="宋体" w:cs="宋体" w:eastAsia="宋体" w:hint="default"/>
          <w:b/>
          <w:bCs/>
          <w:sz w:val="28"/>
          <w:szCs w:val="28"/>
        </w:rPr>
      </w:pPr>
      <w:r>
        <w:rPr/>
        <w:pict>
          <v:shape style="position:absolute;margin-left:277.735992pt;margin-top:456.28598pt;width:257.2pt;height:15.65pt;mso-position-horizontal-relative:page;mso-position-vertical-relative:page;z-index:-107264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财务报告的潜在错报金额：</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185"/>
        <w:gridCol w:w="3333"/>
        <w:gridCol w:w="3053"/>
      </w:tblGrid>
      <w:tr>
        <w:trPr>
          <w:trHeight w:val="362" w:hRule="exact"/>
        </w:trPr>
        <w:tc>
          <w:tcPr>
            <w:tcW w:w="3185"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6386"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left="34" w:right="0"/>
              <w:jc w:val="left"/>
              <w:rPr>
                <w:rFonts w:ascii="宋体" w:hAnsi="宋体" w:cs="宋体" w:eastAsia="宋体" w:hint="default"/>
                <w:sz w:val="18"/>
                <w:szCs w:val="18"/>
              </w:rPr>
            </w:pPr>
            <w:r>
              <w:rPr>
                <w:rFonts w:ascii="宋体" w:hAnsi="宋体" w:cs="宋体" w:eastAsia="宋体" w:hint="default"/>
                <w:sz w:val="18"/>
                <w:szCs w:val="18"/>
              </w:rPr>
              <w:t>报告》</w:t>
            </w:r>
          </w:p>
        </w:tc>
      </w:tr>
      <w:tr>
        <w:trPr>
          <w:trHeight w:val="713" w:hRule="exact"/>
        </w:trPr>
        <w:tc>
          <w:tcPr>
            <w:tcW w:w="318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4" w:right="9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6" w:type="dxa"/>
            <w:gridSpan w:val="2"/>
            <w:tcBorders>
              <w:top w:val="single" w:sz="4" w:space="0" w:color="F9BE8F"/>
              <w:left w:val="single" w:sz="9"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318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4" w:right="9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6" w:type="dxa"/>
            <w:gridSpan w:val="2"/>
            <w:tcBorders>
              <w:top w:val="single" w:sz="4" w:space="0" w:color="F9BE8F"/>
              <w:left w:val="single" w:sz="9"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6" w:hRule="exact"/>
        </w:trPr>
        <w:tc>
          <w:tcPr>
            <w:tcW w:w="9571" w:type="dxa"/>
            <w:gridSpan w:val="3"/>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318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3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345" w:hRule="exact"/>
        </w:trPr>
        <w:tc>
          <w:tcPr>
            <w:tcW w:w="3185" w:type="dxa"/>
            <w:tcBorders>
              <w:top w:val="single" w:sz="4" w:space="0" w:color="F9BE8F"/>
              <w:left w:val="single" w:sz="4" w:space="0" w:color="F9BE8F"/>
              <w:bottom w:val="nil" w:sz="6" w:space="0" w:color="auto"/>
              <w:right w:val="single" w:sz="4" w:space="0" w:color="F9BE8F"/>
            </w:tcBorders>
            <w:shd w:val="clear" w:color="auto" w:fill="FCE9D9"/>
          </w:tcPr>
          <w:p>
            <w:pPr/>
          </w:p>
        </w:tc>
        <w:tc>
          <w:tcPr>
            <w:tcW w:w="3333" w:type="dxa"/>
            <w:vMerge w:val="restart"/>
            <w:tcBorders>
              <w:top w:val="single" w:sz="4" w:space="0" w:color="F9BE8F"/>
              <w:left w:val="single" w:sz="9" w:space="0" w:color="FCE9D9"/>
              <w:right w:val="single" w:sz="4" w:space="0" w:color="F9BE8F"/>
            </w:tcBorders>
          </w:tcPr>
          <w:p>
            <w:pPr>
              <w:pStyle w:val="TableParagraph"/>
              <w:spacing w:line="309" w:lineRule="auto" w:before="49"/>
              <w:ind w:left="28" w:right="46"/>
              <w:jc w:val="both"/>
              <w:rPr>
                <w:rFonts w:ascii="宋体" w:hAnsi="宋体" w:cs="宋体" w:eastAsia="宋体" w:hint="default"/>
                <w:sz w:val="18"/>
                <w:szCs w:val="18"/>
              </w:rPr>
            </w:pPr>
            <w:r>
              <w:rPr>
                <w:rFonts w:ascii="宋体" w:hAnsi="宋体" w:cs="宋体" w:eastAsia="宋体" w:hint="default"/>
                <w:sz w:val="18"/>
                <w:szCs w:val="18"/>
              </w:rPr>
              <w:t>一、重大缺陷：</w:t>
            </w:r>
            <w:r>
              <w:rPr>
                <w:rFonts w:ascii="Times New Roman" w:hAnsi="Times New Roman" w:cs="Times New Roman" w:eastAsia="Times New Roman" w:hint="default"/>
                <w:sz w:val="18"/>
                <w:szCs w:val="18"/>
              </w:rPr>
              <w:t>1.</w:t>
            </w:r>
            <w:r>
              <w:rPr>
                <w:rFonts w:ascii="宋体" w:hAnsi="宋体" w:cs="宋体" w:eastAsia="宋体" w:hint="default"/>
                <w:sz w:val="18"/>
                <w:szCs w:val="18"/>
              </w:rPr>
              <w:t>公司董事、监事和高级 管理人员的舞弊行为，</w:t>
            </w:r>
            <w:r>
              <w:rPr>
                <w:rFonts w:ascii="Times New Roman" w:hAnsi="Times New Roman" w:cs="Times New Roman" w:eastAsia="Times New Roman" w:hint="default"/>
                <w:sz w:val="18"/>
                <w:szCs w:val="18"/>
              </w:rPr>
              <w:t>2.</w:t>
            </w:r>
            <w:r>
              <w:rPr>
                <w:rFonts w:ascii="宋体" w:hAnsi="宋体" w:cs="宋体" w:eastAsia="宋体" w:hint="default"/>
                <w:sz w:val="18"/>
                <w:szCs w:val="18"/>
              </w:rPr>
              <w:t>公司更正已公布 的财务报告，</w:t>
            </w:r>
            <w:r>
              <w:rPr>
                <w:rFonts w:ascii="Times New Roman" w:hAnsi="Times New Roman" w:cs="Times New Roman" w:eastAsia="Times New Roman" w:hint="default"/>
                <w:sz w:val="18"/>
                <w:szCs w:val="18"/>
              </w:rPr>
              <w:t>3.</w:t>
            </w:r>
            <w:r>
              <w:rPr>
                <w:rFonts w:ascii="宋体" w:hAnsi="宋体" w:cs="宋体" w:eastAsia="宋体" w:hint="default"/>
                <w:sz w:val="18"/>
                <w:szCs w:val="18"/>
              </w:rPr>
              <w:t>注册会计师发现的却未被 公司内部控制识别的当期财务报告中的重 大错报，</w:t>
            </w:r>
            <w:r>
              <w:rPr>
                <w:rFonts w:ascii="Times New Roman" w:hAnsi="Times New Roman" w:cs="Times New Roman" w:eastAsia="Times New Roman" w:hint="default"/>
                <w:sz w:val="18"/>
                <w:szCs w:val="18"/>
              </w:rPr>
              <w:t>4.</w:t>
            </w:r>
            <w:r>
              <w:rPr>
                <w:rFonts w:ascii="宋体" w:hAnsi="宋体" w:cs="宋体" w:eastAsia="宋体" w:hint="default"/>
                <w:sz w:val="18"/>
                <w:szCs w:val="18"/>
              </w:rPr>
              <w:t>审计委员会和审计部对公司的 对外财务报告和财务报告内部控制监督无 效；二、重要缺陷：</w:t>
            </w:r>
            <w:r>
              <w:rPr>
                <w:rFonts w:ascii="Times New Roman" w:hAnsi="Times New Roman" w:cs="Times New Roman" w:eastAsia="Times New Roman" w:hint="default"/>
                <w:sz w:val="18"/>
                <w:szCs w:val="18"/>
              </w:rPr>
              <w:t>1.</w:t>
            </w:r>
            <w:r>
              <w:rPr>
                <w:rFonts w:ascii="宋体" w:hAnsi="宋体" w:cs="宋体" w:eastAsia="宋体" w:hint="default"/>
                <w:sz w:val="18"/>
                <w:szCs w:val="18"/>
              </w:rPr>
              <w:t>未依照公认会计准 则选择和应用会计政策，</w:t>
            </w:r>
            <w:r>
              <w:rPr>
                <w:rFonts w:ascii="Times New Roman" w:hAnsi="Times New Roman" w:cs="Times New Roman" w:eastAsia="Times New Roman" w:hint="default"/>
                <w:sz w:val="18"/>
                <w:szCs w:val="18"/>
              </w:rPr>
              <w:t>2.</w:t>
            </w:r>
            <w:r>
              <w:rPr>
                <w:rFonts w:ascii="宋体" w:hAnsi="宋体" w:cs="宋体" w:eastAsia="宋体" w:hint="default"/>
                <w:sz w:val="18"/>
                <w:szCs w:val="18"/>
              </w:rPr>
              <w:t>未建立反舞弊 程序和控制措施，</w:t>
            </w:r>
            <w:r>
              <w:rPr>
                <w:rFonts w:ascii="Times New Roman" w:hAnsi="Times New Roman" w:cs="Times New Roman" w:eastAsia="Times New Roman" w:hint="default"/>
                <w:sz w:val="18"/>
                <w:szCs w:val="18"/>
              </w:rPr>
              <w:t>3.</w:t>
            </w:r>
            <w:r>
              <w:rPr>
                <w:rFonts w:ascii="宋体" w:hAnsi="宋体" w:cs="宋体" w:eastAsia="宋体" w:hint="default"/>
                <w:sz w:val="18"/>
                <w:szCs w:val="18"/>
              </w:rPr>
              <w:t>对于非常规或特殊交 易的账务处理没有建立相应的控制机制或 没有实施且没有相应的补偿性控制，</w:t>
            </w:r>
            <w:r>
              <w:rPr>
                <w:rFonts w:ascii="Times New Roman" w:hAnsi="Times New Roman" w:cs="Times New Roman" w:eastAsia="Times New Roman" w:hint="default"/>
                <w:sz w:val="18"/>
                <w:szCs w:val="18"/>
              </w:rPr>
              <w:t>4.</w:t>
            </w:r>
            <w:r>
              <w:rPr>
                <w:rFonts w:ascii="宋体" w:hAnsi="宋体" w:cs="宋体" w:eastAsia="宋体" w:hint="default"/>
                <w:sz w:val="18"/>
                <w:szCs w:val="18"/>
              </w:rPr>
              <w:t>对 于期末财务报告过程的控制存在一项或多 项缺陷且不能合理保证编制的财务报表达 到真实、准确的目标；三、一般缺陷：除 上述重大缺陷、重要缺陷之外的其他控制 缺陷。</w:t>
            </w:r>
          </w:p>
        </w:tc>
        <w:tc>
          <w:tcPr>
            <w:tcW w:w="3053" w:type="dxa"/>
            <w:vMerge w:val="restart"/>
            <w:tcBorders>
              <w:top w:val="single" w:sz="4" w:space="0" w:color="F9BE8F"/>
              <w:left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4" w:lineRule="auto"/>
              <w:ind w:left="26" w:right="19"/>
              <w:jc w:val="left"/>
              <w:rPr>
                <w:rFonts w:ascii="宋体" w:hAnsi="宋体" w:cs="宋体" w:eastAsia="宋体" w:hint="default"/>
                <w:sz w:val="18"/>
                <w:szCs w:val="18"/>
              </w:rPr>
            </w:pPr>
            <w:r>
              <w:rPr>
                <w:rFonts w:ascii="宋体" w:hAnsi="宋体" w:cs="宋体" w:eastAsia="宋体" w:hint="default"/>
                <w:spacing w:val="-7"/>
                <w:sz w:val="18"/>
                <w:szCs w:val="18"/>
              </w:rPr>
              <w:t>一、重大缺陷：决策程序导致重大失误</w:t>
            </w:r>
            <w:r>
              <w:rPr>
                <w:rFonts w:ascii="Times New Roman" w:hAnsi="Times New Roman" w:cs="Times New Roman" w:eastAsia="Times New Roman" w:hint="default"/>
                <w:spacing w:val="-7"/>
                <w:sz w:val="18"/>
                <w:szCs w:val="18"/>
              </w:rPr>
              <w:t>;</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重要业务缺乏制度控制或系统性失效</w:t>
            </w:r>
            <w:r>
              <w:rPr>
                <w:rFonts w:ascii="Times New Roman" w:hAnsi="Times New Roman" w:cs="Times New Roman" w:eastAsia="Times New Roman" w:hint="default"/>
                <w:sz w:val="18"/>
                <w:szCs w:val="18"/>
              </w:rPr>
              <w:t>, </w:t>
            </w:r>
            <w:r>
              <w:rPr>
                <w:rFonts w:ascii="宋体" w:hAnsi="宋体" w:cs="宋体" w:eastAsia="宋体" w:hint="default"/>
                <w:sz w:val="18"/>
                <w:szCs w:val="18"/>
              </w:rPr>
              <w:t>且缺乏有效的补偿性控制</w:t>
            </w:r>
            <w:r>
              <w:rPr>
                <w:rFonts w:ascii="Times New Roman" w:hAnsi="Times New Roman" w:cs="Times New Roman" w:eastAsia="Times New Roman" w:hint="default"/>
                <w:sz w:val="18"/>
                <w:szCs w:val="18"/>
              </w:rPr>
              <w:t>;</w:t>
            </w:r>
            <w:r>
              <w:rPr>
                <w:rFonts w:ascii="宋体" w:hAnsi="宋体" w:cs="宋体" w:eastAsia="宋体" w:hint="default"/>
                <w:sz w:val="18"/>
                <w:szCs w:val="18"/>
              </w:rPr>
              <w:t>中高级管理 人员和高级技术人员流失严重</w:t>
            </w:r>
            <w:r>
              <w:rPr>
                <w:rFonts w:ascii="Times New Roman" w:hAnsi="Times New Roman" w:cs="Times New Roman" w:eastAsia="Times New Roman" w:hint="default"/>
                <w:sz w:val="18"/>
                <w:szCs w:val="18"/>
              </w:rPr>
              <w:t>;</w:t>
            </w:r>
            <w:r>
              <w:rPr>
                <w:rFonts w:ascii="宋体" w:hAnsi="宋体" w:cs="宋体" w:eastAsia="宋体" w:hint="default"/>
                <w:sz w:val="18"/>
                <w:szCs w:val="18"/>
              </w:rPr>
              <w:t>内部控 制评价的结果特别是重大缺陷未得到 整改</w:t>
            </w:r>
            <w:r>
              <w:rPr>
                <w:rFonts w:ascii="Times New Roman" w:hAnsi="Times New Roman" w:cs="Times New Roman" w:eastAsia="Times New Roman" w:hint="default"/>
                <w:sz w:val="18"/>
                <w:szCs w:val="18"/>
              </w:rPr>
              <w:t>;</w:t>
            </w:r>
            <w:r>
              <w:rPr>
                <w:rFonts w:ascii="宋体" w:hAnsi="宋体" w:cs="宋体" w:eastAsia="宋体" w:hint="default"/>
                <w:sz w:val="18"/>
                <w:szCs w:val="18"/>
              </w:rPr>
              <w:t>其他对公司产生重大负面影响的 </w:t>
            </w:r>
            <w:r>
              <w:rPr>
                <w:rFonts w:ascii="宋体" w:hAnsi="宋体" w:cs="宋体" w:eastAsia="宋体" w:hint="default"/>
                <w:spacing w:val="-4"/>
                <w:sz w:val="18"/>
                <w:szCs w:val="18"/>
              </w:rPr>
              <w:t>情形，二、重要缺陷：决策程序导致出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现一般性失误</w:t>
            </w:r>
            <w:r>
              <w:rPr>
                <w:rFonts w:ascii="Times New Roman" w:hAnsi="Times New Roman" w:cs="Times New Roman" w:eastAsia="Times New Roman" w:hint="default"/>
                <w:sz w:val="18"/>
                <w:szCs w:val="18"/>
              </w:rPr>
              <w:t>;</w:t>
            </w:r>
            <w:r>
              <w:rPr>
                <w:rFonts w:ascii="宋体" w:hAnsi="宋体" w:cs="宋体" w:eastAsia="宋体" w:hint="default"/>
                <w:sz w:val="18"/>
                <w:szCs w:val="18"/>
              </w:rPr>
              <w:t>重要业务制度或系统存 在缺陷</w:t>
            </w:r>
            <w:r>
              <w:rPr>
                <w:rFonts w:ascii="Times New Roman" w:hAnsi="Times New Roman" w:cs="Times New Roman" w:eastAsia="Times New Roman" w:hint="default"/>
                <w:sz w:val="18"/>
                <w:szCs w:val="18"/>
              </w:rPr>
              <w:t>;</w:t>
            </w:r>
            <w:r>
              <w:rPr>
                <w:rFonts w:ascii="宋体" w:hAnsi="宋体" w:cs="宋体" w:eastAsia="宋体" w:hint="default"/>
                <w:sz w:val="18"/>
                <w:szCs w:val="18"/>
              </w:rPr>
              <w:t>关键岗位业务人员流失严重</w:t>
            </w:r>
            <w:r>
              <w:rPr>
                <w:rFonts w:ascii="Times New Roman" w:hAnsi="Times New Roman" w:cs="Times New Roman" w:eastAsia="Times New Roman" w:hint="default"/>
                <w:sz w:val="18"/>
                <w:szCs w:val="18"/>
              </w:rPr>
              <w:t>;</w:t>
            </w:r>
            <w:r>
              <w:rPr>
                <w:rFonts w:ascii="宋体" w:hAnsi="宋体" w:cs="宋体" w:eastAsia="宋体" w:hint="default"/>
                <w:sz w:val="18"/>
                <w:szCs w:val="18"/>
              </w:rPr>
              <w:t>内 部控制评价的结果特别是重要缺陷未 得到整改</w:t>
            </w:r>
            <w:r>
              <w:rPr>
                <w:rFonts w:ascii="Times New Roman" w:hAnsi="Times New Roman" w:cs="Times New Roman" w:eastAsia="Times New Roman" w:hint="default"/>
                <w:sz w:val="18"/>
                <w:szCs w:val="18"/>
              </w:rPr>
              <w:t>;</w:t>
            </w:r>
            <w:r>
              <w:rPr>
                <w:rFonts w:ascii="宋体" w:hAnsi="宋体" w:cs="宋体" w:eastAsia="宋体" w:hint="default"/>
                <w:sz w:val="18"/>
                <w:szCs w:val="18"/>
              </w:rPr>
              <w:t>其他对公司产生较大负面影 </w:t>
            </w:r>
            <w:r>
              <w:rPr>
                <w:rFonts w:ascii="宋体" w:hAnsi="宋体" w:cs="宋体" w:eastAsia="宋体" w:hint="default"/>
                <w:spacing w:val="-4"/>
                <w:sz w:val="18"/>
                <w:szCs w:val="18"/>
              </w:rPr>
              <w:t>响的情形；三、一般缺陷：决策程序效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率不高</w:t>
            </w:r>
            <w:r>
              <w:rPr>
                <w:rFonts w:ascii="Times New Roman" w:hAnsi="Times New Roman" w:cs="Times New Roman" w:eastAsia="Times New Roman" w:hint="default"/>
                <w:sz w:val="18"/>
                <w:szCs w:val="18"/>
              </w:rPr>
              <w:t>;</w:t>
            </w:r>
            <w:r>
              <w:rPr>
                <w:rFonts w:ascii="宋体" w:hAnsi="宋体" w:cs="宋体" w:eastAsia="宋体" w:hint="default"/>
                <w:sz w:val="18"/>
                <w:szCs w:val="18"/>
              </w:rPr>
              <w:t>一般业务制度或系统存在缺陷</w:t>
            </w:r>
            <w:r>
              <w:rPr>
                <w:rFonts w:ascii="Times New Roman" w:hAnsi="Times New Roman" w:cs="Times New Roman" w:eastAsia="Times New Roman" w:hint="default"/>
                <w:sz w:val="18"/>
                <w:szCs w:val="18"/>
              </w:rPr>
              <w:t>; </w:t>
            </w:r>
            <w:r>
              <w:rPr>
                <w:rFonts w:ascii="宋体" w:hAnsi="宋体" w:cs="宋体" w:eastAsia="宋体" w:hint="default"/>
                <w:sz w:val="18"/>
                <w:szCs w:val="18"/>
              </w:rPr>
              <w:t>一般岗位业务人员流失严重</w:t>
            </w:r>
            <w:r>
              <w:rPr>
                <w:rFonts w:ascii="Times New Roman" w:hAnsi="Times New Roman" w:cs="Times New Roman" w:eastAsia="Times New Roman" w:hint="default"/>
                <w:sz w:val="18"/>
                <w:szCs w:val="18"/>
              </w:rPr>
              <w:t>;</w:t>
            </w:r>
            <w:r>
              <w:rPr>
                <w:rFonts w:ascii="宋体" w:hAnsi="宋体" w:cs="宋体" w:eastAsia="宋体" w:hint="default"/>
                <w:sz w:val="18"/>
                <w:szCs w:val="18"/>
              </w:rPr>
              <w:t>一般缺陷 未得到整改。</w:t>
            </w:r>
          </w:p>
        </w:tc>
      </w:tr>
      <w:tr>
        <w:trPr>
          <w:trHeight w:val="391" w:hRule="exact"/>
        </w:trPr>
        <w:tc>
          <w:tcPr>
            <w:tcW w:w="3185"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3" w:type="dxa"/>
            <w:vMerge/>
            <w:tcBorders>
              <w:left w:val="single" w:sz="9" w:space="0" w:color="FCE9D9"/>
              <w:right w:val="single" w:sz="4" w:space="0" w:color="F9BE8F"/>
            </w:tcBorders>
          </w:tcPr>
          <w:p>
            <w:pPr/>
          </w:p>
        </w:tc>
        <w:tc>
          <w:tcPr>
            <w:tcW w:w="3053" w:type="dxa"/>
            <w:vMerge/>
            <w:tcBorders>
              <w:left w:val="single" w:sz="4" w:space="0" w:color="F9BE8F"/>
              <w:right w:val="single" w:sz="4" w:space="0" w:color="F9BE8F"/>
            </w:tcBorders>
          </w:tcPr>
          <w:p>
            <w:pPr/>
          </w:p>
        </w:tc>
      </w:tr>
      <w:tr>
        <w:trPr>
          <w:trHeight w:val="2345" w:hRule="exact"/>
        </w:trPr>
        <w:tc>
          <w:tcPr>
            <w:tcW w:w="3185" w:type="dxa"/>
            <w:tcBorders>
              <w:top w:val="nil" w:sz="6" w:space="0" w:color="auto"/>
              <w:left w:val="single" w:sz="4" w:space="0" w:color="F9BE8F"/>
              <w:bottom w:val="single" w:sz="4" w:space="0" w:color="F9BE8F"/>
              <w:right w:val="single" w:sz="4" w:space="0" w:color="F9BE8F"/>
            </w:tcBorders>
            <w:shd w:val="clear" w:color="auto" w:fill="FCE9D9"/>
          </w:tcPr>
          <w:p>
            <w:pPr/>
          </w:p>
        </w:tc>
        <w:tc>
          <w:tcPr>
            <w:tcW w:w="3333" w:type="dxa"/>
            <w:vMerge/>
            <w:tcBorders>
              <w:left w:val="single" w:sz="9" w:space="0" w:color="FCE9D9"/>
              <w:bottom w:val="single" w:sz="4" w:space="0" w:color="F9BE8F"/>
              <w:right w:val="single" w:sz="4" w:space="0" w:color="F9BE8F"/>
            </w:tcBorders>
          </w:tcPr>
          <w:p>
            <w:pPr/>
          </w:p>
        </w:tc>
        <w:tc>
          <w:tcPr>
            <w:tcW w:w="3053" w:type="dxa"/>
            <w:vMerge/>
            <w:tcBorders>
              <w:left w:val="single" w:sz="4" w:space="0" w:color="F9BE8F"/>
              <w:bottom w:val="single" w:sz="4" w:space="0" w:color="F9BE8F"/>
              <w:right w:val="single" w:sz="4" w:space="0" w:color="F9BE8F"/>
            </w:tcBorders>
          </w:tcPr>
          <w:p>
            <w:pPr/>
          </w:p>
        </w:tc>
      </w:tr>
      <w:tr>
        <w:trPr>
          <w:trHeight w:val="785" w:hRule="exact"/>
        </w:trPr>
        <w:tc>
          <w:tcPr>
            <w:tcW w:w="3185" w:type="dxa"/>
            <w:tcBorders>
              <w:top w:val="single" w:sz="4" w:space="0" w:color="F9BE8F"/>
              <w:left w:val="single" w:sz="4" w:space="0" w:color="F9BE8F"/>
              <w:bottom w:val="nil" w:sz="6" w:space="0" w:color="auto"/>
              <w:right w:val="single" w:sz="4" w:space="0" w:color="F9BE8F"/>
            </w:tcBorders>
            <w:shd w:val="clear" w:color="auto" w:fill="FCE9D9"/>
          </w:tcPr>
          <w:p>
            <w:pPr/>
          </w:p>
        </w:tc>
        <w:tc>
          <w:tcPr>
            <w:tcW w:w="3333" w:type="dxa"/>
            <w:vMerge w:val="restart"/>
            <w:tcBorders>
              <w:top w:val="single" w:sz="4" w:space="0" w:color="F9BE8F"/>
              <w:left w:val="single" w:sz="9" w:space="0" w:color="FCE9D9"/>
              <w:right w:val="single" w:sz="4" w:space="0" w:color="F9BE8F"/>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pacing w:val="-5"/>
                <w:sz w:val="18"/>
                <w:szCs w:val="18"/>
              </w:rPr>
              <w:t>一、重大缺陷：</w:t>
            </w:r>
          </w:p>
          <w:p>
            <w:pPr>
              <w:pStyle w:val="TableParagraph"/>
              <w:spacing w:line="304" w:lineRule="auto" w:before="77"/>
              <w:ind w:left="28"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经营收入总额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，二、重要缺陷： 财务报告的潜在错报金额：经营收入总额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经营收入总额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，三、一般 缺陷：财务报告的潜在错报金额：错报</w:t>
            </w:r>
            <w:r>
              <w:rPr>
                <w:rFonts w:ascii="Times New Roman" w:hAnsi="Times New Roman" w:cs="Times New Roman" w:eastAsia="Times New Roman" w:hint="default"/>
                <w:sz w:val="18"/>
                <w:szCs w:val="18"/>
              </w:rPr>
              <w:t>&lt; </w:t>
            </w:r>
            <w:r>
              <w:rPr>
                <w:rFonts w:ascii="宋体" w:hAnsi="宋体" w:cs="宋体" w:eastAsia="宋体" w:hint="default"/>
                <w:sz w:val="18"/>
                <w:szCs w:val="18"/>
              </w:rPr>
              <w:t>经营收入总额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tc>
        <w:tc>
          <w:tcPr>
            <w:tcW w:w="3053" w:type="dxa"/>
            <w:vMerge w:val="restart"/>
            <w:tcBorders>
              <w:top w:val="single" w:sz="4" w:space="0" w:color="F9BE8F"/>
              <w:left w:val="single" w:sz="4" w:space="0" w:color="F9BE8F"/>
              <w:right w:val="single" w:sz="4" w:space="0" w:color="F9BE8F"/>
            </w:tcBorders>
          </w:tcPr>
          <w:p>
            <w:pPr>
              <w:pStyle w:val="TableParagraph"/>
              <w:spacing w:line="312" w:lineRule="exact"/>
              <w:ind w:left="2"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152.1pt;height:15.65pt;mso-position-horizontal-relative:char;mso-position-vertical-relative:line" coordorigin="0,0" coordsize="3042,313">
                  <v:group style="position:absolute;left:0;top:0;width:3042;height:313" coordorigin="0,0" coordsize="3042,313">
                    <v:shape style="position:absolute;left:0;top:0;width:3042;height:313" coordorigin="0,0" coordsize="3042,313" path="m0,312l3041,312,3041,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300" w:lineRule="auto" w:before="49"/>
              <w:ind w:left="26" w:right="77"/>
              <w:jc w:val="both"/>
              <w:rPr>
                <w:rFonts w:ascii="宋体" w:hAnsi="宋体" w:cs="宋体" w:eastAsia="宋体" w:hint="default"/>
                <w:sz w:val="18"/>
                <w:szCs w:val="18"/>
              </w:rPr>
            </w:pPr>
            <w:r>
              <w:rPr>
                <w:rFonts w:ascii="宋体" w:hAnsi="宋体" w:cs="宋体" w:eastAsia="宋体" w:hint="default"/>
                <w:sz w:val="18"/>
                <w:szCs w:val="18"/>
              </w:rPr>
              <w:t>一、重大缺陷：直接财产损失</w:t>
            </w:r>
            <w:r>
              <w:rPr>
                <w:rFonts w:ascii="Times New Roman" w:hAnsi="Times New Roman" w:cs="Times New Roman" w:eastAsia="Times New Roman" w:hint="default"/>
                <w:sz w:val="18"/>
                <w:szCs w:val="18"/>
              </w:rPr>
              <w:t>≥500 </w:t>
            </w:r>
            <w:r>
              <w:rPr>
                <w:rFonts w:ascii="宋体" w:hAnsi="宋体" w:cs="宋体" w:eastAsia="宋体" w:hint="default"/>
                <w:sz w:val="18"/>
                <w:szCs w:val="18"/>
              </w:rPr>
              <w:t>万 元，二、重要缺陷：</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直接财 产损失</w:t>
            </w:r>
            <w:r>
              <w:rPr>
                <w:rFonts w:ascii="Times New Roman" w:hAnsi="Times New Roman" w:cs="Times New Roman" w:eastAsia="Times New Roman" w:hint="default"/>
                <w:sz w:val="18"/>
                <w:szCs w:val="18"/>
              </w:rPr>
              <w:t>&lt;500 </w:t>
            </w:r>
            <w:r>
              <w:rPr>
                <w:rFonts w:ascii="宋体" w:hAnsi="宋体" w:cs="宋体" w:eastAsia="宋体" w:hint="default"/>
                <w:sz w:val="18"/>
                <w:szCs w:val="18"/>
              </w:rPr>
              <w:t>万元，三、一般缺陷：直 接财产损失</w:t>
            </w:r>
            <w:r>
              <w:rPr>
                <w:rFonts w:ascii="Times New Roman" w:hAnsi="Times New Roman" w:cs="Times New Roman" w:eastAsia="Times New Roman" w:hint="default"/>
                <w:sz w:val="18"/>
                <w:szCs w:val="18"/>
              </w:rPr>
              <w:t>&lt;100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r>
        <w:trPr>
          <w:trHeight w:val="394" w:hRule="exact"/>
        </w:trPr>
        <w:tc>
          <w:tcPr>
            <w:tcW w:w="3185"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3" w:type="dxa"/>
            <w:vMerge/>
            <w:tcBorders>
              <w:left w:val="single" w:sz="9" w:space="0" w:color="FCE9D9"/>
              <w:right w:val="single" w:sz="4" w:space="0" w:color="F9BE8F"/>
            </w:tcBorders>
          </w:tcPr>
          <w:p>
            <w:pPr/>
          </w:p>
        </w:tc>
        <w:tc>
          <w:tcPr>
            <w:tcW w:w="3053" w:type="dxa"/>
            <w:vMerge/>
            <w:tcBorders>
              <w:left w:val="single" w:sz="4" w:space="0" w:color="F9BE8F"/>
              <w:right w:val="single" w:sz="4" w:space="0" w:color="F9BE8F"/>
            </w:tcBorders>
          </w:tcPr>
          <w:p>
            <w:pPr/>
          </w:p>
        </w:tc>
      </w:tr>
      <w:tr>
        <w:trPr>
          <w:trHeight w:val="785" w:hRule="exact"/>
        </w:trPr>
        <w:tc>
          <w:tcPr>
            <w:tcW w:w="3185" w:type="dxa"/>
            <w:tcBorders>
              <w:top w:val="nil" w:sz="6" w:space="0" w:color="auto"/>
              <w:left w:val="single" w:sz="4" w:space="0" w:color="F9BE8F"/>
              <w:bottom w:val="single" w:sz="4" w:space="0" w:color="F9BE8F"/>
              <w:right w:val="single" w:sz="4" w:space="0" w:color="F9BE8F"/>
            </w:tcBorders>
            <w:shd w:val="clear" w:color="auto" w:fill="FCE9D9"/>
          </w:tcPr>
          <w:p>
            <w:pPr/>
          </w:p>
        </w:tc>
        <w:tc>
          <w:tcPr>
            <w:tcW w:w="3333" w:type="dxa"/>
            <w:vMerge/>
            <w:tcBorders>
              <w:left w:val="single" w:sz="9" w:space="0" w:color="FCE9D9"/>
              <w:bottom w:val="single" w:sz="4" w:space="0" w:color="F9BE8F"/>
              <w:right w:val="single" w:sz="4" w:space="0" w:color="F9BE8F"/>
            </w:tcBorders>
          </w:tcPr>
          <w:p>
            <w:pPr/>
          </w:p>
        </w:tc>
        <w:tc>
          <w:tcPr>
            <w:tcW w:w="3053" w:type="dxa"/>
            <w:vMerge/>
            <w:tcBorders>
              <w:left w:val="single" w:sz="4" w:space="0" w:color="F9BE8F"/>
              <w:bottom w:val="single" w:sz="4" w:space="0" w:color="F9BE8F"/>
              <w:right w:val="single" w:sz="4" w:space="0" w:color="F9BE8F"/>
            </w:tcBorders>
          </w:tcPr>
          <w:p>
            <w:pPr/>
          </w:p>
        </w:tc>
      </w:tr>
      <w:tr>
        <w:trPr>
          <w:trHeight w:val="401" w:hRule="exact"/>
        </w:trPr>
        <w:tc>
          <w:tcPr>
            <w:tcW w:w="318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6" w:type="dxa"/>
            <w:gridSpan w:val="2"/>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8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6" w:type="dxa"/>
            <w:gridSpan w:val="2"/>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8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6" w:type="dxa"/>
            <w:gridSpan w:val="2"/>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8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6" w:type="dxa"/>
            <w:gridSpan w:val="2"/>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十、内部控制审计报告或鉴证报告</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71"/>
      </w:tblGrid>
      <w:tr>
        <w:trPr>
          <w:trHeight w:val="403" w:hRule="exact"/>
        </w:trPr>
        <w:tc>
          <w:tcPr>
            <w:tcW w:w="957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3" w:hRule="exact"/>
        </w:trPr>
        <w:tc>
          <w:tcPr>
            <w:tcW w:w="9571" w:type="dxa"/>
            <w:tcBorders>
              <w:top w:val="single" w:sz="4" w:space="0" w:color="F9BE8F"/>
              <w:left w:val="single" w:sz="4" w:space="0" w:color="F9BE8F"/>
              <w:bottom w:val="single" w:sz="4" w:space="0" w:color="F9BE8F"/>
              <w:right w:val="single" w:sz="4" w:space="0" w:color="F9BE8F"/>
            </w:tcBorders>
          </w:tcPr>
          <w:p>
            <w:pPr>
              <w:pStyle w:val="TableParagraph"/>
              <w:spacing w:line="297"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我们认为，</w:t>
            </w:r>
            <w:r>
              <w:rPr>
                <w:rFonts w:ascii="宋体" w:hAnsi="宋体" w:cs="宋体" w:eastAsia="宋体" w:hint="default"/>
                <w:spacing w:val="-14"/>
                <w:sz w:val="18"/>
                <w:szCs w:val="18"/>
              </w:rPr>
              <w:t> </w:t>
            </w:r>
            <w:r>
              <w:rPr>
                <w:rFonts w:ascii="宋体" w:hAnsi="宋体" w:cs="宋体" w:eastAsia="宋体" w:hint="default"/>
                <w:sz w:val="18"/>
                <w:szCs w:val="18"/>
              </w:rPr>
              <w:t>贵公司按照《企业内部控制基本规范》以及其他控制标准于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日在所有重大方面保持了与财务 报表编制相关的有效的内部控制。</w:t>
            </w:r>
          </w:p>
        </w:tc>
      </w:tr>
    </w:tbl>
    <w:p>
      <w:pPr>
        <w:spacing w:after="0" w:line="297" w:lineRule="auto"/>
        <w:jc w:val="left"/>
        <w:rPr>
          <w:rFonts w:ascii="宋体" w:hAnsi="宋体" w:cs="宋体" w:eastAsia="宋体" w:hint="default"/>
          <w:sz w:val="18"/>
          <w:szCs w:val="18"/>
        </w:rPr>
        <w:sectPr>
          <w:pgSz w:w="11910" w:h="16840"/>
          <w:pgMar w:header="877"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4" w:hRule="exact"/>
        </w:trPr>
        <w:tc>
          <w:tcPr>
            <w:tcW w:w="266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1" w:hRule="exact"/>
        </w:trPr>
        <w:tc>
          <w:tcPr>
            <w:tcW w:w="266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详见巨潮资讯网《摩登大道时尚集团股份有限公司内部控制鉴证报告》</w:t>
            </w:r>
          </w:p>
        </w:tc>
      </w:tr>
      <w:tr>
        <w:trPr>
          <w:trHeight w:val="403" w:hRule="exact"/>
        </w:trPr>
        <w:tc>
          <w:tcPr>
            <w:tcW w:w="266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标准意见类型</w:t>
            </w:r>
          </w:p>
        </w:tc>
      </w:tr>
      <w:tr>
        <w:trPr>
          <w:trHeight w:val="403" w:hRule="exact"/>
        </w:trPr>
        <w:tc>
          <w:tcPr>
            <w:tcW w:w="266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会计师事务所是否出具非标准意见的内部控制鉴证报告</w:t>
      </w:r>
      <w:r>
        <w:rPr>
          <w:rFonts w:ascii="宋体" w:hAnsi="宋体" w:cs="宋体" w:eastAsia="宋体" w:hint="default"/>
          <w:sz w:val="18"/>
          <w:szCs w:val="18"/>
        </w:rPr>
      </w:r>
    </w:p>
    <w:p>
      <w:pPr>
        <w:spacing w:line="340" w:lineRule="auto" w:before="115"/>
        <w:ind w:left="152" w:right="36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w:t>
      </w:r>
      <w:r>
        <w:rPr>
          <w:rFonts w:ascii="宋体" w:hAnsi="宋体" w:cs="宋体" w:eastAsia="宋体" w:hint="default"/>
          <w:b/>
          <w:bCs/>
          <w:sz w:val="18"/>
          <w:szCs w:val="18"/>
        </w:rPr>
        <w:t>会计师事务所出具的内部控制鉴证报告与董事会的自我评价报告意见是否一致</w:t>
      </w:r>
      <w:r>
        <w:rPr>
          <w:rFonts w:ascii="宋体" w:hAnsi="宋体" w:cs="宋体" w:eastAsia="宋体" w:hint="default"/>
          <w:sz w:val="18"/>
          <w:szCs w:val="18"/>
        </w:rPr>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77" w:footer="1186"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5" w:right="0"/>
        <w:jc w:val="left"/>
        <w:rPr>
          <w:b w:val="0"/>
          <w:bCs w:val="0"/>
        </w:rPr>
      </w:pPr>
      <w:bookmarkStart w:name="_bookmark9" w:id="10"/>
      <w:bookmarkEnd w:id="10"/>
      <w:r>
        <w:rPr>
          <w:b w:val="0"/>
          <w:bCs w:val="0"/>
        </w:rPr>
      </w:r>
      <w:r>
        <w:rPr/>
        <w:t>第十节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spacing w:line="357" w:lineRule="auto" w:before="0"/>
        <w:ind w:left="152" w:right="113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877" w:footer="1186"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2786"/>
        <w:jc w:val="center"/>
        <w:rPr>
          <w:b w:val="0"/>
          <w:bCs w:val="0"/>
        </w:rPr>
      </w:pPr>
      <w:bookmarkStart w:name="_bookmark10" w:id="11"/>
      <w:bookmarkEnd w:id="11"/>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403" w:hRule="exact"/>
        </w:trPr>
        <w:tc>
          <w:tcPr>
            <w:tcW w:w="47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1" w:hRule="exact"/>
        </w:trPr>
        <w:tc>
          <w:tcPr>
            <w:tcW w:w="47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广会审字</w:t>
            </w:r>
            <w:r>
              <w:rPr>
                <w:rFonts w:ascii="Times New Roman" w:hAnsi="Times New Roman" w:cs="Times New Roman" w:eastAsia="Times New Roman" w:hint="default"/>
                <w:sz w:val="18"/>
                <w:szCs w:val="18"/>
              </w:rPr>
              <w:t>[2018]G17035850018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吉争雄、杨诗学</w:t>
            </w:r>
          </w:p>
        </w:tc>
      </w:tr>
    </w:tbl>
    <w:p>
      <w:pPr>
        <w:spacing w:before="49"/>
        <w:ind w:left="2785" w:right="2785"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tabs>
          <w:tab w:pos="815" w:val="left" w:leader="none"/>
          <w:tab w:pos="1631" w:val="left" w:leader="none"/>
          <w:tab w:pos="2453" w:val="left" w:leader="none"/>
        </w:tabs>
        <w:spacing w:before="120"/>
        <w:ind w:left="0" w:right="0" w:firstLine="0"/>
        <w:jc w:val="center"/>
        <w:rPr>
          <w:rFonts w:ascii="宋体" w:hAnsi="宋体" w:cs="宋体" w:eastAsia="宋体" w:hint="default"/>
          <w:sz w:val="44"/>
          <w:szCs w:val="44"/>
        </w:rPr>
      </w:pPr>
      <w:r>
        <w:rPr>
          <w:rFonts w:ascii="宋体" w:hAnsi="宋体" w:cs="宋体" w:eastAsia="宋体" w:hint="default"/>
          <w:b/>
          <w:bCs/>
          <w:w w:val="95"/>
          <w:sz w:val="44"/>
          <w:szCs w:val="44"/>
        </w:rPr>
        <w:t>审</w:t>
        <w:tab/>
        <w:t>计</w:t>
        <w:tab/>
        <w:t>报</w:t>
        <w:tab/>
      </w:r>
      <w:r>
        <w:rPr>
          <w:rFonts w:ascii="宋体" w:hAnsi="宋体" w:cs="宋体" w:eastAsia="宋体" w:hint="default"/>
          <w:b/>
          <w:bCs/>
          <w:sz w:val="44"/>
          <w:szCs w:val="44"/>
        </w:rPr>
        <w:t>告</w:t>
      </w:r>
      <w:r>
        <w:rPr>
          <w:rFonts w:ascii="宋体" w:hAnsi="宋体" w:cs="宋体" w:eastAsia="宋体" w:hint="default"/>
          <w:sz w:val="44"/>
          <w:szCs w:val="44"/>
        </w:rPr>
      </w:r>
    </w:p>
    <w:p>
      <w:pPr>
        <w:spacing w:line="240" w:lineRule="auto" w:before="9"/>
        <w:rPr>
          <w:rFonts w:ascii="宋体" w:hAnsi="宋体" w:cs="宋体" w:eastAsia="宋体" w:hint="default"/>
          <w:b/>
          <w:bCs/>
          <w:sz w:val="35"/>
          <w:szCs w:val="35"/>
        </w:rPr>
      </w:pPr>
    </w:p>
    <w:p>
      <w:pPr>
        <w:pStyle w:val="Heading3"/>
        <w:spacing w:line="240" w:lineRule="auto"/>
        <w:ind w:left="5193" w:right="0"/>
        <w:jc w:val="left"/>
      </w:pPr>
      <w:r>
        <w:rPr/>
        <w:t>广会审字</w:t>
      </w:r>
      <w:r>
        <w:rPr>
          <w:rFonts w:ascii="Times New Roman" w:hAnsi="Times New Roman" w:cs="Times New Roman" w:eastAsia="Times New Roman" w:hint="default"/>
        </w:rPr>
        <w:t>[2018]G17035850018</w:t>
      </w:r>
      <w:r>
        <w:rPr/>
        <w:t>号</w:t>
      </w:r>
    </w:p>
    <w:p>
      <w:pPr>
        <w:spacing w:line="240" w:lineRule="auto" w:before="3"/>
        <w:rPr>
          <w:rFonts w:ascii="宋体" w:hAnsi="宋体" w:cs="宋体" w:eastAsia="宋体" w:hint="default"/>
          <w:sz w:val="17"/>
          <w:szCs w:val="17"/>
        </w:rPr>
      </w:pPr>
    </w:p>
    <w:p>
      <w:pPr>
        <w:spacing w:before="0"/>
        <w:ind w:left="152" w:right="0" w:firstLine="0"/>
        <w:jc w:val="left"/>
        <w:rPr>
          <w:rFonts w:ascii="宋体" w:hAnsi="宋体" w:cs="宋体" w:eastAsia="宋体" w:hint="default"/>
          <w:sz w:val="28"/>
          <w:szCs w:val="28"/>
        </w:rPr>
      </w:pPr>
      <w:r>
        <w:rPr>
          <w:rFonts w:ascii="宋体" w:hAnsi="宋体" w:cs="宋体" w:eastAsia="宋体" w:hint="default"/>
          <w:b/>
          <w:bCs/>
          <w:sz w:val="28"/>
          <w:szCs w:val="28"/>
        </w:rPr>
        <w:t>摩登大道时尚集团股份有限公司全体股东：</w:t>
      </w:r>
      <w:r>
        <w:rPr>
          <w:rFonts w:ascii="宋体" w:hAnsi="宋体" w:cs="宋体" w:eastAsia="宋体" w:hint="default"/>
          <w:sz w:val="28"/>
          <w:szCs w:val="28"/>
        </w:rPr>
      </w:r>
    </w:p>
    <w:p>
      <w:pPr>
        <w:pStyle w:val="BodyText"/>
        <w:spacing w:line="600" w:lineRule="atLeast" w:before="31"/>
        <w:ind w:left="633" w:right="0" w:firstLine="2"/>
        <w:jc w:val="left"/>
      </w:pPr>
      <w:r>
        <w:rPr>
          <w:rFonts w:ascii="宋体" w:hAnsi="宋体" w:cs="宋体" w:eastAsia="宋体" w:hint="default"/>
          <w:b/>
          <w:bCs/>
        </w:rPr>
        <w:t>一、审计意见</w:t>
      </w:r>
      <w:r>
        <w:rPr>
          <w:rFonts w:ascii="宋体" w:hAnsi="宋体" w:cs="宋体" w:eastAsia="宋体" w:hint="default"/>
          <w:b/>
          <w:bCs/>
          <w:w w:val="100"/>
        </w:rPr>
        <w:t> </w:t>
      </w:r>
      <w:r>
        <w:rPr>
          <w:spacing w:val="-4"/>
        </w:rPr>
        <w:t>我们审计了摩登大道时尚集团股份有限公司（以下简称摩登大道）财务报表，包括</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日的</w:t>
      </w:r>
      <w:r>
        <w:rPr/>
      </w:r>
    </w:p>
    <w:p>
      <w:pPr>
        <w:pStyle w:val="BodyText"/>
        <w:spacing w:line="386" w:lineRule="auto" w:before="177"/>
        <w:ind w:right="154"/>
        <w:jc w:val="left"/>
      </w:pPr>
      <w:r>
        <w:rPr/>
        <w:t>合并及母公司资产负债表，</w:t>
      </w:r>
      <w:r>
        <w:rPr>
          <w:spacing w:val="65"/>
        </w:rPr>
        <w:t> </w:t>
      </w:r>
      <w:r>
        <w:rPr>
          <w:rFonts w:ascii="Times New Roman" w:hAnsi="Times New Roman" w:cs="Times New Roman" w:eastAsia="Times New Roman" w:hint="default"/>
        </w:rPr>
        <w:t>2017</w:t>
      </w:r>
      <w:r>
        <w:rPr/>
        <w:t>年度的合并及母公司利润表、合并及母公司现金流量表、合并及母公司</w:t>
      </w:r>
      <w:r>
        <w:rPr>
          <w:spacing w:val="-96"/>
        </w:rPr>
        <w:t> </w:t>
      </w:r>
      <w:r>
        <w:rPr>
          <w:spacing w:val="-96"/>
        </w:rPr>
      </w:r>
      <w:r>
        <w:rPr/>
        <w:t>股东权益变动表以及相关财务报表附注。</w:t>
      </w:r>
    </w:p>
    <w:p>
      <w:pPr>
        <w:spacing w:line="240" w:lineRule="auto" w:before="2"/>
        <w:rPr>
          <w:rFonts w:ascii="宋体" w:hAnsi="宋体" w:cs="宋体" w:eastAsia="宋体" w:hint="default"/>
          <w:sz w:val="14"/>
          <w:szCs w:val="14"/>
        </w:rPr>
      </w:pPr>
    </w:p>
    <w:p>
      <w:pPr>
        <w:pStyle w:val="BodyText"/>
        <w:spacing w:line="386" w:lineRule="auto"/>
        <w:ind w:right="0" w:firstLine="480"/>
        <w:jc w:val="left"/>
      </w:pPr>
      <w:r>
        <w:rPr>
          <w:spacing w:val="-4"/>
        </w:rPr>
        <w:t>我们认为，后附的财务报表在所有重大方面按照企业会计准则的规定编制，公允反映了摩登大道</w:t>
      </w:r>
      <w:r>
        <w:rPr>
          <w:rFonts w:ascii="Times New Roman" w:hAnsi="Times New Roman" w:cs="Times New Roman" w:eastAsia="Times New Roman" w:hint="default"/>
          <w:spacing w:val="-4"/>
        </w:rPr>
        <w:t>2017</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日的财务状况以及</w:t>
      </w:r>
      <w:r>
        <w:rPr>
          <w:rFonts w:ascii="Times New Roman" w:hAnsi="Times New Roman" w:cs="Times New Roman" w:eastAsia="Times New Roman" w:hint="default"/>
        </w:rPr>
        <w:t>2017</w:t>
      </w:r>
      <w:r>
        <w:rPr/>
        <w:t>年度的经营成果和现金流量。</w:t>
      </w:r>
    </w:p>
    <w:p>
      <w:pPr>
        <w:pStyle w:val="Heading4"/>
        <w:spacing w:line="240" w:lineRule="auto" w:before="155"/>
        <w:ind w:left="635" w:right="0"/>
        <w:jc w:val="left"/>
        <w:rPr>
          <w:b w:val="0"/>
          <w:bCs w:val="0"/>
        </w:rPr>
      </w:pPr>
      <w:r>
        <w:rPr/>
        <w:t>二、形成审计意见的基础</w:t>
      </w:r>
      <w:r>
        <w:rPr>
          <w:b w:val="0"/>
          <w:bCs w:val="0"/>
        </w:rPr>
      </w:r>
    </w:p>
    <w:p>
      <w:pPr>
        <w:spacing w:line="240" w:lineRule="auto" w:before="12"/>
        <w:rPr>
          <w:rFonts w:ascii="宋体" w:hAnsi="宋体" w:cs="宋体" w:eastAsia="宋体" w:hint="default"/>
          <w:b/>
          <w:bCs/>
          <w:sz w:val="23"/>
          <w:szCs w:val="23"/>
        </w:rPr>
      </w:pPr>
    </w:p>
    <w:p>
      <w:pPr>
        <w:pStyle w:val="BodyText"/>
        <w:spacing w:line="393" w:lineRule="auto"/>
        <w:ind w:right="147" w:firstLine="480"/>
        <w:jc w:val="both"/>
      </w:pPr>
      <w:r>
        <w:rPr>
          <w:spacing w:val="-1"/>
        </w:rPr>
        <w:t>我们按照中国注册会计师审计准则的规定执行了审计工作。审计报告的</w:t>
      </w:r>
      <w:r>
        <w:rPr>
          <w:rFonts w:ascii="Times New Roman" w:hAnsi="Times New Roman" w:cs="Times New Roman" w:eastAsia="Times New Roman" w:hint="default"/>
          <w:spacing w:val="-1"/>
        </w:rPr>
        <w:t>“</w:t>
      </w:r>
      <w:r>
        <w:rPr>
          <w:spacing w:val="-1"/>
        </w:rPr>
        <w:t>注册会计师对财务报表审计</w:t>
      </w:r>
      <w:r>
        <w:rPr>
          <w:w w:val="100"/>
        </w:rPr>
        <w:t> </w:t>
      </w:r>
      <w:r>
        <w:rPr/>
        <w:t>的责任</w:t>
      </w:r>
      <w:r>
        <w:rPr>
          <w:rFonts w:ascii="Times New Roman" w:hAnsi="Times New Roman" w:cs="Times New Roman" w:eastAsia="Times New Roman" w:hint="default"/>
        </w:rPr>
        <w:t>”</w:t>
      </w:r>
      <w:r>
        <w:rPr/>
        <w:t>部分进一步阐述了我们在这些准则下的责任。按照中国注册会计师职业道德守则，我们独立于摩</w:t>
      </w:r>
      <w:r>
        <w:rPr>
          <w:spacing w:val="-17"/>
        </w:rPr>
        <w:t> </w:t>
      </w:r>
      <w:r>
        <w:rPr>
          <w:spacing w:val="-17"/>
        </w:rPr>
      </w:r>
      <w:r>
        <w:rPr>
          <w:spacing w:val="-2"/>
        </w:rPr>
        <w:t>登大道，并履行了职业道德方面的其他责任。我们相信，我们获取的审计证据是充分、适当的，为发表审</w:t>
      </w:r>
      <w:r>
        <w:rPr>
          <w:spacing w:val="-43"/>
        </w:rPr>
        <w:t> </w:t>
      </w:r>
      <w:r>
        <w:rPr>
          <w:spacing w:val="-43"/>
        </w:rPr>
      </w:r>
      <w:r>
        <w:rPr/>
        <w:t>计意见提供了基础。</w:t>
      </w:r>
    </w:p>
    <w:p>
      <w:pPr>
        <w:pStyle w:val="Heading4"/>
        <w:spacing w:line="240" w:lineRule="auto" w:before="178"/>
        <w:ind w:left="635" w:right="0"/>
        <w:jc w:val="left"/>
        <w:rPr>
          <w:b w:val="0"/>
          <w:bCs w:val="0"/>
        </w:rPr>
      </w:pPr>
      <w:r>
        <w:rPr/>
        <w:t>三、关键审计事项</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ind w:right="0" w:firstLine="480"/>
        <w:jc w:val="left"/>
      </w:pPr>
      <w:r>
        <w:rPr>
          <w:spacing w:val="-4"/>
        </w:rPr>
        <w:t>关键审计事项是我们根据职业判断，认为对本期财务报表审计最为重要的事项。这些事项的应对以对</w:t>
      </w:r>
      <w:r>
        <w:rPr>
          <w:w w:val="100"/>
        </w:rPr>
        <w:t> </w:t>
      </w:r>
      <w:r>
        <w:rPr>
          <w:spacing w:val="-2"/>
        </w:rPr>
        <w:t>财务报表整体进行审计并形成审计意见为背景，我们不对这些事项单独发表意见。我们确定下列事项是需</w:t>
      </w:r>
    </w:p>
    <w:p>
      <w:pPr>
        <w:spacing w:after="0" w:line="408" w:lineRule="auto"/>
        <w:jc w:val="left"/>
        <w:sectPr>
          <w:pgSz w:w="11910" w:h="16840"/>
          <w:pgMar w:header="877" w:footer="1186" w:top="1060" w:bottom="1380" w:left="980" w:right="980"/>
        </w:sectPr>
      </w:pPr>
    </w:p>
    <w:p>
      <w:pPr>
        <w:spacing w:line="240" w:lineRule="auto" w:before="0"/>
        <w:rPr>
          <w:rFonts w:ascii="宋体" w:hAnsi="宋体" w:cs="宋体" w:eastAsia="宋体" w:hint="default"/>
          <w:sz w:val="20"/>
          <w:szCs w:val="20"/>
        </w:rPr>
      </w:pPr>
    </w:p>
    <w:p>
      <w:pPr>
        <w:pStyle w:val="BodyText"/>
        <w:spacing w:line="240" w:lineRule="auto" w:before="175"/>
        <w:ind w:right="0"/>
        <w:jc w:val="left"/>
      </w:pPr>
      <w:r>
        <w:rPr/>
        <w:t>要在审计报告中沟通的关键审计事项。</w:t>
      </w:r>
    </w:p>
    <w:p>
      <w:pPr>
        <w:spacing w:line="240" w:lineRule="auto" w:before="13"/>
        <w:rPr>
          <w:rFonts w:ascii="宋体" w:hAnsi="宋体" w:cs="宋体" w:eastAsia="宋体" w:hint="default"/>
          <w:sz w:val="23"/>
          <w:szCs w:val="23"/>
        </w:rPr>
      </w:pPr>
    </w:p>
    <w:p>
      <w:pPr>
        <w:pStyle w:val="BodyText"/>
        <w:spacing w:line="240" w:lineRule="auto"/>
        <w:ind w:left="633" w:right="0"/>
        <w:jc w:val="left"/>
      </w:pPr>
      <w:r>
        <w:rPr/>
        <w:t>（一）收入确认</w:t>
      </w:r>
    </w:p>
    <w:p>
      <w:pPr>
        <w:pStyle w:val="BodyText"/>
        <w:spacing w:line="590" w:lineRule="atLeast" w:before="14"/>
        <w:ind w:left="63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事项描述</w:t>
      </w:r>
      <w:r>
        <w:rPr>
          <w:spacing w:val="-103"/>
        </w:rPr>
        <w:t> </w:t>
      </w:r>
      <w:r>
        <w:rPr>
          <w:spacing w:val="-103"/>
        </w:rPr>
      </w:r>
      <w:r>
        <w:rPr/>
        <w:t>请参阅财务报表附注</w:t>
      </w:r>
      <w:r>
        <w:rPr>
          <w:rFonts w:ascii="Times New Roman" w:hAnsi="Times New Roman" w:cs="Times New Roman" w:eastAsia="Times New Roman" w:hint="default"/>
        </w:rPr>
        <w:t>“</w:t>
      </w:r>
      <w:r>
        <w:rPr/>
        <w:t>三、重要会计政策及会计估计</w:t>
      </w:r>
      <w:r>
        <w:rPr>
          <w:rFonts w:ascii="Times New Roman" w:hAnsi="Times New Roman" w:cs="Times New Roman" w:eastAsia="Times New Roman" w:hint="default"/>
        </w:rPr>
        <w:t>25</w:t>
      </w:r>
      <w:r>
        <w:rPr/>
        <w:t>、收入</w:t>
      </w:r>
      <w:r>
        <w:rPr>
          <w:rFonts w:ascii="Times New Roman" w:hAnsi="Times New Roman" w:cs="Times New Roman" w:eastAsia="Times New Roman" w:hint="default"/>
        </w:rPr>
        <w:t>”</w:t>
      </w:r>
      <w:r>
        <w:rPr/>
        <w:t>所述的会计政策、</w:t>
      </w:r>
      <w:r>
        <w:rPr>
          <w:rFonts w:ascii="Times New Roman" w:hAnsi="Times New Roman" w:cs="Times New Roman" w:eastAsia="Times New Roman" w:hint="default"/>
        </w:rPr>
        <w:t>“</w:t>
      </w:r>
      <w:r>
        <w:rPr/>
        <w:t>五、合并财务报表</w:t>
      </w:r>
    </w:p>
    <w:p>
      <w:pPr>
        <w:pStyle w:val="BodyText"/>
        <w:spacing w:line="484" w:lineRule="auto" w:before="177"/>
        <w:ind w:left="633" w:right="0" w:hanging="481"/>
        <w:jc w:val="left"/>
      </w:pPr>
      <w:r>
        <w:rPr/>
        <w:t>项目注释</w:t>
      </w:r>
      <w:r>
        <w:rPr>
          <w:rFonts w:ascii="Times New Roman" w:hAnsi="Times New Roman" w:cs="Times New Roman" w:eastAsia="Times New Roman" w:hint="default"/>
        </w:rPr>
        <w:t>35</w:t>
      </w:r>
      <w:r>
        <w:rPr/>
        <w:t>、营业收入、营业成本</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十三、母公司财务报表主要项目注释</w:t>
      </w:r>
      <w:r>
        <w:rPr>
          <w:rFonts w:ascii="Times New Roman" w:hAnsi="Times New Roman" w:cs="Times New Roman" w:eastAsia="Times New Roman" w:hint="default"/>
        </w:rPr>
        <w:t>4</w:t>
      </w:r>
      <w:r>
        <w:rPr/>
        <w:t>、营业收入、营业成本</w:t>
      </w:r>
      <w:r>
        <w:rPr>
          <w:rFonts w:ascii="Times New Roman" w:hAnsi="Times New Roman" w:cs="Times New Roman" w:eastAsia="Times New Roman" w:hint="default"/>
        </w:rPr>
        <w:t>”</w:t>
      </w:r>
      <w:r>
        <w:rPr/>
        <w:t>。</w:t>
      </w:r>
      <w:r>
        <w:rPr>
          <w:w w:val="100"/>
        </w:rPr>
        <w:t> </w:t>
      </w:r>
      <w:r>
        <w:rPr>
          <w:spacing w:val="-4"/>
        </w:rPr>
        <w:t>摩登大道的主要收入为服饰类销售收入及移动应用收入，收入是关键业绩指标，收入确认可能存在被</w:t>
      </w:r>
    </w:p>
    <w:p>
      <w:pPr>
        <w:pStyle w:val="BodyText"/>
        <w:spacing w:line="254" w:lineRule="exact"/>
        <w:ind w:right="0"/>
        <w:jc w:val="left"/>
      </w:pPr>
      <w:r>
        <w:rPr/>
        <w:t>操纵以达到目标或预期而产生潜在错报风险，因此我们将收入的确认识别为关键审计事项。</w:t>
      </w:r>
    </w:p>
    <w:p>
      <w:pPr>
        <w:spacing w:line="240" w:lineRule="auto" w:before="12"/>
        <w:rPr>
          <w:rFonts w:ascii="宋体" w:hAnsi="宋体" w:cs="宋体" w:eastAsia="宋体" w:hint="default"/>
          <w:sz w:val="23"/>
          <w:szCs w:val="23"/>
        </w:rPr>
      </w:pPr>
    </w:p>
    <w:p>
      <w:pPr>
        <w:pStyle w:val="BodyText"/>
        <w:spacing w:line="240" w:lineRule="auto"/>
        <w:ind w:left="63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4"/>
        </w:rPr>
        <w:t> </w:t>
      </w:r>
      <w:r>
        <w:rPr/>
        <w:t>审计应对</w:t>
      </w:r>
    </w:p>
    <w:p>
      <w:pPr>
        <w:spacing w:line="240" w:lineRule="auto" w:before="10"/>
        <w:rPr>
          <w:rFonts w:ascii="宋体" w:hAnsi="宋体" w:cs="宋体" w:eastAsia="宋体" w:hint="default"/>
          <w:sz w:val="22"/>
          <w:szCs w:val="22"/>
        </w:rPr>
      </w:pPr>
    </w:p>
    <w:p>
      <w:pPr>
        <w:pStyle w:val="BodyText"/>
        <w:spacing w:line="408" w:lineRule="auto"/>
        <w:ind w:right="140" w:firstLine="480"/>
        <w:jc w:val="left"/>
      </w:pPr>
      <w:r>
        <w:rPr/>
        <w:t>①</w:t>
      </w:r>
      <w:r>
        <w:rPr>
          <w:spacing w:val="19"/>
        </w:rPr>
        <w:t> </w:t>
      </w:r>
      <w:r>
        <w:rPr/>
        <w:t>对摩登大道的销售与收款内部控制循环进行了解并执行穿行测试，并对收入结算单及收入确认等</w:t>
      </w:r>
      <w:r>
        <w:rPr>
          <w:w w:val="100"/>
        </w:rPr>
        <w:t> </w:t>
      </w:r>
      <w:r>
        <w:rPr/>
        <w:t>重要的控制点执行了控制测试；</w:t>
      </w:r>
    </w:p>
    <w:p>
      <w:pPr>
        <w:pStyle w:val="BodyText"/>
        <w:spacing w:line="408" w:lineRule="auto" w:before="166"/>
        <w:ind w:right="141" w:firstLine="480"/>
        <w:jc w:val="left"/>
      </w:pPr>
      <w:r>
        <w:rPr/>
        <w:t>②</w:t>
      </w:r>
      <w:r>
        <w:rPr>
          <w:spacing w:val="18"/>
        </w:rPr>
        <w:t> </w:t>
      </w:r>
      <w:r>
        <w:rPr/>
        <w:t>检查主要客户的合同，确定与收入结算有关的条款，并评价摩登大道收入确认是否符合会计准则</w:t>
      </w:r>
      <w:r>
        <w:rPr>
          <w:w w:val="100"/>
        </w:rPr>
        <w:t> </w:t>
      </w:r>
      <w:r>
        <w:rPr/>
        <w:t>的要求；</w:t>
      </w:r>
    </w:p>
    <w:p>
      <w:pPr>
        <w:pStyle w:val="BodyText"/>
        <w:spacing w:line="408" w:lineRule="auto" w:before="166"/>
        <w:ind w:right="140" w:firstLine="480"/>
        <w:jc w:val="left"/>
      </w:pPr>
      <w:r>
        <w:rPr/>
        <w:t>③</w:t>
      </w:r>
      <w:r>
        <w:rPr>
          <w:spacing w:val="19"/>
        </w:rPr>
        <w:t> </w:t>
      </w:r>
      <w:r>
        <w:rPr/>
        <w:t>抽取相关收入样本，检查其销售合同、入账记录及结算单记录，检查摩登大道收入确认原则是否</w:t>
      </w:r>
      <w:r>
        <w:rPr>
          <w:w w:val="100"/>
        </w:rPr>
        <w:t> </w:t>
      </w:r>
      <w:r>
        <w:rPr/>
        <w:t>与披露的会计政策一致；</w:t>
      </w:r>
    </w:p>
    <w:p>
      <w:pPr>
        <w:pStyle w:val="BodyText"/>
        <w:spacing w:line="240" w:lineRule="auto" w:before="166"/>
        <w:ind w:left="633" w:right="0"/>
        <w:jc w:val="left"/>
      </w:pPr>
      <w:r>
        <w:rPr/>
        <w:t>④</w:t>
      </w:r>
      <w:r>
        <w:rPr>
          <w:spacing w:val="41"/>
        </w:rPr>
        <w:t> </w:t>
      </w:r>
      <w:r>
        <w:rPr/>
        <w:t>营业收入执行截止测试，确认摩登大道的收入确认是否记录在正确的会计期间；</w:t>
      </w:r>
    </w:p>
    <w:p>
      <w:pPr>
        <w:spacing w:line="240" w:lineRule="auto" w:before="13"/>
        <w:rPr>
          <w:rFonts w:ascii="宋体" w:hAnsi="宋体" w:cs="宋体" w:eastAsia="宋体" w:hint="default"/>
          <w:sz w:val="23"/>
          <w:szCs w:val="23"/>
        </w:rPr>
      </w:pPr>
    </w:p>
    <w:p>
      <w:pPr>
        <w:pStyle w:val="BodyText"/>
        <w:spacing w:line="240" w:lineRule="auto"/>
        <w:ind w:left="633" w:right="0"/>
        <w:jc w:val="left"/>
      </w:pPr>
      <w:r>
        <w:rPr/>
        <w:t>⑤</w:t>
      </w:r>
      <w:r>
        <w:rPr>
          <w:spacing w:val="-24"/>
        </w:rPr>
        <w:t> </w:t>
      </w:r>
      <w:r>
        <w:rPr/>
        <w:t>获取第三方广告平台数据，核查摩登大道当期广告收入结算数据；</w:t>
      </w:r>
    </w:p>
    <w:p>
      <w:pPr>
        <w:spacing w:line="240" w:lineRule="auto" w:before="12"/>
        <w:rPr>
          <w:rFonts w:ascii="宋体" w:hAnsi="宋体" w:cs="宋体" w:eastAsia="宋体" w:hint="default"/>
          <w:sz w:val="23"/>
          <w:szCs w:val="23"/>
        </w:rPr>
      </w:pPr>
    </w:p>
    <w:p>
      <w:pPr>
        <w:pStyle w:val="BodyText"/>
        <w:spacing w:line="408" w:lineRule="auto"/>
        <w:ind w:right="140" w:firstLine="480"/>
        <w:jc w:val="left"/>
      </w:pPr>
      <w:r>
        <w:rPr/>
        <w:t>⑥</w:t>
      </w:r>
      <w:r>
        <w:rPr>
          <w:spacing w:val="19"/>
        </w:rPr>
        <w:t> </w:t>
      </w:r>
      <w:r>
        <w:rPr/>
        <w:t>通过第三方应用平台数据，核查用户充值记录、虚拟货币获取、消耗及结存数据，结合银行账户</w:t>
      </w:r>
      <w:r>
        <w:rPr>
          <w:w w:val="100"/>
        </w:rPr>
        <w:t> </w:t>
      </w:r>
      <w:r>
        <w:rPr/>
        <w:t>收款记录，分析评估当期摩登大道确认的应用内付费收入的真实性及准确性；</w:t>
      </w:r>
    </w:p>
    <w:p>
      <w:pPr>
        <w:pStyle w:val="BodyText"/>
        <w:spacing w:line="240" w:lineRule="auto" w:before="166"/>
        <w:ind w:left="633" w:right="0"/>
        <w:jc w:val="left"/>
      </w:pPr>
      <w:r>
        <w:rPr/>
        <w:t>⑦</w:t>
      </w:r>
      <w:r>
        <w:rPr>
          <w:spacing w:val="43"/>
        </w:rPr>
        <w:t> </w:t>
      </w:r>
      <w:r>
        <w:rPr/>
        <w:t>选取主要客户，函证期末的应收账款余额；</w:t>
      </w:r>
    </w:p>
    <w:p>
      <w:pPr>
        <w:spacing w:line="240" w:lineRule="auto" w:before="12"/>
        <w:rPr>
          <w:rFonts w:ascii="宋体" w:hAnsi="宋体" w:cs="宋体" w:eastAsia="宋体" w:hint="default"/>
          <w:sz w:val="23"/>
          <w:szCs w:val="23"/>
        </w:rPr>
      </w:pPr>
    </w:p>
    <w:p>
      <w:pPr>
        <w:pStyle w:val="BodyText"/>
        <w:spacing w:line="240" w:lineRule="auto"/>
        <w:ind w:left="633" w:right="0"/>
        <w:jc w:val="left"/>
      </w:pPr>
      <w:r>
        <w:rPr/>
        <w:t>⑧</w:t>
      </w:r>
      <w:r>
        <w:rPr>
          <w:spacing w:val="43"/>
        </w:rPr>
        <w:t> </w:t>
      </w:r>
      <w:r>
        <w:rPr/>
        <w:t>实施审计抽样并检查银行流水，确认摩登大道收入的真实性。</w:t>
      </w:r>
    </w:p>
    <w:p>
      <w:pPr>
        <w:spacing w:line="240" w:lineRule="auto" w:before="12"/>
        <w:rPr>
          <w:rFonts w:ascii="宋体" w:hAnsi="宋体" w:cs="宋体" w:eastAsia="宋体" w:hint="default"/>
          <w:sz w:val="23"/>
          <w:szCs w:val="23"/>
        </w:rPr>
      </w:pPr>
    </w:p>
    <w:p>
      <w:pPr>
        <w:pStyle w:val="BodyText"/>
        <w:spacing w:line="240" w:lineRule="auto"/>
        <w:ind w:left="633" w:right="0"/>
        <w:jc w:val="left"/>
      </w:pPr>
      <w:r>
        <w:rPr/>
        <w:t>（二）存货跌价准备</w:t>
      </w:r>
    </w:p>
    <w:p>
      <w:pPr>
        <w:spacing w:line="240" w:lineRule="auto" w:before="13"/>
        <w:rPr>
          <w:rFonts w:ascii="宋体" w:hAnsi="宋体" w:cs="宋体" w:eastAsia="宋体" w:hint="default"/>
          <w:sz w:val="23"/>
          <w:szCs w:val="23"/>
        </w:rPr>
      </w:pPr>
    </w:p>
    <w:p>
      <w:pPr>
        <w:pStyle w:val="BodyText"/>
        <w:spacing w:line="240" w:lineRule="auto"/>
        <w:ind w:left="63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4"/>
        </w:rPr>
        <w:t> </w:t>
      </w:r>
      <w:r>
        <w:rPr/>
        <w:t>事项描述</w:t>
      </w:r>
    </w:p>
    <w:p>
      <w:pPr>
        <w:spacing w:line="240" w:lineRule="auto" w:before="9"/>
        <w:rPr>
          <w:rFonts w:ascii="宋体" w:hAnsi="宋体" w:cs="宋体" w:eastAsia="宋体" w:hint="default"/>
          <w:sz w:val="22"/>
          <w:szCs w:val="22"/>
        </w:rPr>
      </w:pPr>
    </w:p>
    <w:p>
      <w:pPr>
        <w:pStyle w:val="BodyText"/>
        <w:spacing w:line="386" w:lineRule="auto"/>
        <w:ind w:right="0" w:firstLine="480"/>
        <w:jc w:val="left"/>
      </w:pPr>
      <w:r>
        <w:rPr/>
        <w:t>请参阅财务报表附注</w:t>
      </w:r>
      <w:r>
        <w:rPr>
          <w:rFonts w:ascii="Times New Roman" w:hAnsi="Times New Roman" w:cs="Times New Roman" w:eastAsia="Times New Roman" w:hint="default"/>
        </w:rPr>
        <w:t>“</w:t>
      </w:r>
      <w:r>
        <w:rPr/>
        <w:t>三、重要会计政策及会计估计</w:t>
      </w:r>
      <w:r>
        <w:rPr>
          <w:rFonts w:ascii="Times New Roman" w:hAnsi="Times New Roman" w:cs="Times New Roman" w:eastAsia="Times New Roman" w:hint="default"/>
        </w:rPr>
        <w:t>12</w:t>
      </w:r>
      <w:r>
        <w:rPr/>
        <w:t>、存货</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spacing w:val="-3"/>
        </w:rPr>
        <w:t>所述的会计政策、</w:t>
      </w:r>
      <w:r>
        <w:rPr>
          <w:rFonts w:ascii="Times New Roman" w:hAnsi="Times New Roman" w:cs="Times New Roman" w:eastAsia="Times New Roman" w:hint="default"/>
          <w:spacing w:val="-3"/>
        </w:rPr>
        <w:t>“</w:t>
      </w:r>
      <w:r>
        <w:rPr>
          <w:spacing w:val="-3"/>
        </w:rPr>
        <w:t>五、合并财务报表</w:t>
      </w:r>
      <w:r>
        <w:rPr>
          <w:w w:val="100"/>
        </w:rPr>
        <w:t> </w:t>
      </w:r>
      <w:r>
        <w:rPr/>
        <w:t>项目注释</w:t>
      </w:r>
      <w:r>
        <w:rPr>
          <w:rFonts w:ascii="Times New Roman" w:hAnsi="Times New Roman" w:cs="Times New Roman" w:eastAsia="Times New Roman" w:hint="default"/>
        </w:rPr>
        <w:t>8</w:t>
      </w:r>
      <w:r>
        <w:rPr/>
        <w:t>、存货</w:t>
      </w:r>
      <w:r>
        <w:rPr>
          <w:rFonts w:ascii="Times New Roman" w:hAnsi="Times New Roman" w:cs="Times New Roman" w:eastAsia="Times New Roman" w:hint="default"/>
        </w:rPr>
        <w:t>”</w:t>
      </w:r>
      <w:r>
        <w:rPr/>
        <w:t>。</w:t>
      </w:r>
    </w:p>
    <w:p>
      <w:pPr>
        <w:pStyle w:val="BodyText"/>
        <w:spacing w:line="240" w:lineRule="auto" w:before="155"/>
        <w:ind w:left="633" w:right="0"/>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日，摩登大道合并财务报表中存货账面余额为</w:t>
      </w:r>
      <w:r>
        <w:rPr>
          <w:rFonts w:ascii="Times New Roman" w:hAnsi="Times New Roman" w:cs="Times New Roman" w:eastAsia="Times New Roman" w:hint="default"/>
        </w:rPr>
        <w:t>416,606,000.76</w:t>
      </w:r>
      <w:r>
        <w:rPr/>
        <w:t>元，存货跌价准备余</w:t>
      </w:r>
    </w:p>
    <w:p>
      <w:pPr>
        <w:spacing w:after="0" w:line="240" w:lineRule="auto"/>
        <w:jc w:val="left"/>
        <w:sectPr>
          <w:pgSz w:w="11910" w:h="16840"/>
          <w:pgMar w:header="877" w:footer="1186" w:top="1060" w:bottom="1380" w:left="980" w:right="980"/>
        </w:sectPr>
      </w:pPr>
    </w:p>
    <w:p>
      <w:pPr>
        <w:spacing w:line="240" w:lineRule="auto" w:before="0"/>
        <w:rPr>
          <w:rFonts w:ascii="宋体" w:hAnsi="宋体" w:cs="宋体" w:eastAsia="宋体" w:hint="default"/>
          <w:sz w:val="20"/>
          <w:szCs w:val="20"/>
        </w:rPr>
      </w:pPr>
    </w:p>
    <w:p>
      <w:pPr>
        <w:pStyle w:val="BodyText"/>
        <w:spacing w:line="386" w:lineRule="auto" w:before="175"/>
        <w:ind w:right="0"/>
        <w:jc w:val="left"/>
      </w:pPr>
      <w:r>
        <w:rPr>
          <w:spacing w:val="-1"/>
        </w:rPr>
        <w:t>额</w:t>
      </w:r>
      <w:r>
        <w:rPr>
          <w:rFonts w:ascii="Times New Roman" w:hAnsi="Times New Roman" w:cs="Times New Roman" w:eastAsia="Times New Roman" w:hint="default"/>
          <w:spacing w:val="-1"/>
        </w:rPr>
        <w:t>33,265,194.74</w:t>
      </w:r>
      <w:r>
        <w:rPr>
          <w:spacing w:val="-1"/>
        </w:rPr>
        <w:t>元。由于摩登大道存货余额重大且存货跌价准备的计提涉及管理层的重大判断，因此将存</w:t>
      </w:r>
      <w:r>
        <w:rPr>
          <w:spacing w:val="-25"/>
        </w:rPr>
        <w:t> </w:t>
      </w:r>
      <w:r>
        <w:rPr>
          <w:spacing w:val="-25"/>
        </w:rPr>
      </w:r>
      <w:r>
        <w:rPr/>
        <w:t>货跌价准备作为关键审计事项。</w:t>
      </w:r>
    </w:p>
    <w:p>
      <w:pPr>
        <w:spacing w:line="240" w:lineRule="auto" w:before="2"/>
        <w:rPr>
          <w:rFonts w:ascii="宋体" w:hAnsi="宋体" w:cs="宋体" w:eastAsia="宋体" w:hint="default"/>
          <w:sz w:val="14"/>
          <w:szCs w:val="14"/>
        </w:rPr>
      </w:pPr>
    </w:p>
    <w:p>
      <w:pPr>
        <w:pStyle w:val="BodyText"/>
        <w:spacing w:line="240" w:lineRule="auto"/>
        <w:ind w:left="63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4"/>
        </w:rPr>
        <w:t> </w:t>
      </w:r>
      <w:r>
        <w:rPr/>
        <w:t>审计应对</w:t>
      </w:r>
    </w:p>
    <w:p>
      <w:pPr>
        <w:spacing w:line="240" w:lineRule="auto" w:before="9"/>
        <w:rPr>
          <w:rFonts w:ascii="宋体" w:hAnsi="宋体" w:cs="宋体" w:eastAsia="宋体" w:hint="default"/>
          <w:sz w:val="22"/>
          <w:szCs w:val="22"/>
        </w:rPr>
      </w:pPr>
    </w:p>
    <w:p>
      <w:pPr>
        <w:pStyle w:val="BodyText"/>
        <w:spacing w:line="240" w:lineRule="auto"/>
        <w:ind w:left="633" w:right="0"/>
        <w:jc w:val="left"/>
      </w:pPr>
      <w:r>
        <w:rPr/>
        <w:t>①</w:t>
      </w:r>
      <w:r>
        <w:rPr>
          <w:spacing w:val="-24"/>
        </w:rPr>
        <w:t> </w:t>
      </w:r>
      <w:r>
        <w:rPr/>
        <w:t>了解、测试及评价管理层与存货相关的关键内部控制的设计和执行的有效性；</w:t>
      </w:r>
    </w:p>
    <w:p>
      <w:pPr>
        <w:spacing w:line="240" w:lineRule="auto" w:before="12"/>
        <w:rPr>
          <w:rFonts w:ascii="宋体" w:hAnsi="宋体" w:cs="宋体" w:eastAsia="宋体" w:hint="default"/>
          <w:sz w:val="23"/>
          <w:szCs w:val="23"/>
        </w:rPr>
      </w:pPr>
    </w:p>
    <w:p>
      <w:pPr>
        <w:pStyle w:val="BodyText"/>
        <w:spacing w:line="240" w:lineRule="auto"/>
        <w:ind w:left="633" w:right="0"/>
        <w:jc w:val="left"/>
      </w:pPr>
      <w:r>
        <w:rPr/>
        <w:t>②</w:t>
      </w:r>
      <w:r>
        <w:rPr>
          <w:spacing w:val="-23"/>
        </w:rPr>
        <w:t> </w:t>
      </w:r>
      <w:r>
        <w:rPr/>
        <w:t>对存货实施抽样监盘程序，检查存货的数量、观察存货状况等；</w:t>
      </w:r>
    </w:p>
    <w:p>
      <w:pPr>
        <w:spacing w:line="240" w:lineRule="auto" w:before="12"/>
        <w:rPr>
          <w:rFonts w:ascii="宋体" w:hAnsi="宋体" w:cs="宋体" w:eastAsia="宋体" w:hint="default"/>
          <w:sz w:val="23"/>
          <w:szCs w:val="23"/>
        </w:rPr>
      </w:pPr>
    </w:p>
    <w:p>
      <w:pPr>
        <w:pStyle w:val="BodyText"/>
        <w:spacing w:line="408" w:lineRule="auto"/>
        <w:ind w:right="0" w:firstLine="480"/>
        <w:jc w:val="left"/>
      </w:pPr>
      <w:r>
        <w:rPr>
          <w:w w:val="100"/>
        </w:rPr>
        <w:t>③</w:t>
      </w:r>
      <w:r>
        <w:rPr>
          <w:spacing w:val="2"/>
          <w:w w:val="100"/>
        </w:rPr>
        <w:t> </w:t>
      </w:r>
      <w:r>
        <w:rPr>
          <w:spacing w:val="-6"/>
          <w:w w:val="100"/>
        </w:rPr>
        <w:t>通过比较同类、同状态产品最近销售单价，以及根据季节性特征对产品未来售价变动趋势的复核，</w:t>
      </w:r>
      <w:r>
        <w:rPr>
          <w:w w:val="100"/>
        </w:rPr>
        <w:t> </w:t>
      </w:r>
      <w:r>
        <w:rPr/>
        <w:t>对管理层估计的预计售价进行评估，并与资产负债表日后的实际售价进行核对；</w:t>
      </w:r>
    </w:p>
    <w:p>
      <w:pPr>
        <w:pStyle w:val="BodyText"/>
        <w:spacing w:line="408" w:lineRule="auto" w:before="166"/>
        <w:ind w:right="0" w:firstLine="480"/>
        <w:jc w:val="left"/>
      </w:pPr>
      <w:r>
        <w:rPr/>
        <w:t>④</w:t>
      </w:r>
      <w:r>
        <w:rPr>
          <w:spacing w:val="-1"/>
        </w:rPr>
        <w:t> </w:t>
      </w:r>
      <w:r>
        <w:rPr/>
        <w:t>获取并且评价摩登大道计提存货跌价准备相关假设和方法，通过比较同类产品的历史销售费用和</w:t>
      </w:r>
      <w:r>
        <w:rPr>
          <w:w w:val="100"/>
        </w:rPr>
        <w:t> </w:t>
      </w:r>
      <w:r>
        <w:rPr/>
        <w:t>相关税费，对管理层估计的销售费用和相关税费进行评估，并与资产负债表日后的实际发生额进行核对，</w:t>
      </w:r>
      <w:r>
        <w:rPr>
          <w:spacing w:val="-24"/>
        </w:rPr>
        <w:t> </w:t>
      </w:r>
      <w:r>
        <w:rPr>
          <w:spacing w:val="-24"/>
        </w:rPr>
      </w:r>
      <w:r>
        <w:rPr/>
        <w:t>评估其合理性；</w:t>
      </w:r>
    </w:p>
    <w:p>
      <w:pPr>
        <w:pStyle w:val="BodyText"/>
        <w:spacing w:line="408" w:lineRule="auto" w:before="166"/>
        <w:ind w:right="200" w:firstLine="480"/>
        <w:jc w:val="left"/>
      </w:pPr>
      <w:r>
        <w:rPr/>
        <w:t>⑤</w:t>
      </w:r>
      <w:r>
        <w:rPr>
          <w:spacing w:val="19"/>
        </w:rPr>
        <w:t> </w:t>
      </w:r>
      <w:r>
        <w:rPr/>
        <w:t>取得存货的库龄清单，对其进行了分析性程序，判断是否存在长库龄导致存货可变现净值降低的</w:t>
      </w:r>
      <w:r>
        <w:rPr>
          <w:w w:val="100"/>
        </w:rPr>
        <w:t> </w:t>
      </w:r>
      <w:r>
        <w:rPr/>
        <w:t>风险。</w:t>
      </w:r>
    </w:p>
    <w:p>
      <w:pPr>
        <w:pStyle w:val="BodyText"/>
        <w:spacing w:line="240" w:lineRule="auto" w:before="166"/>
        <w:ind w:left="633" w:right="0"/>
        <w:jc w:val="left"/>
      </w:pPr>
      <w:r>
        <w:rPr/>
        <w:t>（三）股权转让</w:t>
      </w:r>
    </w:p>
    <w:p>
      <w:pPr>
        <w:pStyle w:val="BodyText"/>
        <w:spacing w:line="580" w:lineRule="atLeast" w:before="24"/>
        <w:ind w:left="63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事项描述</w:t>
      </w:r>
      <w:r>
        <w:rPr>
          <w:spacing w:val="-103"/>
        </w:rPr>
        <w:t> </w:t>
      </w:r>
      <w:r>
        <w:rPr>
          <w:spacing w:val="-103"/>
        </w:rPr>
      </w:r>
      <w:r>
        <w:rPr>
          <w:spacing w:val="-3"/>
        </w:rPr>
        <w:t>请参阅财务报表附注</w:t>
      </w:r>
      <w:r>
        <w:rPr>
          <w:rFonts w:ascii="Times New Roman" w:hAnsi="Times New Roman" w:cs="Times New Roman" w:eastAsia="Times New Roman" w:hint="default"/>
          <w:spacing w:val="-3"/>
        </w:rPr>
        <w:t>“</w:t>
      </w:r>
      <w:r>
        <w:rPr>
          <w:spacing w:val="-3"/>
        </w:rPr>
        <w:t>六、合并范围的变更（三）、处置子公司</w:t>
      </w:r>
      <w:r>
        <w:rPr>
          <w:rFonts w:ascii="Times New Roman" w:hAnsi="Times New Roman" w:cs="Times New Roman" w:eastAsia="Times New Roman" w:hint="default"/>
          <w:spacing w:val="-3"/>
        </w:rPr>
        <w:t>”</w:t>
      </w:r>
      <w:r>
        <w:rPr>
          <w:spacing w:val="-3"/>
        </w:rPr>
        <w:t>所述，摩登大道本期转让所持有的连</w:t>
      </w:r>
    </w:p>
    <w:p>
      <w:pPr>
        <w:pStyle w:val="BodyText"/>
        <w:spacing w:line="386" w:lineRule="auto" w:before="177"/>
        <w:ind w:right="0"/>
        <w:jc w:val="left"/>
      </w:pPr>
      <w:r>
        <w:rPr/>
        <w:t>卡福</w:t>
      </w:r>
      <w:r>
        <w:rPr>
          <w:rFonts w:ascii="Times New Roman" w:hAnsi="Times New Roman" w:cs="Times New Roman" w:eastAsia="Times New Roman" w:hint="default"/>
        </w:rPr>
        <w:t>(</w:t>
      </w:r>
      <w:r>
        <w:rPr/>
        <w:t>衡阳</w:t>
      </w:r>
      <w:r>
        <w:rPr>
          <w:rFonts w:ascii="Times New Roman" w:hAnsi="Times New Roman" w:cs="Times New Roman" w:eastAsia="Times New Roman" w:hint="default"/>
        </w:rPr>
        <w:t>)</w:t>
      </w:r>
      <w:r>
        <w:rPr/>
        <w:t>商业广场有限公司（以下简称衡阳连卡福）</w:t>
      </w:r>
      <w:r>
        <w:rPr>
          <w:rFonts w:ascii="Times New Roman" w:hAnsi="Times New Roman" w:cs="Times New Roman" w:eastAsia="Times New Roman" w:hint="default"/>
        </w:rPr>
        <w:t>53.00%</w:t>
      </w:r>
      <w:r>
        <w:rPr/>
        <w:t>股权，实现股权转让收益</w:t>
      </w:r>
      <w:r>
        <w:rPr>
          <w:rFonts w:ascii="Times New Roman" w:hAnsi="Times New Roman" w:cs="Times New Roman" w:eastAsia="Times New Roman" w:hint="default"/>
        </w:rPr>
        <w:t>98,813,188.57</w:t>
      </w:r>
      <w:r>
        <w:rPr/>
        <w:t>元，</w:t>
      </w:r>
      <w:r>
        <w:rPr>
          <w:spacing w:val="-26"/>
        </w:rPr>
        <w:t> </w:t>
      </w:r>
      <w:r>
        <w:rPr/>
        <w:t>处置后该公司不再纳入合并报表范围，该交易对摩登大道当期财务报表影响重大。</w:t>
      </w:r>
    </w:p>
    <w:p>
      <w:pPr>
        <w:spacing w:line="240" w:lineRule="auto" w:before="2"/>
        <w:rPr>
          <w:rFonts w:ascii="宋体" w:hAnsi="宋体" w:cs="宋体" w:eastAsia="宋体" w:hint="default"/>
          <w:sz w:val="14"/>
          <w:szCs w:val="14"/>
        </w:rPr>
      </w:pPr>
    </w:p>
    <w:p>
      <w:pPr>
        <w:pStyle w:val="BodyText"/>
        <w:spacing w:line="240" w:lineRule="auto"/>
        <w:ind w:left="633" w:right="0"/>
        <w:jc w:val="left"/>
      </w:pPr>
      <w:r>
        <w:rPr>
          <w:rFonts w:ascii="Times New Roman" w:hAnsi="Times New Roman" w:cs="Times New Roman" w:eastAsia="Times New Roman" w:hint="default"/>
        </w:rPr>
        <w:t>2</w:t>
      </w:r>
      <w:r>
        <w:rPr/>
        <w:t>、审计应对</w:t>
      </w:r>
    </w:p>
    <w:p>
      <w:pPr>
        <w:spacing w:line="240" w:lineRule="auto" w:before="9"/>
        <w:rPr>
          <w:rFonts w:ascii="宋体" w:hAnsi="宋体" w:cs="宋体" w:eastAsia="宋体" w:hint="default"/>
          <w:sz w:val="22"/>
          <w:szCs w:val="22"/>
        </w:rPr>
      </w:pPr>
    </w:p>
    <w:p>
      <w:pPr>
        <w:pStyle w:val="BodyText"/>
        <w:spacing w:line="408" w:lineRule="auto"/>
        <w:ind w:right="200" w:firstLine="480"/>
        <w:jc w:val="left"/>
      </w:pPr>
      <w:r>
        <w:rPr/>
        <w:t>①</w:t>
      </w:r>
      <w:r>
        <w:rPr>
          <w:spacing w:val="19"/>
        </w:rPr>
        <w:t> </w:t>
      </w:r>
      <w:r>
        <w:rPr/>
        <w:t>我们查阅了摩登大道董事会、股东大会关于转让衡阳连卡福股权的决议，以及衡阳连卡福资产评</w:t>
      </w:r>
      <w:r>
        <w:rPr>
          <w:w w:val="100"/>
        </w:rPr>
        <w:t> </w:t>
      </w:r>
      <w:r>
        <w:rPr/>
        <w:t>估报告；</w:t>
      </w:r>
    </w:p>
    <w:p>
      <w:pPr>
        <w:pStyle w:val="BodyText"/>
        <w:spacing w:line="408" w:lineRule="auto" w:before="166"/>
        <w:ind w:right="0" w:firstLine="480"/>
        <w:jc w:val="left"/>
      </w:pPr>
      <w:r>
        <w:rPr/>
        <w:t>②</w:t>
      </w:r>
      <w:r>
        <w:rPr>
          <w:spacing w:val="38"/>
        </w:rPr>
        <w:t> </w:t>
      </w:r>
      <w:r>
        <w:rPr>
          <w:spacing w:val="-6"/>
        </w:rPr>
        <w:t>我们获取了交易双方签署的股权转让协议，核实合同关键条款，包括交易定价、股权转让款支付、</w:t>
      </w:r>
      <w:r>
        <w:rPr>
          <w:w w:val="100"/>
        </w:rPr>
        <w:t> </w:t>
      </w:r>
      <w:r>
        <w:rPr/>
        <w:t>资产交割等约定；</w:t>
      </w:r>
    </w:p>
    <w:p>
      <w:pPr>
        <w:pStyle w:val="BodyText"/>
        <w:spacing w:line="240" w:lineRule="auto" w:before="166"/>
        <w:ind w:left="633" w:right="0"/>
        <w:jc w:val="left"/>
      </w:pPr>
      <w:r>
        <w:rPr/>
        <w:t>③</w:t>
      </w:r>
      <w:r>
        <w:rPr>
          <w:spacing w:val="-23"/>
        </w:rPr>
        <w:t> </w:t>
      </w:r>
      <w:r>
        <w:rPr/>
        <w:t>检查工商变更登记，检查公司处置日确定是否正确；</w:t>
      </w:r>
    </w:p>
    <w:p>
      <w:pPr>
        <w:spacing w:line="240" w:lineRule="auto" w:before="12"/>
        <w:rPr>
          <w:rFonts w:ascii="宋体" w:hAnsi="宋体" w:cs="宋体" w:eastAsia="宋体" w:hint="default"/>
          <w:sz w:val="23"/>
          <w:szCs w:val="23"/>
        </w:rPr>
      </w:pPr>
    </w:p>
    <w:p>
      <w:pPr>
        <w:pStyle w:val="BodyText"/>
        <w:spacing w:line="386" w:lineRule="auto"/>
        <w:ind w:right="0" w:firstLine="480"/>
        <w:jc w:val="left"/>
      </w:pPr>
      <w:r>
        <w:rPr/>
        <w:t>④</w:t>
      </w:r>
      <w:r>
        <w:rPr>
          <w:spacing w:val="22"/>
        </w:rPr>
        <w:t> </w:t>
      </w:r>
      <w:r>
        <w:rPr>
          <w:spacing w:val="-3"/>
        </w:rPr>
        <w:t>我们检查了股权转让的相关账务处理，包括（</w:t>
      </w:r>
      <w:r>
        <w:rPr>
          <w:rFonts w:ascii="Times New Roman" w:hAnsi="Times New Roman" w:cs="Times New Roman" w:eastAsia="Times New Roman" w:hint="default"/>
          <w:spacing w:val="-3"/>
        </w:rPr>
        <w:t>1</w:t>
      </w:r>
      <w:r>
        <w:rPr>
          <w:spacing w:val="-3"/>
        </w:rPr>
        <w:t>）检查股权转让款收取凭证，包括银行进账单、资</w:t>
      </w:r>
      <w:r>
        <w:rPr>
          <w:w w:val="100"/>
        </w:rPr>
        <w:t> </w:t>
      </w:r>
      <w:r>
        <w:rPr/>
        <w:t>金流水记录等；（</w:t>
      </w:r>
      <w:r>
        <w:rPr>
          <w:rFonts w:ascii="Times New Roman" w:hAnsi="Times New Roman" w:cs="Times New Roman" w:eastAsia="Times New Roman" w:hint="default"/>
        </w:rPr>
        <w:t>2</w:t>
      </w:r>
      <w:r>
        <w:rPr/>
        <w:t>）检查资产交割记录；（</w:t>
      </w:r>
      <w:r>
        <w:rPr>
          <w:rFonts w:ascii="Times New Roman" w:hAnsi="Times New Roman" w:cs="Times New Roman" w:eastAsia="Times New Roman" w:hint="default"/>
        </w:rPr>
        <w:t>3</w:t>
      </w:r>
      <w:r>
        <w:rPr/>
        <w:t>）检查股权转让收益的计算过程和结果；</w:t>
      </w:r>
    </w:p>
    <w:p>
      <w:pPr>
        <w:pStyle w:val="BodyText"/>
        <w:spacing w:line="240" w:lineRule="auto" w:before="155"/>
        <w:ind w:left="633" w:right="0"/>
        <w:jc w:val="left"/>
      </w:pPr>
      <w:r>
        <w:rPr/>
        <w:t>⑤</w:t>
      </w:r>
      <w:r>
        <w:rPr>
          <w:spacing w:val="41"/>
        </w:rPr>
        <w:t> </w:t>
      </w:r>
      <w:r>
        <w:rPr/>
        <w:t>我们检查了股权转让相关信息在财务报表中的列报和披露情况。</w:t>
      </w:r>
    </w:p>
    <w:p>
      <w:pPr>
        <w:spacing w:after="0" w:line="240" w:lineRule="auto"/>
        <w:jc w:val="left"/>
        <w:sectPr>
          <w:pgSz w:w="11910" w:h="16840"/>
          <w:pgMar w:header="877" w:footer="1186" w:top="1060" w:bottom="1380" w:left="980" w:right="920"/>
        </w:sectPr>
      </w:pPr>
    </w:p>
    <w:p>
      <w:pPr>
        <w:spacing w:line="240" w:lineRule="auto" w:before="0"/>
        <w:rPr>
          <w:rFonts w:ascii="宋体" w:hAnsi="宋体" w:cs="宋体" w:eastAsia="宋体" w:hint="default"/>
          <w:sz w:val="20"/>
          <w:szCs w:val="20"/>
        </w:rPr>
      </w:pPr>
    </w:p>
    <w:p>
      <w:pPr>
        <w:pStyle w:val="Heading4"/>
        <w:spacing w:line="240" w:lineRule="auto" w:before="175"/>
        <w:ind w:left="635" w:right="0"/>
        <w:jc w:val="left"/>
        <w:rPr>
          <w:b w:val="0"/>
          <w:bCs w:val="0"/>
        </w:rPr>
      </w:pPr>
      <w:r>
        <w:rPr/>
        <w:t>四、其他信息</w:t>
      </w:r>
      <w:r>
        <w:rPr>
          <w:b w:val="0"/>
          <w:bCs w:val="0"/>
        </w:rPr>
      </w:r>
    </w:p>
    <w:p>
      <w:pPr>
        <w:spacing w:line="240" w:lineRule="auto" w:before="13"/>
        <w:rPr>
          <w:rFonts w:ascii="宋体" w:hAnsi="宋体" w:cs="宋体" w:eastAsia="宋体" w:hint="default"/>
          <w:b/>
          <w:bCs/>
          <w:sz w:val="23"/>
          <w:szCs w:val="23"/>
        </w:rPr>
      </w:pPr>
    </w:p>
    <w:p>
      <w:pPr>
        <w:pStyle w:val="BodyText"/>
        <w:spacing w:line="386" w:lineRule="auto"/>
        <w:ind w:right="0" w:firstLine="480"/>
        <w:jc w:val="left"/>
      </w:pPr>
      <w:r>
        <w:rPr>
          <w:spacing w:val="-4"/>
        </w:rPr>
        <w:t>摩登大道管理层（以下简称管理层）对其他信息负责。其他信息包括摩登大道</w:t>
      </w:r>
      <w:r>
        <w:rPr>
          <w:rFonts w:ascii="Times New Roman" w:hAnsi="Times New Roman" w:cs="Times New Roman" w:eastAsia="Times New Roman" w:hint="default"/>
          <w:spacing w:val="-4"/>
        </w:rPr>
        <w:t>2017</w:t>
      </w:r>
      <w:r>
        <w:rPr>
          <w:spacing w:val="-4"/>
        </w:rPr>
        <w:t>年年度报告中涵盖</w:t>
      </w:r>
      <w:r>
        <w:rPr>
          <w:w w:val="100"/>
        </w:rPr>
        <w:t> </w:t>
      </w:r>
      <w:r>
        <w:rPr/>
        <w:t>的信息，但不包括财务报表和我们的审计报告。</w:t>
      </w:r>
    </w:p>
    <w:p>
      <w:pPr>
        <w:spacing w:line="240" w:lineRule="auto" w:before="2"/>
        <w:rPr>
          <w:rFonts w:ascii="宋体" w:hAnsi="宋体" w:cs="宋体" w:eastAsia="宋体" w:hint="default"/>
          <w:sz w:val="14"/>
          <w:szCs w:val="14"/>
        </w:rPr>
      </w:pPr>
    </w:p>
    <w:p>
      <w:pPr>
        <w:pStyle w:val="BodyText"/>
        <w:spacing w:line="240" w:lineRule="auto"/>
        <w:ind w:left="633" w:right="0"/>
        <w:jc w:val="left"/>
      </w:pPr>
      <w:r>
        <w:rPr/>
        <w:t>我们对财务报表发表的审计意见不涵盖其他信息，我们也不对其他信息发表任何形式的鉴证结论。</w:t>
      </w:r>
    </w:p>
    <w:p>
      <w:pPr>
        <w:spacing w:line="240" w:lineRule="auto" w:before="12"/>
        <w:rPr>
          <w:rFonts w:ascii="宋体" w:hAnsi="宋体" w:cs="宋体" w:eastAsia="宋体" w:hint="default"/>
          <w:sz w:val="23"/>
          <w:szCs w:val="23"/>
        </w:rPr>
      </w:pPr>
    </w:p>
    <w:p>
      <w:pPr>
        <w:pStyle w:val="BodyText"/>
        <w:spacing w:line="408" w:lineRule="auto"/>
        <w:ind w:right="0" w:firstLine="480"/>
        <w:jc w:val="left"/>
      </w:pPr>
      <w:r>
        <w:rPr>
          <w:spacing w:val="-4"/>
        </w:rPr>
        <w:t>结合我们对财务报表的审计，我们的责任是阅读其他信息，在此过程中，考虑其他信息是否与财务报</w:t>
      </w:r>
      <w:r>
        <w:rPr>
          <w:w w:val="100"/>
        </w:rPr>
        <w:t> </w:t>
      </w:r>
      <w:r>
        <w:rPr/>
        <w:t>表或我们在审计过程中了解到的情况存在重大不一致或者似乎存在重大错报。</w:t>
      </w:r>
    </w:p>
    <w:p>
      <w:pPr>
        <w:pStyle w:val="BodyText"/>
        <w:spacing w:line="408" w:lineRule="auto" w:before="166"/>
        <w:ind w:right="0" w:firstLine="480"/>
        <w:jc w:val="left"/>
      </w:pPr>
      <w:r>
        <w:rPr>
          <w:spacing w:val="-4"/>
        </w:rPr>
        <w:t>基于我们已执行的工作，如果我们确定其他信息存在重大错报，我们应当报告该事实。在这方面，我</w:t>
      </w:r>
      <w:r>
        <w:rPr>
          <w:w w:val="100"/>
        </w:rPr>
        <w:t> </w:t>
      </w:r>
      <w:r>
        <w:rPr/>
        <w:t>们无任何事项需要报告。</w:t>
      </w:r>
    </w:p>
    <w:p>
      <w:pPr>
        <w:pStyle w:val="Heading4"/>
        <w:spacing w:line="240" w:lineRule="auto" w:before="166"/>
        <w:ind w:left="635" w:right="0"/>
        <w:jc w:val="left"/>
        <w:rPr>
          <w:b w:val="0"/>
          <w:bCs w:val="0"/>
        </w:rPr>
      </w:pPr>
      <w:r>
        <w:rPr/>
        <w:t>五、管理层和治理层对财务报表的责任</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ind w:right="0" w:firstLine="480"/>
        <w:jc w:val="left"/>
      </w:pPr>
      <w:r>
        <w:rPr>
          <w:spacing w:val="-4"/>
        </w:rPr>
        <w:t>管理层负责按照企业会计准则的规定编制财务报表，使其实现公允反映，并设计、执行和维护必要的</w:t>
      </w:r>
      <w:r>
        <w:rPr>
          <w:w w:val="100"/>
        </w:rPr>
        <w:t> </w:t>
      </w:r>
      <w:r>
        <w:rPr/>
        <w:t>内部控制，以使财务报表不存在由于舞弊或错误导致的重大错报。</w:t>
      </w:r>
    </w:p>
    <w:p>
      <w:pPr>
        <w:pStyle w:val="BodyText"/>
        <w:spacing w:line="386" w:lineRule="auto" w:before="166"/>
        <w:ind w:right="0" w:firstLine="480"/>
        <w:jc w:val="left"/>
      </w:pPr>
      <w:r>
        <w:rPr>
          <w:spacing w:val="-4"/>
        </w:rPr>
        <w:t>在编制财务报表时，管理层负责评估摩登大道的持续经营能力，披露与持续经营相关的事项</w:t>
      </w:r>
      <w:r>
        <w:rPr>
          <w:rFonts w:ascii="Times New Roman" w:hAnsi="Times New Roman" w:cs="Times New Roman" w:eastAsia="Times New Roman" w:hint="default"/>
          <w:spacing w:val="-4"/>
        </w:rPr>
        <w:t>(</w:t>
      </w:r>
      <w:r>
        <w:rPr>
          <w:spacing w:val="-4"/>
        </w:rPr>
        <w:t>如适用</w:t>
      </w:r>
      <w:r>
        <w:rPr>
          <w:rFonts w:ascii="Times New Roman" w:hAnsi="Times New Roman" w:cs="Times New Roman" w:eastAsia="Times New Roman" w:hint="default"/>
          <w:spacing w:val="-4"/>
        </w:rPr>
        <w:t>)</w:t>
      </w:r>
      <w:r>
        <w:rPr>
          <w:spacing w:val="-4"/>
        </w:rPr>
        <w:t>，</w:t>
      </w:r>
      <w:r>
        <w:rPr>
          <w:w w:val="100"/>
        </w:rPr>
        <w:t> </w:t>
      </w:r>
      <w:r>
        <w:rPr/>
        <w:t>并运用持续经营假设，除非管理层计划清算摩登大道、终止运营或别无其他现实的选择。</w:t>
      </w:r>
    </w:p>
    <w:p>
      <w:pPr>
        <w:spacing w:line="240" w:lineRule="auto" w:before="2"/>
        <w:rPr>
          <w:rFonts w:ascii="宋体" w:hAnsi="宋体" w:cs="宋体" w:eastAsia="宋体" w:hint="default"/>
          <w:sz w:val="14"/>
          <w:szCs w:val="14"/>
        </w:rPr>
      </w:pPr>
    </w:p>
    <w:p>
      <w:pPr>
        <w:spacing w:line="513" w:lineRule="auto" w:before="0"/>
        <w:ind w:left="635" w:right="4353" w:hanging="3"/>
        <w:jc w:val="left"/>
        <w:rPr>
          <w:rFonts w:ascii="宋体" w:hAnsi="宋体" w:cs="宋体" w:eastAsia="宋体" w:hint="default"/>
          <w:sz w:val="21"/>
          <w:szCs w:val="21"/>
        </w:rPr>
      </w:pPr>
      <w:r>
        <w:rPr>
          <w:rFonts w:ascii="宋体" w:hAnsi="宋体" w:cs="宋体" w:eastAsia="宋体" w:hint="default"/>
          <w:spacing w:val="-2"/>
          <w:sz w:val="21"/>
          <w:szCs w:val="21"/>
        </w:rPr>
        <w:t>治理层负责监督摩登大道的财务报告过程。</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b/>
          <w:bCs/>
          <w:sz w:val="21"/>
          <w:szCs w:val="21"/>
        </w:rPr>
        <w:t>六、注册会计师对财务报表审计的责任</w:t>
      </w:r>
      <w:r>
        <w:rPr>
          <w:rFonts w:ascii="宋体" w:hAnsi="宋体" w:cs="宋体" w:eastAsia="宋体" w:hint="default"/>
          <w:sz w:val="21"/>
          <w:szCs w:val="21"/>
        </w:rPr>
      </w:r>
    </w:p>
    <w:p>
      <w:pPr>
        <w:pStyle w:val="BodyText"/>
        <w:spacing w:line="408" w:lineRule="auto" w:before="74"/>
        <w:ind w:right="206" w:firstLine="480"/>
        <w:jc w:val="both"/>
      </w:pPr>
      <w:r>
        <w:rPr>
          <w:spacing w:val="-4"/>
          <w:w w:val="100"/>
        </w:rPr>
        <w:t>我们的目标是对财务报表整体是否不存在由于舞弊或错误导致的重大错报获取合理保证，并出具包含</w:t>
      </w:r>
      <w:r>
        <w:rPr>
          <w:w w:val="100"/>
        </w:rPr>
        <w:t> </w:t>
      </w:r>
      <w:r>
        <w:rPr>
          <w:spacing w:val="-2"/>
        </w:rPr>
        <w:t>审计意见的审计报告。合理保证是高水平的保证，但并不能保证按照审计准则执行的审计在某一重大错报</w:t>
      </w:r>
      <w:r>
        <w:rPr>
          <w:spacing w:val="-43"/>
        </w:rPr>
        <w:t> </w:t>
      </w:r>
      <w:r>
        <w:rPr>
          <w:spacing w:val="-43"/>
        </w:rPr>
      </w:r>
      <w:r>
        <w:rPr>
          <w:spacing w:val="-2"/>
        </w:rPr>
        <w:t>存在时总能发现。错报可能由于舞弊或错误导致，如果合理预期错报单独或汇总起来可能影响财务报表使</w:t>
      </w:r>
      <w:r>
        <w:rPr>
          <w:spacing w:val="-43"/>
        </w:rPr>
        <w:t> </w:t>
      </w:r>
      <w:r>
        <w:rPr>
          <w:spacing w:val="-43"/>
        </w:rPr>
      </w:r>
      <w:r>
        <w:rPr/>
        <w:t>用者依据财务报表作出的经济决策，则通常认为错报是重大的。</w:t>
      </w:r>
    </w:p>
    <w:p>
      <w:pPr>
        <w:pStyle w:val="BodyText"/>
        <w:spacing w:line="408" w:lineRule="auto" w:before="166"/>
        <w:ind w:right="0" w:firstLine="480"/>
        <w:jc w:val="left"/>
      </w:pPr>
      <w:r>
        <w:rPr>
          <w:spacing w:val="-4"/>
        </w:rPr>
        <w:t>在按照审计准则执行审计工作的过程中，我们运用职业判断，并保持职业怀疑。同时，我们也执行以</w:t>
      </w:r>
      <w:r>
        <w:rPr>
          <w:w w:val="100"/>
        </w:rPr>
        <w:t> </w:t>
      </w:r>
      <w:r>
        <w:rPr/>
        <w:t>下工作：</w:t>
      </w:r>
    </w:p>
    <w:p>
      <w:pPr>
        <w:pStyle w:val="BodyText"/>
        <w:spacing w:line="400" w:lineRule="auto" w:before="166"/>
        <w:ind w:right="206" w:firstLine="480"/>
        <w:jc w:val="both"/>
      </w:pPr>
      <w:r>
        <w:rPr>
          <w:spacing w:val="-1"/>
        </w:rPr>
        <w:t>（</w:t>
      </w:r>
      <w:r>
        <w:rPr>
          <w:rFonts w:ascii="Times New Roman" w:hAnsi="Times New Roman" w:cs="Times New Roman" w:eastAsia="Times New Roman" w:hint="default"/>
          <w:spacing w:val="-1"/>
        </w:rPr>
        <w:t>1</w:t>
      </w:r>
      <w:r>
        <w:rPr>
          <w:spacing w:val="-1"/>
        </w:rPr>
        <w:t>）识别和评估由于舞弊或错误导致的财务报表重大错报风险，设计和实施审计程序以应对这些风</w:t>
      </w:r>
      <w:r>
        <w:rPr>
          <w:w w:val="100"/>
        </w:rPr>
        <w:t> </w:t>
      </w:r>
      <w:r>
        <w:rPr>
          <w:spacing w:val="-7"/>
        </w:rPr>
        <w:t>险，并获取充分、适当的审计证据，作为发表审计意见的基础。由于舞弊可能涉及串通、伪造、故意遗漏、</w:t>
      </w:r>
      <w:r>
        <w:rPr>
          <w:spacing w:val="-22"/>
        </w:rPr>
        <w:t> </w:t>
      </w:r>
      <w:r>
        <w:rPr>
          <w:spacing w:val="-22"/>
        </w:rPr>
      </w:r>
      <w:r>
        <w:rPr>
          <w:spacing w:val="-2"/>
        </w:rPr>
        <w:t>虚假陈述或凌驾于内部控制之上，未能发现由于舞弊导致的重大错报的风险高于未能发现由于错误导致的</w:t>
      </w:r>
      <w:r>
        <w:rPr>
          <w:spacing w:val="-43"/>
        </w:rPr>
        <w:t> </w:t>
      </w:r>
      <w:r>
        <w:rPr>
          <w:spacing w:val="-43"/>
        </w:rPr>
      </w:r>
      <w:r>
        <w:rPr/>
        <w:t>重大错报的风险。</w:t>
      </w:r>
    </w:p>
    <w:p>
      <w:pPr>
        <w:pStyle w:val="BodyText"/>
        <w:spacing w:line="240" w:lineRule="auto" w:before="172"/>
        <w:ind w:left="633" w:right="0"/>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w:t>
      </w:r>
    </w:p>
    <w:p>
      <w:pPr>
        <w:spacing w:after="0" w:line="240" w:lineRule="auto"/>
        <w:jc w:val="left"/>
        <w:sectPr>
          <w:pgSz w:w="11910" w:h="16840"/>
          <w:pgMar w:header="877" w:footer="1186" w:top="1060" w:bottom="1380" w:left="980" w:right="920"/>
        </w:sectPr>
      </w:pPr>
    </w:p>
    <w:p>
      <w:pPr>
        <w:spacing w:line="240" w:lineRule="auto" w:before="0"/>
        <w:rPr>
          <w:rFonts w:ascii="宋体" w:hAnsi="宋体" w:cs="宋体" w:eastAsia="宋体" w:hint="default"/>
          <w:sz w:val="20"/>
          <w:szCs w:val="20"/>
        </w:rPr>
      </w:pPr>
    </w:p>
    <w:p>
      <w:pPr>
        <w:pStyle w:val="BodyText"/>
        <w:spacing w:line="240" w:lineRule="auto" w:before="175"/>
        <w:ind w:right="0"/>
        <w:jc w:val="left"/>
      </w:pPr>
      <w:r>
        <w:rPr/>
        <w:t>见。</w:t>
      </w:r>
    </w:p>
    <w:p>
      <w:pPr>
        <w:spacing w:line="240" w:lineRule="auto" w:before="3"/>
        <w:rPr>
          <w:rFonts w:ascii="宋体" w:hAnsi="宋体" w:cs="宋体" w:eastAsia="宋体" w:hint="default"/>
          <w:sz w:val="21"/>
          <w:szCs w:val="21"/>
        </w:rPr>
      </w:pPr>
    </w:p>
    <w:p>
      <w:pPr>
        <w:pStyle w:val="BodyText"/>
        <w:spacing w:line="240" w:lineRule="auto" w:before="36"/>
        <w:ind w:left="633"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spacing w:line="240" w:lineRule="auto" w:before="9"/>
        <w:rPr>
          <w:rFonts w:ascii="宋体" w:hAnsi="宋体" w:cs="宋体" w:eastAsia="宋体" w:hint="default"/>
          <w:sz w:val="22"/>
          <w:szCs w:val="22"/>
        </w:rPr>
      </w:pPr>
    </w:p>
    <w:p>
      <w:pPr>
        <w:pStyle w:val="BodyText"/>
        <w:spacing w:line="403" w:lineRule="auto"/>
        <w:ind w:right="146" w:firstLine="480"/>
        <w:jc w:val="both"/>
      </w:pPr>
      <w:r>
        <w:rPr>
          <w:spacing w:val="-1"/>
        </w:rPr>
        <w:t>（</w:t>
      </w:r>
      <w:r>
        <w:rPr>
          <w:rFonts w:ascii="Times New Roman" w:hAnsi="Times New Roman" w:cs="Times New Roman" w:eastAsia="Times New Roman" w:hint="default"/>
          <w:spacing w:val="-1"/>
        </w:rPr>
        <w:t>4</w:t>
      </w:r>
      <w:r>
        <w:rPr>
          <w:spacing w:val="-1"/>
        </w:rPr>
        <w:t>）对管理层使用持续经营假设的恰当性得出结论。同时，根据获取的审计证据，就可能导致对摩</w:t>
      </w:r>
      <w:r>
        <w:rPr>
          <w:w w:val="100"/>
        </w:rPr>
        <w:t> </w:t>
      </w:r>
      <w:r>
        <w:rPr>
          <w:spacing w:val="-2"/>
        </w:rPr>
        <w:t>登大道持续经营能力产生重大疑虑的事项或情况是否存在重大不确定性得出结论。如果我们得出结论认为</w:t>
      </w:r>
      <w:r>
        <w:rPr>
          <w:spacing w:val="-43"/>
        </w:rPr>
        <w:t> </w:t>
      </w:r>
      <w:r>
        <w:rPr>
          <w:spacing w:val="-43"/>
        </w:rPr>
      </w:r>
      <w:r>
        <w:rPr>
          <w:spacing w:val="-2"/>
        </w:rPr>
        <w:t>存在重大不确定性，审计准则要求我们在审计报告中提请报表使用者注意财务报表中的相关披露；如果披</w:t>
      </w:r>
      <w:r>
        <w:rPr>
          <w:spacing w:val="-43"/>
        </w:rPr>
        <w:t> </w:t>
      </w:r>
      <w:r>
        <w:rPr>
          <w:spacing w:val="-43"/>
        </w:rPr>
      </w:r>
      <w:r>
        <w:rPr>
          <w:spacing w:val="-2"/>
        </w:rPr>
        <w:t>露不充分，我们应当发表非无保留意见。我们的结论基于截至审计报告日可获得的信息。然而，未来的事</w:t>
      </w:r>
      <w:r>
        <w:rPr>
          <w:spacing w:val="-47"/>
        </w:rPr>
        <w:t> </w:t>
      </w:r>
      <w:r>
        <w:rPr>
          <w:spacing w:val="-47"/>
        </w:rPr>
      </w:r>
      <w:r>
        <w:rPr/>
        <w:t>项或情况可能导致摩登大道不能持续经营。</w:t>
      </w:r>
    </w:p>
    <w:p>
      <w:pPr>
        <w:pStyle w:val="BodyText"/>
        <w:spacing w:line="386" w:lineRule="auto" w:before="170"/>
        <w:ind w:right="149" w:firstLine="480"/>
        <w:jc w:val="both"/>
      </w:pPr>
      <w:r>
        <w:rPr>
          <w:spacing w:val="-1"/>
        </w:rPr>
        <w:t>（</w:t>
      </w:r>
      <w:r>
        <w:rPr>
          <w:rFonts w:ascii="Times New Roman" w:hAnsi="Times New Roman" w:cs="Times New Roman" w:eastAsia="Times New Roman" w:hint="default"/>
          <w:spacing w:val="-1"/>
        </w:rPr>
        <w:t>5</w:t>
      </w:r>
      <w:r>
        <w:rPr>
          <w:spacing w:val="-1"/>
        </w:rPr>
        <w:t>）评价财务报表的总体列报、结构和内容（包括披露），并评价财务报表是否公允反映相关交易</w:t>
      </w:r>
      <w:r>
        <w:rPr>
          <w:w w:val="100"/>
        </w:rPr>
        <w:t> </w:t>
      </w:r>
      <w:r>
        <w:rPr/>
        <w:t>和事项。</w:t>
      </w:r>
    </w:p>
    <w:p>
      <w:pPr>
        <w:spacing w:line="240" w:lineRule="auto" w:before="2"/>
        <w:rPr>
          <w:rFonts w:ascii="宋体" w:hAnsi="宋体" w:cs="宋体" w:eastAsia="宋体" w:hint="default"/>
          <w:sz w:val="14"/>
          <w:szCs w:val="14"/>
        </w:rPr>
      </w:pPr>
    </w:p>
    <w:p>
      <w:pPr>
        <w:pStyle w:val="BodyText"/>
        <w:spacing w:line="386" w:lineRule="auto"/>
        <w:ind w:right="149" w:firstLine="480"/>
        <w:jc w:val="both"/>
      </w:pPr>
      <w:r>
        <w:rPr>
          <w:spacing w:val="-1"/>
        </w:rPr>
        <w:t>（</w:t>
      </w:r>
      <w:r>
        <w:rPr>
          <w:rFonts w:ascii="Times New Roman" w:hAnsi="Times New Roman" w:cs="Times New Roman" w:eastAsia="Times New Roman" w:hint="default"/>
          <w:spacing w:val="-1"/>
        </w:rPr>
        <w:t>6</w:t>
      </w:r>
      <w:r>
        <w:rPr>
          <w:spacing w:val="-1"/>
        </w:rPr>
        <w:t>）就摩登大道中实体或业务活动的财务信息获取充分、适当的审计证据，以对合并财务报表发表</w:t>
      </w:r>
      <w:r>
        <w:rPr>
          <w:w w:val="100"/>
        </w:rPr>
        <w:t> </w:t>
      </w:r>
      <w:r>
        <w:rPr/>
        <w:t>审计意见。我们负责指导、监督和执行集团审计，并对审计意见承担全部责任。</w:t>
      </w:r>
    </w:p>
    <w:p>
      <w:pPr>
        <w:spacing w:line="240" w:lineRule="auto" w:before="2"/>
        <w:rPr>
          <w:rFonts w:ascii="宋体" w:hAnsi="宋体" w:cs="宋体" w:eastAsia="宋体" w:hint="default"/>
          <w:sz w:val="14"/>
          <w:szCs w:val="14"/>
        </w:rPr>
      </w:pPr>
    </w:p>
    <w:p>
      <w:pPr>
        <w:pStyle w:val="BodyText"/>
        <w:spacing w:line="408" w:lineRule="auto"/>
        <w:ind w:right="148" w:firstLine="480"/>
        <w:jc w:val="both"/>
      </w:pPr>
      <w:r>
        <w:rPr>
          <w:spacing w:val="-4"/>
        </w:rPr>
        <w:t>我们与治理层就计划的审计范围、时间安排和重大审计发现等事项进行沟通，包括沟通我们在审计中</w:t>
      </w:r>
      <w:r>
        <w:rPr>
          <w:w w:val="100"/>
        </w:rPr>
        <w:t> </w:t>
      </w:r>
      <w:r>
        <w:rPr/>
        <w:t>识别出的值得关注的内部控制缺陷。</w:t>
      </w:r>
    </w:p>
    <w:p>
      <w:pPr>
        <w:pStyle w:val="BodyText"/>
        <w:spacing w:line="408" w:lineRule="auto" w:before="166"/>
        <w:ind w:right="146" w:firstLine="480"/>
        <w:jc w:val="both"/>
      </w:pPr>
      <w:r>
        <w:rPr>
          <w:spacing w:val="-4"/>
        </w:rPr>
        <w:t>我们还就已遵守与独立性相关的职业道德要求向治理层提供声明，并与治理层沟通可能被合理认为影</w:t>
      </w:r>
      <w:r>
        <w:rPr>
          <w:w w:val="100"/>
        </w:rPr>
        <w:t> </w:t>
      </w:r>
      <w:r>
        <w:rPr/>
        <w:t>响我们独立性的所有关系和其他事项，以及相关的防范措施。（如适用）</w:t>
      </w:r>
    </w:p>
    <w:p>
      <w:pPr>
        <w:pStyle w:val="BodyText"/>
        <w:spacing w:line="408" w:lineRule="auto" w:before="166"/>
        <w:ind w:right="146" w:firstLine="480"/>
        <w:jc w:val="both"/>
      </w:pPr>
      <w:r>
        <w:rPr>
          <w:spacing w:val="-4"/>
        </w:rPr>
        <w:t>从与治理层沟通过的事项中，我们确定哪些事项对本期财务报表审计最为重要，因而构成关键审计事</w:t>
      </w:r>
      <w:r>
        <w:rPr>
          <w:w w:val="100"/>
        </w:rPr>
        <w:t> </w:t>
      </w:r>
      <w:r>
        <w:rPr>
          <w:spacing w:val="-2"/>
        </w:rPr>
        <w:t>项。我们在审计报告中描述这些事项，除非法律法规禁止公开披露这些事项，或在极少数情形下，如果合</w:t>
      </w:r>
      <w:r>
        <w:rPr>
          <w:spacing w:val="-47"/>
        </w:rPr>
        <w:t> </w:t>
      </w:r>
      <w:r>
        <w:rPr>
          <w:spacing w:val="-47"/>
        </w:rPr>
      </w:r>
      <w:r>
        <w:rPr>
          <w:spacing w:val="-2"/>
        </w:rPr>
        <w:t>理预期在审计报告中沟通某事项造成的负面后果超过在公众利益方面产生的益处，我们确定不应在审计报</w:t>
      </w:r>
      <w:r>
        <w:rPr>
          <w:spacing w:val="-43"/>
        </w:rPr>
        <w:t> </w:t>
      </w:r>
      <w:r>
        <w:rPr>
          <w:spacing w:val="-43"/>
        </w:rPr>
      </w:r>
      <w:r>
        <w:rPr/>
        <w:t>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Heading4"/>
        <w:tabs>
          <w:tab w:pos="5813" w:val="left" w:leader="none"/>
        </w:tabs>
        <w:spacing w:line="240" w:lineRule="auto"/>
        <w:ind w:right="0"/>
        <w:jc w:val="left"/>
        <w:rPr>
          <w:b w:val="0"/>
          <w:bCs w:val="0"/>
        </w:rPr>
      </w:pPr>
      <w:r>
        <w:rPr>
          <w:spacing w:val="-1"/>
        </w:rPr>
        <w:t>广东正中珠江会计师事务所（特殊普通合伙）</w:t>
        <w:tab/>
        <w:t>中国注册会计师：吉争雄</w:t>
      </w:r>
      <w:r>
        <w:rPr>
          <w:b w:val="0"/>
          <w:bCs w:val="0"/>
          <w:spacing w:val="-1"/>
        </w:rPr>
      </w:r>
    </w:p>
    <w:p>
      <w:pPr>
        <w:spacing w:line="240" w:lineRule="auto" w:before="8"/>
        <w:rPr>
          <w:rFonts w:ascii="宋体" w:hAnsi="宋体" w:cs="宋体" w:eastAsia="宋体" w:hint="default"/>
          <w:b/>
          <w:bCs/>
          <w:sz w:val="27"/>
          <w:szCs w:val="27"/>
        </w:rPr>
      </w:pPr>
    </w:p>
    <w:p>
      <w:pPr>
        <w:pStyle w:val="Heading4"/>
        <w:spacing w:line="240" w:lineRule="auto"/>
        <w:ind w:left="5931" w:right="0"/>
        <w:jc w:val="left"/>
        <w:rPr>
          <w:b w:val="0"/>
          <w:bCs w:val="0"/>
        </w:rPr>
      </w:pPr>
      <w:r>
        <w:rPr/>
        <w:t>（项目合伙人）</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0"/>
          <w:szCs w:val="20"/>
        </w:rPr>
      </w:pPr>
    </w:p>
    <w:p>
      <w:pPr>
        <w:pStyle w:val="Heading4"/>
        <w:spacing w:line="240" w:lineRule="auto"/>
        <w:ind w:left="5789" w:right="0"/>
        <w:jc w:val="left"/>
        <w:rPr>
          <w:b w:val="0"/>
          <w:bCs w:val="0"/>
        </w:rPr>
      </w:pPr>
      <w:r>
        <w:rPr/>
        <w:t>中国注册会计师：杨诗学</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2"/>
          <w:szCs w:val="22"/>
        </w:rPr>
      </w:pPr>
    </w:p>
    <w:p>
      <w:pPr>
        <w:pStyle w:val="Heading4"/>
        <w:tabs>
          <w:tab w:pos="2457" w:val="left" w:leader="none"/>
          <w:tab w:pos="5625" w:val="left" w:leader="none"/>
        </w:tabs>
        <w:spacing w:line="240" w:lineRule="auto"/>
        <w:ind w:left="957" w:right="0"/>
        <w:jc w:val="left"/>
        <w:rPr>
          <w:b w:val="0"/>
          <w:bCs w:val="0"/>
        </w:rPr>
      </w:pPr>
      <w:r>
        <w:rPr/>
        <w:t>中国</w:t>
        <w:tab/>
        <w:t>广州</w:t>
        <w:tab/>
        <w:t>二</w:t>
      </w:r>
      <w:r>
        <w:rPr>
          <w:spacing w:val="1"/>
        </w:rPr>
        <w:t> </w:t>
      </w:r>
      <w:r>
        <w:rPr/>
        <w:t>〇一八年四月二十六日</w:t>
      </w:r>
      <w:r>
        <w:rPr>
          <w:b w:val="0"/>
          <w:bCs w:val="0"/>
        </w:rPr>
      </w:r>
    </w:p>
    <w:p>
      <w:pPr>
        <w:spacing w:after="0" w:line="240" w:lineRule="auto"/>
        <w:jc w:val="left"/>
        <w:sectPr>
          <w:pgSz w:w="11910" w:h="16840"/>
          <w:pgMar w:header="877" w:footer="1186" w:top="1060" w:bottom="138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1186" w:top="1060" w:bottom="1380" w:left="980" w:right="98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编制单位：摩登大道时尚集团股份有限公司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440" w:bottom="280" w:left="980" w:right="980"/>
          <w:cols w:num="3" w:equalWidth="0">
            <w:col w:w="3573" w:space="503"/>
            <w:col w:w="1641" w:space="3203"/>
            <w:col w:w="10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3303" w:type="dxa"/>
            <w:tcBorders>
              <w:top w:val="single" w:sz="4" w:space="0" w:color="F9BE8F"/>
              <w:left w:val="single" w:sz="4" w:space="0" w:color="F9BE8F"/>
              <w:bottom w:val="single" w:sz="4" w:space="0" w:color="F9BE8F"/>
              <w:right w:val="single" w:sz="4" w:space="0" w:color="F9BE8F"/>
            </w:tcBorders>
            <w:shd w:val="clear" w:color="auto" w:fill="FCE9D9"/>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635,637,733.52</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486,329,881.09</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22,000.00</w:t>
            </w: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7,850,000.00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199,313,294.73</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147,646,810.59</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79,805,673.32</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54,944,442.70</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40,191.78</w:t>
            </w: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58,046,914.89</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62,138,246.54</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383,340,806.02</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426,517,079.46</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184,020,625.63</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27,876,934.99</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1,548,077,239.89</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1,205,653,395.37</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3303" w:type="dxa"/>
            <w:tcBorders>
              <w:top w:val="single" w:sz="4" w:space="0" w:color="F9BE8F"/>
              <w:left w:val="single" w:sz="4" w:space="0" w:color="F9BE8F"/>
              <w:bottom w:val="single" w:sz="4" w:space="0" w:color="F9BE8F"/>
              <w:right w:val="single" w:sz="4" w:space="0" w:color="F9BE8F"/>
            </w:tcBorders>
            <w:shd w:val="clear" w:color="auto" w:fill="FCE9D9"/>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37,201,513.15</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6,947,313.15</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bl>
    <w:p>
      <w:pPr>
        <w:spacing w:after="0"/>
        <w:sectPr>
          <w:type w:val="continuous"/>
          <w:pgSz w:w="11910" w:h="16840"/>
          <w:pgMar w:top="440" w:bottom="2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4"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28,768,013.11</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347,735,632.07</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503,903,338.04</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236,708,403.31</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271,216,976.10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517,161,054.86</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444,037,014.95</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444,681,416.60</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447,119,424.23</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38,045,085.26</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78,780,838.14</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106,762,743.85</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19,314,620.72</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22,959,106.93</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1,833,341,738.44</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1,721,000,756.03</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3,381,418,978.33</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2,926,654,151.40</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3303" w:type="dxa"/>
            <w:tcBorders>
              <w:top w:val="single" w:sz="4" w:space="0" w:color="F9BE8F"/>
              <w:left w:val="single" w:sz="4" w:space="0" w:color="F9BE8F"/>
              <w:bottom w:val="single" w:sz="4" w:space="0" w:color="F9BE8F"/>
              <w:right w:val="single" w:sz="4" w:space="0" w:color="F9BE8F"/>
            </w:tcBorders>
            <w:shd w:val="clear" w:color="auto" w:fill="FCE9D9"/>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260,000,000.00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178,932,428.44</w:t>
            </w:r>
          </w:p>
        </w:tc>
      </w:tr>
      <w:tr>
        <w:trPr>
          <w:trHeight w:val="404"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26,740,148.80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30,519,151.32</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57,599,588.02</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77,985,677.08</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39,384,643.49</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31,630,211.26</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14,979,295.80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10,203,772.69</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15,830,183.88</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6,842,498.62</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1,109,452.02</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1,452,057.75</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bl>
    <w:p>
      <w:pPr>
        <w:spacing w:after="0"/>
        <w:sectPr>
          <w:pgSz w:w="11910" w:h="16840"/>
          <w:pgMar w:header="877"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132,644,395.90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88,655,722.83</w:t>
            </w:r>
          </w:p>
        </w:tc>
      </w:tr>
      <w:tr>
        <w:trPr>
          <w:trHeight w:val="404"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29,189,375.49</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143,605,786.61</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2,275.01</w:t>
            </w: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577,479,358.41</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569,827,306.60</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3303" w:type="dxa"/>
            <w:tcBorders>
              <w:top w:val="single" w:sz="4" w:space="0" w:color="F9BE8F"/>
              <w:left w:val="single" w:sz="4" w:space="0" w:color="F9BE8F"/>
              <w:bottom w:val="single" w:sz="4" w:space="0" w:color="F9BE8F"/>
              <w:right w:val="single" w:sz="4" w:space="0" w:color="F9BE8F"/>
            </w:tcBorders>
            <w:shd w:val="clear" w:color="auto" w:fill="FCE9D9"/>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313,784,063.44</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469,679,803.65</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4"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23,403,168.70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26,126,490.41</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337,187,232.14</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495,806,294.06</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914,666,590.55</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1,065,633,600.66</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3303" w:type="dxa"/>
            <w:tcBorders>
              <w:top w:val="single" w:sz="4" w:space="0" w:color="F9BE8F"/>
              <w:left w:val="single" w:sz="4" w:space="0" w:color="F9BE8F"/>
              <w:bottom w:val="single" w:sz="4" w:space="0" w:color="F9BE8F"/>
              <w:right w:val="single" w:sz="4" w:space="0" w:color="F9BE8F"/>
            </w:tcBorders>
            <w:shd w:val="clear" w:color="auto" w:fill="FCE9D9"/>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445,324,903.00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409,921,837.00</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1,630,236,500.99</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1,158,208,353.44</w:t>
            </w:r>
          </w:p>
        </w:tc>
      </w:tr>
      <w:tr>
        <w:trPr>
          <w:trHeight w:val="404"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-15,887,791.80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-3,689,732.42</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58,058,037.56</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51,674,626.52</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bl>
    <w:p>
      <w:pPr>
        <w:spacing w:after="0"/>
        <w:sectPr>
          <w:pgSz w:w="11910" w:h="16840"/>
          <w:pgMar w:header="877"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245,536,970.11</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117,239,356.24</w:t>
            </w:r>
          </w:p>
        </w:tc>
      </w:tr>
      <w:tr>
        <w:trPr>
          <w:trHeight w:val="404"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2,363,268,619.86</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1,733,354,440.78</w:t>
            </w:r>
          </w:p>
        </w:tc>
      </w:tr>
      <w:tr>
        <w:trPr>
          <w:trHeight w:val="401"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103,483,767.92</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127,666,109.96</w:t>
            </w:r>
          </w:p>
        </w:tc>
      </w:tr>
      <w:tr>
        <w:trPr>
          <w:trHeight w:val="403"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2,466,752,387.78</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1,861,020,550.74</w:t>
            </w:r>
          </w:p>
        </w:tc>
      </w:tr>
      <w:tr>
        <w:trPr>
          <w:trHeight w:val="403"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3,381,418,978.33</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2,926,654,151.40</w:t>
            </w:r>
          </w:p>
        </w:tc>
      </w:tr>
    </w:tbl>
    <w:p>
      <w:pPr>
        <w:spacing w:line="240" w:lineRule="auto" w:before="11"/>
        <w:rPr>
          <w:rFonts w:ascii="Times New Roman" w:hAnsi="Times New Roman" w:cs="Times New Roman" w:eastAsia="Times New Roman" w:hint="default"/>
          <w:sz w:val="22"/>
          <w:szCs w:val="22"/>
        </w:rPr>
      </w:pPr>
    </w:p>
    <w:p>
      <w:pPr>
        <w:tabs>
          <w:tab w:pos="3514" w:val="left" w:leader="none"/>
          <w:tab w:pos="7566" w:val="left" w:leader="none"/>
        </w:tabs>
        <w:spacing w:before="44"/>
        <w:ind w:left="0" w:right="245" w:firstLine="0"/>
        <w:jc w:val="right"/>
        <w:rPr>
          <w:rFonts w:ascii="宋体" w:hAnsi="宋体" w:cs="宋体" w:eastAsia="宋体" w:hint="default"/>
          <w:sz w:val="18"/>
          <w:szCs w:val="18"/>
        </w:rPr>
      </w:pPr>
      <w:r>
        <w:rPr>
          <w:rFonts w:ascii="宋体" w:hAnsi="宋体" w:cs="宋体" w:eastAsia="宋体" w:hint="default"/>
          <w:sz w:val="18"/>
          <w:szCs w:val="18"/>
        </w:rPr>
        <w:t>法定代表人：林永飞</w:t>
        <w:tab/>
      </w:r>
      <w:r>
        <w:rPr>
          <w:rFonts w:ascii="宋体" w:hAnsi="宋体" w:cs="宋体" w:eastAsia="宋体" w:hint="default"/>
          <w:spacing w:val="-1"/>
          <w:sz w:val="18"/>
          <w:szCs w:val="18"/>
        </w:rPr>
        <w:t>主管会计工作负责人：李斐</w:t>
        <w:tab/>
      </w:r>
      <w:r>
        <w:rPr>
          <w:rFonts w:ascii="宋体" w:hAnsi="宋体" w:cs="宋体" w:eastAsia="宋体" w:hint="default"/>
          <w:sz w:val="18"/>
          <w:szCs w:val="18"/>
        </w:rPr>
        <w:t>会计机构负责人：陈阿妮</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1"/>
        <w:gridCol w:w="3315"/>
        <w:gridCol w:w="3303"/>
      </w:tblGrid>
      <w:tr>
        <w:trPr>
          <w:trHeight w:val="403"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5"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3303" w:type="dxa"/>
            <w:tcBorders>
              <w:top w:val="single" w:sz="4" w:space="0" w:color="F9BE8F"/>
              <w:left w:val="single" w:sz="4" w:space="0" w:color="F9BE8F"/>
              <w:bottom w:val="single" w:sz="4" w:space="0" w:color="F9BE8F"/>
              <w:right w:val="single" w:sz="4" w:space="0" w:color="F9BE8F"/>
            </w:tcBorders>
            <w:shd w:val="clear" w:color="auto" w:fill="FCE9D9"/>
          </w:tcPr>
          <w:p>
            <w:pPr/>
          </w:p>
        </w:tc>
      </w:tr>
      <w:tr>
        <w:trPr>
          <w:trHeight w:val="401"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5"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357,248,655.01</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391,783,078.16</w:t>
            </w:r>
          </w:p>
        </w:tc>
      </w:tr>
      <w:tr>
        <w:trPr>
          <w:trHeight w:val="715"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1"/>
              <w:ind w:left="12" w:right="3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5"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5"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5"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5"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136,790,184.26</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100,619,032.16</w:t>
            </w:r>
          </w:p>
        </w:tc>
      </w:tr>
      <w:tr>
        <w:trPr>
          <w:trHeight w:val="403"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5"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122,416,628.48</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28,497,916.59</w:t>
            </w:r>
          </w:p>
        </w:tc>
      </w:tr>
      <w:tr>
        <w:trPr>
          <w:trHeight w:val="401"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5"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40,191.78</w:t>
            </w: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4"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5"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5"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1,031,683,750.22</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1,154,541,596.77</w:t>
            </w:r>
          </w:p>
        </w:tc>
      </w:tr>
      <w:tr>
        <w:trPr>
          <w:trHeight w:val="403"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5"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158,897,873.87</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148,879,868.20</w:t>
            </w:r>
          </w:p>
        </w:tc>
      </w:tr>
      <w:tr>
        <w:trPr>
          <w:trHeight w:val="401"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5"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5"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5"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57,264,924.44</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995,553.95</w:t>
            </w:r>
          </w:p>
        </w:tc>
      </w:tr>
      <w:tr>
        <w:trPr>
          <w:trHeight w:val="403"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5"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1,864,342,208.06</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1,825,317,045.83</w:t>
            </w:r>
          </w:p>
        </w:tc>
      </w:tr>
      <w:tr>
        <w:trPr>
          <w:trHeight w:val="401"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5"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3303" w:type="dxa"/>
            <w:tcBorders>
              <w:top w:val="single" w:sz="4" w:space="0" w:color="F9BE8F"/>
              <w:left w:val="single" w:sz="4" w:space="0" w:color="F9BE8F"/>
              <w:bottom w:val="single" w:sz="4" w:space="0" w:color="F9BE8F"/>
              <w:right w:val="single" w:sz="4" w:space="0" w:color="F9BE8F"/>
            </w:tcBorders>
            <w:shd w:val="clear" w:color="auto" w:fill="FCE9D9"/>
          </w:tcPr>
          <w:p>
            <w:pPr/>
          </w:p>
        </w:tc>
      </w:tr>
      <w:tr>
        <w:trPr>
          <w:trHeight w:val="403"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5"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5"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5"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5"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701,857,325.93</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152,350,325.93</w:t>
            </w:r>
          </w:p>
        </w:tc>
      </w:tr>
      <w:tr>
        <w:trPr>
          <w:trHeight w:val="403"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5"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28,768,013.11</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11,239,930.67</w:t>
            </w:r>
          </w:p>
        </w:tc>
      </w:tr>
      <w:tr>
        <w:trPr>
          <w:trHeight w:val="401"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5"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496,448,330.13</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79,495,682.38</w:t>
            </w:r>
          </w:p>
        </w:tc>
      </w:tr>
      <w:tr>
        <w:trPr>
          <w:trHeight w:val="403"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5"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267,791,057.37</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506,000,864.71</w:t>
            </w:r>
          </w:p>
        </w:tc>
      </w:tr>
    </w:tbl>
    <w:p>
      <w:pPr>
        <w:spacing w:after="0" w:line="240" w:lineRule="auto"/>
        <w:jc w:val="right"/>
        <w:rPr>
          <w:rFonts w:ascii="Times New Roman" w:hAnsi="Times New Roman" w:cs="Times New Roman" w:eastAsia="Times New Roman" w:hint="default"/>
          <w:sz w:val="18"/>
          <w:szCs w:val="18"/>
        </w:rPr>
        <w:sectPr>
          <w:footerReference w:type="default" r:id="rId29"/>
          <w:pgSz w:w="11910" w:h="16840"/>
          <w:pgMar w:footer="1186" w:header="877"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4"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46,917,240.28</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48,333,987.70</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9,549,741.08</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10,478,299.01</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4,898,040.85</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3,697,504.23</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1,559,229,748.75</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811,596,594.63</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3,423,571,956.81</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2,636,913,640.46</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3303" w:type="dxa"/>
            <w:tcBorders>
              <w:top w:val="single" w:sz="4" w:space="0" w:color="F9BE8F"/>
              <w:left w:val="single" w:sz="4" w:space="0" w:color="F9BE8F"/>
              <w:bottom w:val="single" w:sz="4" w:space="0" w:color="F9BE8F"/>
              <w:right w:val="single" w:sz="4" w:space="0" w:color="F9BE8F"/>
            </w:tcBorders>
            <w:shd w:val="clear" w:color="auto" w:fill="FCE9D9"/>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260,000,000.00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160,000,000.00</w:t>
            </w:r>
          </w:p>
        </w:tc>
      </w:tr>
      <w:tr>
        <w:trPr>
          <w:trHeight w:val="71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26,740,148.80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24,862,814.92</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21,413,472.80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52,382,898.50</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83,111,857.19</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44,428,755.85</w:t>
            </w:r>
          </w:p>
        </w:tc>
      </w:tr>
      <w:tr>
        <w:trPr>
          <w:trHeight w:val="404"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6,177,570.72</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1,046,704.88</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9,173,849.67</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434,661.92</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1,020,427.78</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836,450.70</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152,489,794.79</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20,748,220.66</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2,275.01</w:t>
            </w: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580,129,396.76</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324,740,507.43</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3303" w:type="dxa"/>
            <w:tcBorders>
              <w:top w:val="single" w:sz="4" w:space="0" w:color="F9BE8F"/>
              <w:left w:val="single" w:sz="4" w:space="0" w:color="F9BE8F"/>
              <w:bottom w:val="single" w:sz="4" w:space="0" w:color="F9BE8F"/>
              <w:right w:val="single" w:sz="4" w:space="0" w:color="F9BE8F"/>
            </w:tcBorders>
            <w:shd w:val="clear" w:color="auto" w:fill="FCE9D9"/>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300,000,000.00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340,000,000.00</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bl>
    <w:p>
      <w:pPr>
        <w:spacing w:after="0"/>
        <w:sectPr>
          <w:footerReference w:type="default" r:id="rId30"/>
          <w:pgSz w:w="11910" w:h="16840"/>
          <w:pgMar w:footer="1186" w:header="877" w:top="1060" w:bottom="1380" w:left="980" w:right="98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4"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300,000,000.00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340,000,000.00</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880,129,396.76</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664,740,507.43</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3303" w:type="dxa"/>
            <w:tcBorders>
              <w:top w:val="single" w:sz="4" w:space="0" w:color="F9BE8F"/>
              <w:left w:val="single" w:sz="4" w:space="0" w:color="F9BE8F"/>
              <w:bottom w:val="single" w:sz="4" w:space="0" w:color="F9BE8F"/>
              <w:right w:val="single" w:sz="4" w:space="0" w:color="F9BE8F"/>
            </w:tcBorders>
            <w:shd w:val="clear" w:color="auto" w:fill="FCE9D9"/>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445,324,903.00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409,921,837.00</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1,632,389,129.28</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1,160,356,878.69</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58,058,037.56</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51,674,626.52</w:t>
            </w:r>
          </w:p>
        </w:tc>
      </w:tr>
      <w:tr>
        <w:trPr>
          <w:trHeight w:val="404"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407,670,490.21</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350,219,790.82</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2,543,442,560.05</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1,972,173,133.03</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3,423,571,956.81</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2,636,913,640.46</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3" w:hRule="exact"/>
        </w:trPr>
        <w:tc>
          <w:tcPr>
            <w:tcW w:w="30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0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921,279,626.39</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754,169,101.01</w:t>
            </w:r>
          </w:p>
        </w:tc>
      </w:tr>
      <w:tr>
        <w:trPr>
          <w:trHeight w:val="403" w:hRule="exact"/>
        </w:trPr>
        <w:tc>
          <w:tcPr>
            <w:tcW w:w="30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921,279,626.39</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754,169,101.01</w:t>
            </w:r>
          </w:p>
        </w:tc>
      </w:tr>
      <w:tr>
        <w:trPr>
          <w:trHeight w:val="401" w:hRule="exact"/>
        </w:trPr>
        <w:tc>
          <w:tcPr>
            <w:tcW w:w="30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F9BE8F"/>
              <w:left w:val="single" w:sz="10" w:space="0" w:color="FCE9D9"/>
              <w:bottom w:val="single" w:sz="4" w:space="0" w:color="F9BE8F"/>
              <w:right w:val="single" w:sz="4" w:space="0" w:color="F9BE8F"/>
            </w:tcBorders>
          </w:tcPr>
          <w:p>
            <w:pPr/>
          </w:p>
        </w:tc>
        <w:tc>
          <w:tcPr>
            <w:tcW w:w="3277" w:type="dxa"/>
            <w:tcBorders>
              <w:top w:val="single" w:sz="4" w:space="0" w:color="F9BE8F"/>
              <w:left w:val="single" w:sz="4" w:space="0" w:color="F9BE8F"/>
              <w:bottom w:val="single" w:sz="4" w:space="0" w:color="F9BE8F"/>
              <w:right w:val="single" w:sz="4" w:space="0" w:color="F9BE8F"/>
            </w:tcBorders>
          </w:tcPr>
          <w:p>
            <w:pPr/>
          </w:p>
        </w:tc>
      </w:tr>
      <w:tr>
        <w:trPr>
          <w:trHeight w:val="404" w:hRule="exact"/>
        </w:trPr>
        <w:tc>
          <w:tcPr>
            <w:tcW w:w="30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2"/>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F9BE8F"/>
              <w:left w:val="single" w:sz="10" w:space="0" w:color="FCE9D9"/>
              <w:bottom w:val="single" w:sz="4" w:space="0" w:color="F9BE8F"/>
              <w:right w:val="single" w:sz="4" w:space="0" w:color="F9BE8F"/>
            </w:tcBorders>
          </w:tcPr>
          <w:p>
            <w:pPr/>
          </w:p>
        </w:tc>
        <w:tc>
          <w:tcPr>
            <w:tcW w:w="3277"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30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F9BE8F"/>
              <w:left w:val="single" w:sz="10" w:space="0" w:color="FCE9D9"/>
              <w:bottom w:val="single" w:sz="4" w:space="0" w:color="F9BE8F"/>
              <w:right w:val="single" w:sz="4" w:space="0" w:color="F9BE8F"/>
            </w:tcBorders>
          </w:tcPr>
          <w:p>
            <w:pPr/>
          </w:p>
        </w:tc>
        <w:tc>
          <w:tcPr>
            <w:tcW w:w="3277"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30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900,486,801.15</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1,110,537,952.10</w:t>
            </w:r>
          </w:p>
        </w:tc>
      </w:tr>
      <w:tr>
        <w:trPr>
          <w:trHeight w:val="401" w:hRule="exact"/>
        </w:trPr>
        <w:tc>
          <w:tcPr>
            <w:tcW w:w="30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417,823,860.91</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380,330,570.05</w:t>
            </w:r>
          </w:p>
        </w:tc>
      </w:tr>
      <w:tr>
        <w:trPr>
          <w:trHeight w:val="403" w:hRule="exact"/>
        </w:trPr>
        <w:tc>
          <w:tcPr>
            <w:tcW w:w="30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F9BE8F"/>
              <w:left w:val="single" w:sz="10" w:space="0" w:color="FCE9D9"/>
              <w:bottom w:val="single" w:sz="4" w:space="0" w:color="F9BE8F"/>
              <w:right w:val="single" w:sz="4" w:space="0" w:color="F9BE8F"/>
            </w:tcBorders>
          </w:tcPr>
          <w:p>
            <w:pPr/>
          </w:p>
        </w:tc>
        <w:tc>
          <w:tcPr>
            <w:tcW w:w="3277" w:type="dxa"/>
            <w:tcBorders>
              <w:top w:val="single" w:sz="4" w:space="0" w:color="F9BE8F"/>
              <w:left w:val="single" w:sz="4" w:space="0" w:color="F9BE8F"/>
              <w:bottom w:val="single" w:sz="4" w:space="0" w:color="F9BE8F"/>
              <w:right w:val="single" w:sz="4" w:space="0" w:color="F9BE8F"/>
            </w:tcBorders>
          </w:tcPr>
          <w:p>
            <w:pPr/>
          </w:p>
        </w:tc>
      </w:tr>
    </w:tbl>
    <w:p>
      <w:pPr>
        <w:spacing w:after="0"/>
        <w:sectPr>
          <w:pgSz w:w="11910" w:h="16840"/>
          <w:pgMar w:header="877" w:footer="1186" w:top="1060" w:bottom="13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400.189972pt;width:158.9pt;height:20.65pt;mso-position-horizontal-relative:page;mso-position-vertical-relative:page;z-index:-1072624" coordorigin="4220,8004" coordsize="3178,413">
            <v:group style="position:absolute;left:4231;top:8015;width:2;height:392" coordorigin="4231,8015" coordsize="2,392">
              <v:shape style="position:absolute;left:4231;top:8015;width:2;height:392" coordorigin="4231,8015" coordsize="0,392" path="m4231,8015l4231,8406e" filled="false" stroked="true" strokeweight="1.08pt" strokecolor="#ffffff">
                <v:path arrowok="t"/>
              </v:shape>
            </v:group>
            <v:group style="position:absolute;left:4242;top:8015;width:3157;height:392" coordorigin="4242,8015" coordsize="3157,392">
              <v:shape style="position:absolute;left:4242;top:8015;width:3157;height:392" coordorigin="4242,8015" coordsize="3157,392" path="m4242,8406l7398,8406,7398,8015,4242,8015,4242,8406xe" filled="true" fillcolor="#ffffff" stroked="false">
                <v:path arrowok="t"/>
                <v:fill type="solid"/>
              </v:shape>
            </v:group>
            <w10:wrap type="none"/>
          </v:group>
        </w:pict>
      </w:r>
      <w:r>
        <w:rPr/>
        <w:pict>
          <v:group style="position:absolute;margin-left:211.009995pt;margin-top:536.409973pt;width:158.9pt;height:20.65pt;mso-position-horizontal-relative:page;mso-position-vertical-relative:page;z-index:-1072600" coordorigin="4220,10728" coordsize="3178,413">
            <v:group style="position:absolute;left:4231;top:10739;width:2;height:392" coordorigin="4231,10739" coordsize="2,392">
              <v:shape style="position:absolute;left:4231;top:10739;width:2;height:392" coordorigin="4231,10739" coordsize="0,392" path="m4231,10739l4231,11130e" filled="false" stroked="true" strokeweight="1.08pt" strokecolor="#ffffff">
                <v:path arrowok="t"/>
              </v:shape>
            </v:group>
            <v:group style="position:absolute;left:4242;top:10739;width:3157;height:392" coordorigin="4242,10739" coordsize="3157,392">
              <v:shape style="position:absolute;left:4242;top:10739;width:3157;height:392" coordorigin="4242,10739" coordsize="3157,392" path="m4242,11130l7398,11130,7398,10739,4242,10739,4242,11130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8"/>
        <w:gridCol w:w="1071"/>
        <w:gridCol w:w="2151"/>
        <w:gridCol w:w="3277"/>
      </w:tblGrid>
      <w:tr>
        <w:trPr>
          <w:trHeight w:val="401" w:hRule="exact"/>
        </w:trPr>
        <w:tc>
          <w:tcPr>
            <w:tcW w:w="30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gridSpan w:val="2"/>
            <w:tcBorders>
              <w:top w:val="single" w:sz="4" w:space="0" w:color="F9BE8F"/>
              <w:left w:val="single" w:sz="10" w:space="0" w:color="FCE9D9"/>
              <w:bottom w:val="single" w:sz="4" w:space="0" w:color="F9BE8F"/>
              <w:right w:val="single" w:sz="4" w:space="0" w:color="F9BE8F"/>
            </w:tcBorders>
          </w:tcPr>
          <w:p>
            <w:pPr/>
          </w:p>
        </w:tc>
        <w:tc>
          <w:tcPr>
            <w:tcW w:w="3277" w:type="dxa"/>
            <w:tcBorders>
              <w:top w:val="single" w:sz="4" w:space="0" w:color="F9BE8F"/>
              <w:left w:val="single" w:sz="4" w:space="0" w:color="F9BE8F"/>
              <w:bottom w:val="single" w:sz="4" w:space="0" w:color="F9BE8F"/>
              <w:right w:val="single" w:sz="4" w:space="0" w:color="F9BE8F"/>
            </w:tcBorders>
          </w:tcPr>
          <w:p>
            <w:pPr/>
          </w:p>
        </w:tc>
      </w:tr>
      <w:tr>
        <w:trPr>
          <w:trHeight w:val="404" w:hRule="exact"/>
        </w:trPr>
        <w:tc>
          <w:tcPr>
            <w:tcW w:w="30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gridSpan w:val="2"/>
            <w:tcBorders>
              <w:top w:val="single" w:sz="4" w:space="0" w:color="F9BE8F"/>
              <w:left w:val="single" w:sz="10" w:space="0" w:color="FCE9D9"/>
              <w:bottom w:val="single" w:sz="4" w:space="0" w:color="F9BE8F"/>
              <w:right w:val="single" w:sz="4" w:space="0" w:color="F9BE8F"/>
            </w:tcBorders>
          </w:tcPr>
          <w:p>
            <w:pPr/>
          </w:p>
        </w:tc>
        <w:tc>
          <w:tcPr>
            <w:tcW w:w="3277"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30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gridSpan w:val="2"/>
            <w:tcBorders>
              <w:top w:val="single" w:sz="4" w:space="0" w:color="F9BE8F"/>
              <w:left w:val="single" w:sz="10" w:space="0" w:color="FCE9D9"/>
              <w:bottom w:val="single" w:sz="4" w:space="0" w:color="F9BE8F"/>
              <w:right w:val="single" w:sz="4" w:space="0" w:color="F9BE8F"/>
            </w:tcBorders>
          </w:tcPr>
          <w:p>
            <w:pPr/>
          </w:p>
        </w:tc>
        <w:tc>
          <w:tcPr>
            <w:tcW w:w="3277"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30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153"/>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gridSpan w:val="2"/>
            <w:tcBorders>
              <w:top w:val="single" w:sz="4" w:space="0" w:color="F9BE8F"/>
              <w:left w:val="single" w:sz="10" w:space="0" w:color="FCE9D9"/>
              <w:bottom w:val="single" w:sz="4" w:space="0" w:color="F9BE8F"/>
              <w:right w:val="single" w:sz="4" w:space="0" w:color="F9BE8F"/>
            </w:tcBorders>
          </w:tcPr>
          <w:p>
            <w:pPr/>
          </w:p>
        </w:tc>
        <w:tc>
          <w:tcPr>
            <w:tcW w:w="3277"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30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gridSpan w:val="2"/>
            <w:tcBorders>
              <w:top w:val="single" w:sz="4" w:space="0" w:color="F9BE8F"/>
              <w:left w:val="single" w:sz="10" w:space="0" w:color="FCE9D9"/>
              <w:bottom w:val="single" w:sz="4" w:space="0" w:color="F9BE8F"/>
              <w:right w:val="single" w:sz="4" w:space="0" w:color="F9BE8F"/>
            </w:tcBorders>
          </w:tcPr>
          <w:p>
            <w:pPr/>
          </w:p>
        </w:tc>
        <w:tc>
          <w:tcPr>
            <w:tcW w:w="3277"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30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gridSpan w:val="2"/>
            <w:tcBorders>
              <w:top w:val="single" w:sz="4" w:space="0" w:color="F9BE8F"/>
              <w:left w:val="single" w:sz="10" w:space="0" w:color="FCE9D9"/>
              <w:bottom w:val="single" w:sz="4" w:space="0" w:color="F9BE8F"/>
              <w:right w:val="single" w:sz="4" w:space="0" w:color="F9BE8F"/>
            </w:tcBorders>
          </w:tcPr>
          <w:p>
            <w:pPr/>
          </w:p>
        </w:tc>
        <w:tc>
          <w:tcPr>
            <w:tcW w:w="3277"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30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gridSpan w:val="2"/>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7,647,503.26</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7,157,146.29</w:t>
            </w:r>
          </w:p>
        </w:tc>
      </w:tr>
      <w:tr>
        <w:trPr>
          <w:trHeight w:val="403" w:hRule="exact"/>
        </w:trPr>
        <w:tc>
          <w:tcPr>
            <w:tcW w:w="30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gridSpan w:val="2"/>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327,501,184.46</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466,307,263.72</w:t>
            </w:r>
          </w:p>
        </w:tc>
      </w:tr>
      <w:tr>
        <w:trPr>
          <w:trHeight w:val="401" w:hRule="exact"/>
        </w:trPr>
        <w:tc>
          <w:tcPr>
            <w:tcW w:w="30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gridSpan w:val="2"/>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100,422,375.61</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104,047,006.47</w:t>
            </w:r>
          </w:p>
        </w:tc>
      </w:tr>
      <w:tr>
        <w:trPr>
          <w:trHeight w:val="403" w:hRule="exact"/>
        </w:trPr>
        <w:tc>
          <w:tcPr>
            <w:tcW w:w="30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gridSpan w:val="2"/>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17,295,037.15</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49,040,514.49</w:t>
            </w:r>
          </w:p>
        </w:tc>
      </w:tr>
      <w:tr>
        <w:trPr>
          <w:trHeight w:val="401" w:hRule="exact"/>
        </w:trPr>
        <w:tc>
          <w:tcPr>
            <w:tcW w:w="30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gridSpan w:val="2"/>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29,796,839.76</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103,655,451.08</w:t>
            </w:r>
          </w:p>
        </w:tc>
      </w:tr>
      <w:tr>
        <w:trPr>
          <w:trHeight w:val="715" w:hRule="exact"/>
        </w:trPr>
        <w:tc>
          <w:tcPr>
            <w:tcW w:w="30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F9BE8F"/>
              <w:left w:val="single" w:sz="10" w:space="0" w:color="FCE9D9"/>
              <w:bottom w:val="single" w:sz="4" w:space="0" w:color="F9BE8F"/>
              <w:right w:val="single" w:sz="4" w:space="0" w:color="F9BE8F"/>
            </w:tcBorders>
          </w:tcPr>
          <w:p>
            <w:pPr/>
          </w:p>
        </w:tc>
        <w:tc>
          <w:tcPr>
            <w:tcW w:w="3277"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30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F9BE8F"/>
              <w:left w:val="single" w:sz="10" w:space="0" w:color="FCE9D9"/>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99,284,505.19</w:t>
            </w:r>
          </w:p>
        </w:tc>
        <w:tc>
          <w:tcPr>
            <w:tcW w:w="3277"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30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1"/>
              <w:ind w:left="2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F9BE8F"/>
              <w:left w:val="single" w:sz="10" w:space="0" w:color="FCE9D9"/>
              <w:bottom w:val="single" w:sz="4" w:space="0" w:color="F9BE8F"/>
              <w:right w:val="single" w:sz="4" w:space="0" w:color="F9BE8F"/>
            </w:tcBorders>
          </w:tcPr>
          <w:p>
            <w:pPr/>
          </w:p>
        </w:tc>
        <w:tc>
          <w:tcPr>
            <w:tcW w:w="3277"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30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12"/>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gridSpan w:val="2"/>
            <w:tcBorders>
              <w:top w:val="single" w:sz="4" w:space="0" w:color="F9BE8F"/>
              <w:left w:val="single" w:sz="10" w:space="0" w:color="FCE9D9"/>
              <w:bottom w:val="single" w:sz="4" w:space="0" w:color="F9BE8F"/>
              <w:right w:val="single" w:sz="4" w:space="0" w:color="F9BE8F"/>
            </w:tcBorders>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30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F9BE8F"/>
              <w:left w:val="single" w:sz="10" w:space="0" w:color="FCE9D9"/>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-92,722.24</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50,259.74</w:t>
            </w:r>
            <w:r>
              <w:rPr>
                <w:rFonts w:ascii="Times New Roman"/>
                <w:sz w:val="20"/>
              </w:rPr>
            </w:r>
          </w:p>
        </w:tc>
      </w:tr>
      <w:tr>
        <w:trPr>
          <w:trHeight w:val="401" w:hRule="exact"/>
        </w:trPr>
        <w:tc>
          <w:tcPr>
            <w:tcW w:w="30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22" w:type="dxa"/>
            <w:gridSpan w:val="2"/>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5,904,225.19</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03" w:hRule="exact"/>
        </w:trPr>
        <w:tc>
          <w:tcPr>
            <w:tcW w:w="30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125,888,833.38</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20"/>
              <w:jc w:val="right"/>
              <w:rPr>
                <w:rFonts w:ascii="Times New Roman" w:hAnsi="Times New Roman" w:cs="Times New Roman" w:eastAsia="Times New Roman" w:hint="default"/>
                <w:sz w:val="20"/>
                <w:szCs w:val="20"/>
              </w:rPr>
            </w:pPr>
            <w:r>
              <w:rPr>
                <w:rFonts w:ascii="Times New Roman"/>
                <w:w w:val="95"/>
                <w:sz w:val="20"/>
              </w:rPr>
              <w:t>-356,318,591.35</w:t>
            </w:r>
            <w:r>
              <w:rPr>
                <w:rFonts w:ascii="Times New Roman"/>
                <w:sz w:val="20"/>
              </w:rPr>
            </w:r>
          </w:p>
        </w:tc>
      </w:tr>
      <w:tr>
        <w:trPr>
          <w:trHeight w:val="401" w:hRule="exact"/>
        </w:trPr>
        <w:tc>
          <w:tcPr>
            <w:tcW w:w="30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2,574,845.49</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20"/>
                <w:szCs w:val="20"/>
              </w:rPr>
            </w:pPr>
            <w:r>
              <w:rPr>
                <w:rFonts w:ascii="Times New Roman"/>
                <w:w w:val="95"/>
                <w:sz w:val="20"/>
              </w:rPr>
              <w:t>9,979,415.21</w:t>
            </w:r>
            <w:r>
              <w:rPr>
                <w:rFonts w:ascii="Times New Roman"/>
                <w:sz w:val="20"/>
              </w:rPr>
            </w:r>
          </w:p>
        </w:tc>
      </w:tr>
      <w:tr>
        <w:trPr>
          <w:trHeight w:val="403" w:hRule="exact"/>
        </w:trPr>
        <w:tc>
          <w:tcPr>
            <w:tcW w:w="30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155,711.81</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2,702,259.53</w:t>
            </w:r>
          </w:p>
        </w:tc>
      </w:tr>
      <w:tr>
        <w:trPr>
          <w:trHeight w:val="401" w:hRule="exact"/>
        </w:trPr>
        <w:tc>
          <w:tcPr>
            <w:tcW w:w="30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71" w:type="dxa"/>
            <w:tcBorders>
              <w:top w:val="single" w:sz="4" w:space="0" w:color="F9BE8F"/>
              <w:left w:val="single" w:sz="10" w:space="0" w:color="FCE9D9"/>
              <w:bottom w:val="single" w:sz="4" w:space="0" w:color="F9BE8F"/>
              <w:right w:val="nil" w:sz="6" w:space="0" w:color="auto"/>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F9BE8F"/>
              <w:left w:val="nil" w:sz="6" w:space="0" w:color="auto"/>
              <w:bottom w:val="single" w:sz="4" w:space="0" w:color="F9BE8F"/>
              <w:right w:val="single" w:sz="4" w:space="0" w:color="F9BE8F"/>
            </w:tcBorders>
          </w:tcPr>
          <w:p>
            <w:pPr>
              <w:pStyle w:val="TableParagraph"/>
              <w:spacing w:line="240" w:lineRule="auto" w:before="91"/>
              <w:ind w:left="996" w:right="0"/>
              <w:jc w:val="left"/>
              <w:rPr>
                <w:rFonts w:ascii="Times New Roman" w:hAnsi="Times New Roman" w:cs="Times New Roman" w:eastAsia="Times New Roman" w:hint="default"/>
                <w:sz w:val="18"/>
                <w:szCs w:val="18"/>
              </w:rPr>
            </w:pPr>
            <w:r>
              <w:rPr>
                <w:rFonts w:ascii="Times New Roman"/>
                <w:sz w:val="18"/>
              </w:rPr>
              <w:t>128,307,967.06</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-349,041,435.67</w:t>
            </w:r>
          </w:p>
        </w:tc>
      </w:tr>
      <w:tr>
        <w:trPr>
          <w:trHeight w:val="403" w:hRule="exact"/>
        </w:trPr>
        <w:tc>
          <w:tcPr>
            <w:tcW w:w="30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13,011,869.43</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-15,635,947.96</w:t>
            </w:r>
          </w:p>
        </w:tc>
      </w:tr>
      <w:tr>
        <w:trPr>
          <w:trHeight w:val="401" w:hRule="exact"/>
        </w:trPr>
        <w:tc>
          <w:tcPr>
            <w:tcW w:w="30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left="2062" w:right="0"/>
              <w:jc w:val="left"/>
              <w:rPr>
                <w:rFonts w:ascii="Times New Roman" w:hAnsi="Times New Roman" w:cs="Times New Roman" w:eastAsia="Times New Roman" w:hint="default"/>
                <w:sz w:val="18"/>
                <w:szCs w:val="18"/>
              </w:rPr>
            </w:pPr>
            <w:r>
              <w:rPr>
                <w:rFonts w:ascii="Times New Roman"/>
                <w:sz w:val="18"/>
              </w:rPr>
              <w:t>115,296,097.63</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-333,405,487.71</w:t>
            </w:r>
          </w:p>
        </w:tc>
      </w:tr>
      <w:tr>
        <w:trPr>
          <w:trHeight w:val="715" w:hRule="exact"/>
        </w:trPr>
        <w:tc>
          <w:tcPr>
            <w:tcW w:w="30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F9BE8F"/>
              <w:left w:val="single" w:sz="10" w:space="0" w:color="FCE9D9"/>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30,302,857.12</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-249,500,251.40</w:t>
            </w:r>
          </w:p>
        </w:tc>
      </w:tr>
      <w:tr>
        <w:trPr>
          <w:trHeight w:val="713" w:hRule="exact"/>
        </w:trPr>
        <w:tc>
          <w:tcPr>
            <w:tcW w:w="30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F9BE8F"/>
              <w:left w:val="single" w:sz="10" w:space="0" w:color="FCE9D9"/>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84,993,240.51</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-83,905,236.31</w:t>
            </w:r>
          </w:p>
        </w:tc>
      </w:tr>
      <w:tr>
        <w:trPr>
          <w:trHeight w:val="403" w:hRule="exact"/>
        </w:trPr>
        <w:tc>
          <w:tcPr>
            <w:tcW w:w="30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gridSpan w:val="2"/>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134,681,024.91</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-286,905,549.37</w:t>
            </w:r>
          </w:p>
        </w:tc>
      </w:tr>
      <w:tr>
        <w:trPr>
          <w:trHeight w:val="401" w:hRule="exact"/>
        </w:trPr>
        <w:tc>
          <w:tcPr>
            <w:tcW w:w="30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gridSpan w:val="2"/>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left="2086" w:right="0"/>
              <w:jc w:val="left"/>
              <w:rPr>
                <w:rFonts w:ascii="Times New Roman" w:hAnsi="Times New Roman" w:cs="Times New Roman" w:eastAsia="Times New Roman" w:hint="default"/>
                <w:sz w:val="18"/>
                <w:szCs w:val="18"/>
              </w:rPr>
            </w:pPr>
            <w:r>
              <w:rPr>
                <w:rFonts w:ascii="Times New Roman"/>
                <w:sz w:val="18"/>
              </w:rPr>
              <w:t>-19,384,927.28</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-46,499,938.34</w:t>
            </w:r>
          </w:p>
        </w:tc>
      </w:tr>
      <w:tr>
        <w:trPr>
          <w:trHeight w:val="403" w:hRule="exact"/>
        </w:trPr>
        <w:tc>
          <w:tcPr>
            <w:tcW w:w="30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-5,459,776.60</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7,954,746.20</w:t>
            </w:r>
          </w:p>
        </w:tc>
      </w:tr>
      <w:tr>
        <w:trPr>
          <w:trHeight w:val="715" w:hRule="exact"/>
        </w:trPr>
        <w:tc>
          <w:tcPr>
            <w:tcW w:w="30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F9BE8F"/>
              <w:left w:val="single" w:sz="10" w:space="0" w:color="FCE9D9"/>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86" w:right="0"/>
              <w:jc w:val="left"/>
              <w:rPr>
                <w:rFonts w:ascii="Times New Roman" w:hAnsi="Times New Roman" w:cs="Times New Roman" w:eastAsia="Times New Roman" w:hint="default"/>
                <w:sz w:val="18"/>
                <w:szCs w:val="18"/>
              </w:rPr>
            </w:pPr>
            <w:r>
              <w:rPr>
                <w:rFonts w:ascii="Times New Roman"/>
                <w:sz w:val="18"/>
              </w:rPr>
              <w:t>-12,198,059.38</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6,454,888.57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713" w:hRule="exact"/>
        </w:trPr>
        <w:tc>
          <w:tcPr>
            <w:tcW w:w="30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9" w:lineRule="auto" w:before="49"/>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F9BE8F"/>
              <w:left w:val="single" w:sz="10" w:space="0" w:color="FCE9D9"/>
              <w:bottom w:val="single" w:sz="4" w:space="0" w:color="F9BE8F"/>
              <w:right w:val="single" w:sz="4" w:space="0" w:color="F9BE8F"/>
            </w:tcBorders>
          </w:tcPr>
          <w:p>
            <w:pPr/>
          </w:p>
        </w:tc>
        <w:tc>
          <w:tcPr>
            <w:tcW w:w="3277"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30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97" w:lineRule="auto" w:before="51"/>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F9BE8F"/>
              <w:left w:val="single" w:sz="10" w:space="0" w:color="FCE9D9"/>
              <w:bottom w:val="single" w:sz="4" w:space="0" w:color="F9BE8F"/>
              <w:right w:val="single" w:sz="4" w:space="0" w:color="F9BE8F"/>
            </w:tcBorders>
          </w:tcPr>
          <w:p>
            <w:pPr/>
          </w:p>
        </w:tc>
        <w:tc>
          <w:tcPr>
            <w:tcW w:w="3277" w:type="dxa"/>
            <w:tcBorders>
              <w:top w:val="single" w:sz="4" w:space="0" w:color="F9BE8F"/>
              <w:left w:val="single" w:sz="4" w:space="0" w:color="F9BE8F"/>
              <w:bottom w:val="single" w:sz="4" w:space="0" w:color="F9BE8F"/>
              <w:right w:val="single" w:sz="4" w:space="0" w:color="F9BE8F"/>
            </w:tcBorders>
          </w:tcPr>
          <w:p>
            <w:pPr/>
          </w:p>
        </w:tc>
      </w:tr>
      <w:tr>
        <w:trPr>
          <w:trHeight w:val="1025" w:hRule="exact"/>
        </w:trPr>
        <w:tc>
          <w:tcPr>
            <w:tcW w:w="30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9"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F9BE8F"/>
              <w:left w:val="single" w:sz="10" w:space="0" w:color="FCE9D9"/>
              <w:bottom w:val="single" w:sz="4" w:space="0" w:color="F9BE8F"/>
              <w:right w:val="single" w:sz="4" w:space="0" w:color="F9BE8F"/>
            </w:tcBorders>
          </w:tcPr>
          <w:p>
            <w:pPr/>
          </w:p>
        </w:tc>
        <w:tc>
          <w:tcPr>
            <w:tcW w:w="3277"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30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1"/>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-12,198,059.38</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6,454,888.57</w:t>
            </w:r>
          </w:p>
        </w:tc>
      </w:tr>
      <w:tr>
        <w:trPr>
          <w:trHeight w:val="1025" w:hRule="exact"/>
        </w:trPr>
        <w:tc>
          <w:tcPr>
            <w:tcW w:w="30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9"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F9BE8F"/>
              <w:left w:val="single" w:sz="10" w:space="0" w:color="FCE9D9"/>
              <w:bottom w:val="single" w:sz="4" w:space="0" w:color="F9BE8F"/>
              <w:right w:val="single" w:sz="4" w:space="0" w:color="F9BE8F"/>
            </w:tcBorders>
          </w:tcPr>
          <w:p>
            <w:pPr/>
          </w:p>
        </w:tc>
        <w:tc>
          <w:tcPr>
            <w:tcW w:w="3277" w:type="dxa"/>
            <w:tcBorders>
              <w:top w:val="single" w:sz="4" w:space="0" w:color="F9BE8F"/>
              <w:left w:val="single" w:sz="4" w:space="0" w:color="F9BE8F"/>
              <w:bottom w:val="single" w:sz="4" w:space="0" w:color="F9BE8F"/>
              <w:right w:val="single" w:sz="4" w:space="0" w:color="F9BE8F"/>
            </w:tcBorders>
          </w:tcPr>
          <w:p>
            <w:pPr/>
          </w:p>
        </w:tc>
      </w:tr>
      <w:tr>
        <w:trPr>
          <w:trHeight w:val="716" w:hRule="exact"/>
        </w:trPr>
        <w:tc>
          <w:tcPr>
            <w:tcW w:w="30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2"/>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F9BE8F"/>
              <w:left w:val="single" w:sz="10" w:space="0" w:color="FCE9D9"/>
              <w:bottom w:val="single" w:sz="4" w:space="0" w:color="F9BE8F"/>
              <w:right w:val="single" w:sz="4" w:space="0" w:color="F9BE8F"/>
            </w:tcBorders>
          </w:tcPr>
          <w:p>
            <w:pPr/>
          </w:p>
        </w:tc>
        <w:tc>
          <w:tcPr>
            <w:tcW w:w="3277"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30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12" w:right="2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F9BE8F"/>
              <w:left w:val="single" w:sz="10" w:space="0" w:color="FCE9D9"/>
              <w:bottom w:val="single" w:sz="4" w:space="0" w:color="F9BE8F"/>
              <w:right w:val="single" w:sz="4" w:space="0" w:color="F9BE8F"/>
            </w:tcBorders>
          </w:tcPr>
          <w:p>
            <w:pPr/>
          </w:p>
        </w:tc>
        <w:tc>
          <w:tcPr>
            <w:tcW w:w="3277"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30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F9BE8F"/>
              <w:left w:val="single" w:sz="10" w:space="0" w:color="FCE9D9"/>
              <w:bottom w:val="single" w:sz="4" w:space="0" w:color="F9BE8F"/>
              <w:right w:val="single" w:sz="4" w:space="0" w:color="F9BE8F"/>
            </w:tcBorders>
          </w:tcPr>
          <w:p>
            <w:pPr/>
          </w:p>
        </w:tc>
        <w:tc>
          <w:tcPr>
            <w:tcW w:w="3277"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30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-12,198,059.38</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6,454,888.57</w:t>
            </w:r>
          </w:p>
        </w:tc>
      </w:tr>
      <w:tr>
        <w:trPr>
          <w:trHeight w:val="403" w:hRule="exact"/>
        </w:trPr>
        <w:tc>
          <w:tcPr>
            <w:tcW w:w="30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F9BE8F"/>
              <w:left w:val="single" w:sz="10" w:space="0" w:color="FCE9D9"/>
              <w:bottom w:val="single" w:sz="4" w:space="0" w:color="F9BE8F"/>
              <w:right w:val="single" w:sz="4" w:space="0" w:color="F9BE8F"/>
            </w:tcBorders>
          </w:tcPr>
          <w:p>
            <w:pPr/>
          </w:p>
        </w:tc>
        <w:tc>
          <w:tcPr>
            <w:tcW w:w="3277"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30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6,738,282.78</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1,499,857.63</w:t>
            </w:r>
          </w:p>
        </w:tc>
      </w:tr>
      <w:tr>
        <w:trPr>
          <w:trHeight w:val="404" w:hRule="exact"/>
        </w:trPr>
        <w:tc>
          <w:tcPr>
            <w:tcW w:w="30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109,836,321.03</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-325,450,741.51</w:t>
            </w:r>
          </w:p>
        </w:tc>
      </w:tr>
      <w:tr>
        <w:trPr>
          <w:trHeight w:val="713" w:hRule="exact"/>
        </w:trPr>
        <w:tc>
          <w:tcPr>
            <w:tcW w:w="30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122,482,965.53</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-280,450,660.80</w:t>
            </w:r>
          </w:p>
        </w:tc>
      </w:tr>
      <w:tr>
        <w:trPr>
          <w:trHeight w:val="403" w:hRule="exact"/>
        </w:trPr>
        <w:tc>
          <w:tcPr>
            <w:tcW w:w="30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-12,646,644.50</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-45,000,080.71</w:t>
            </w:r>
          </w:p>
        </w:tc>
      </w:tr>
      <w:tr>
        <w:trPr>
          <w:trHeight w:val="401" w:hRule="exact"/>
        </w:trPr>
        <w:tc>
          <w:tcPr>
            <w:tcW w:w="30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3277" w:type="dxa"/>
            <w:tcBorders>
              <w:top w:val="single" w:sz="4" w:space="0" w:color="F9BE8F"/>
              <w:left w:val="single" w:sz="4" w:space="0" w:color="F9BE8F"/>
              <w:bottom w:val="single" w:sz="4" w:space="0" w:color="F9BE8F"/>
              <w:right w:val="single" w:sz="4" w:space="0" w:color="F9BE8F"/>
            </w:tcBorders>
            <w:shd w:val="clear" w:color="auto" w:fill="FCE9D9"/>
          </w:tcPr>
          <w:p>
            <w:pPr/>
          </w:p>
        </w:tc>
      </w:tr>
      <w:tr>
        <w:trPr>
          <w:trHeight w:val="403" w:hRule="exact"/>
        </w:trPr>
        <w:tc>
          <w:tcPr>
            <w:tcW w:w="30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0.310</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-0.800</w:t>
            </w:r>
          </w:p>
        </w:tc>
      </w:tr>
      <w:tr>
        <w:trPr>
          <w:trHeight w:val="403" w:hRule="exact"/>
        </w:trPr>
        <w:tc>
          <w:tcPr>
            <w:tcW w:w="30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0.310</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-0.800</w:t>
            </w:r>
          </w:p>
        </w:tc>
      </w:tr>
    </w:tbl>
    <w:p>
      <w:pPr>
        <w:tabs>
          <w:tab w:pos="3667" w:val="left" w:leader="none"/>
          <w:tab w:pos="7718" w:val="left" w:leader="none"/>
        </w:tabs>
        <w:spacing w:line="595" w:lineRule="auto" w:before="49"/>
        <w:ind w:left="152" w:right="245" w:firstLine="0"/>
        <w:jc w:val="both"/>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 </w:t>
      </w:r>
      <w:r>
        <w:rPr>
          <w:rFonts w:ascii="宋体" w:hAnsi="宋体" w:cs="宋体" w:eastAsia="宋体" w:hint="default"/>
          <w:spacing w:val="-3"/>
          <w:sz w:val="18"/>
          <w:szCs w:val="18"/>
        </w:rPr>
        <w:t>元。 </w:t>
      </w:r>
      <w:r>
        <w:rPr>
          <w:rFonts w:ascii="宋体" w:hAnsi="宋体" w:cs="宋体" w:eastAsia="宋体" w:hint="default"/>
          <w:sz w:val="18"/>
          <w:szCs w:val="18"/>
        </w:rPr>
        <w:t>法定代表人：林永飞</w:t>
        <w:tab/>
      </w:r>
      <w:r>
        <w:rPr>
          <w:rFonts w:ascii="宋体" w:hAnsi="宋体" w:cs="宋体" w:eastAsia="宋体" w:hint="default"/>
          <w:spacing w:val="-1"/>
          <w:sz w:val="18"/>
          <w:szCs w:val="18"/>
        </w:rPr>
        <w:t>主管会计工作负责人：李斐</w:t>
        <w:tab/>
      </w:r>
      <w:r>
        <w:rPr>
          <w:rFonts w:ascii="宋体" w:hAnsi="宋体" w:cs="宋体" w:eastAsia="宋体" w:hint="default"/>
          <w:sz w:val="18"/>
          <w:szCs w:val="18"/>
        </w:rPr>
        <w:t>会计机构负责人：陈阿妮</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7"/>
        <w:gridCol w:w="3299"/>
        <w:gridCol w:w="3303"/>
      </w:tblGrid>
      <w:tr>
        <w:trPr>
          <w:trHeight w:val="401" w:hRule="exact"/>
        </w:trPr>
        <w:tc>
          <w:tcPr>
            <w:tcW w:w="29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29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29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left="2134" w:right="0"/>
              <w:jc w:val="left"/>
              <w:rPr>
                <w:rFonts w:ascii="Times New Roman" w:hAnsi="Times New Roman" w:cs="Times New Roman" w:eastAsia="Times New Roman" w:hint="default"/>
                <w:sz w:val="18"/>
                <w:szCs w:val="18"/>
              </w:rPr>
            </w:pPr>
            <w:r>
              <w:rPr>
                <w:rFonts w:ascii="Times New Roman"/>
                <w:sz w:val="18"/>
              </w:rPr>
              <w:t>358,093,927.16</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417,282,939.08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180,240,678.95</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264,747,287.65</w:t>
            </w:r>
          </w:p>
        </w:tc>
      </w:tr>
      <w:tr>
        <w:trPr>
          <w:trHeight w:val="404"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4,222,066.99</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3,692,983.21</w:t>
            </w:r>
          </w:p>
        </w:tc>
      </w:tr>
      <w:tr>
        <w:trPr>
          <w:trHeight w:val="401"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46,503,411.46</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64,214,488.73</w:t>
            </w:r>
          </w:p>
        </w:tc>
      </w:tr>
      <w:tr>
        <w:trPr>
          <w:trHeight w:val="403"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44,053,644.65</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54,014,110.45</w:t>
            </w:r>
          </w:p>
        </w:tc>
      </w:tr>
      <w:tr>
        <w:trPr>
          <w:trHeight w:val="401"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1,185,294.28</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1,273,983.56</w:t>
            </w:r>
          </w:p>
        </w:tc>
      </w:tr>
      <w:tr>
        <w:trPr>
          <w:trHeight w:val="403"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9,900,699.64</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13,197,145.38</w:t>
            </w:r>
          </w:p>
        </w:tc>
      </w:tr>
      <w:tr>
        <w:trPr>
          <w:trHeight w:val="713"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F9BE8F"/>
              <w:left w:val="single" w:sz="4" w:space="0" w:color="F9BE8F"/>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396,367.96</w:t>
            </w: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9" w:lineRule="auto" w:before="49"/>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F9BE8F"/>
              <w:left w:val="single" w:sz="4" w:space="0" w:color="F9BE8F"/>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-48,839.79</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-12,998.12</w:t>
            </w:r>
          </w:p>
        </w:tc>
      </w:tr>
      <w:tr>
        <w:trPr>
          <w:trHeight w:val="401"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2,315,075.00</w:t>
            </w: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74,650,734.36</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16,129,941.98</w:t>
            </w:r>
          </w:p>
        </w:tc>
      </w:tr>
      <w:tr>
        <w:trPr>
          <w:trHeight w:val="401"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602,541.67</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3,629,787.55</w:t>
            </w:r>
          </w:p>
        </w:tc>
      </w:tr>
      <w:tr>
        <w:trPr>
          <w:trHeight w:val="403"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40,358.78</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6,379.26</w:t>
            </w:r>
          </w:p>
        </w:tc>
      </w:tr>
      <w:tr>
        <w:trPr>
          <w:trHeight w:val="713"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75,212,917.25</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19,753,350.27</w:t>
            </w:r>
          </w:p>
        </w:tc>
      </w:tr>
      <w:tr>
        <w:trPr>
          <w:trHeight w:val="404"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11,378,806.82</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3,432,633.84</w:t>
            </w:r>
          </w:p>
        </w:tc>
      </w:tr>
      <w:tr>
        <w:trPr>
          <w:trHeight w:val="401"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63,834,110.43</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16,320,716.43</w:t>
            </w:r>
          </w:p>
        </w:tc>
      </w:tr>
      <w:tr>
        <w:trPr>
          <w:trHeight w:val="715"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63,834,110.43</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16,320,716.43</w:t>
            </w:r>
          </w:p>
        </w:tc>
      </w:tr>
      <w:tr>
        <w:trPr>
          <w:trHeight w:val="713"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F9BE8F"/>
              <w:left w:val="single" w:sz="4" w:space="0" w:color="F9BE8F"/>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F9BE8F"/>
              <w:left w:val="single" w:sz="4" w:space="0" w:color="F9BE8F"/>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F9BE8F"/>
              <w:left w:val="single" w:sz="4" w:space="0" w:color="F9BE8F"/>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F9BE8F"/>
              <w:left w:val="single" w:sz="4" w:space="0" w:color="F9BE8F"/>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1025"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9" w:lineRule="auto" w:before="49"/>
              <w:ind w:left="22" w:right="5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F9BE8F"/>
              <w:left w:val="single" w:sz="4" w:space="0" w:color="F9BE8F"/>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0" w:type="dxa"/>
            <w:tcBorders>
              <w:top w:val="single" w:sz="4" w:space="0" w:color="F9BE8F"/>
              <w:left w:val="single" w:sz="4" w:space="0" w:color="F9BE8F"/>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68"/>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w:t>
            </w:r>
          </w:p>
        </w:tc>
        <w:tc>
          <w:tcPr>
            <w:tcW w:w="3300" w:type="dxa"/>
            <w:tcBorders>
              <w:top w:val="single" w:sz="4" w:space="0" w:color="F9BE8F"/>
              <w:left w:val="single" w:sz="4" w:space="0" w:color="F9BE8F"/>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bl>
    <w:p>
      <w:pPr>
        <w:spacing w:after="0"/>
        <w:sectPr>
          <w:pgSz w:w="11910" w:h="16840"/>
          <w:pgMar w:header="877"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675"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9" w:lineRule="auto" w:before="8"/>
              <w:ind w:left="12" w:right="42"/>
              <w:jc w:val="left"/>
              <w:rPr>
                <w:rFonts w:ascii="宋体" w:hAnsi="宋体" w:cs="宋体" w:eastAsia="宋体" w:hint="default"/>
                <w:sz w:val="18"/>
                <w:szCs w:val="18"/>
              </w:rPr>
            </w:pPr>
            <w:r>
              <w:rPr>
                <w:rFonts w:ascii="宋体" w:hAnsi="宋体" w:cs="宋体" w:eastAsia="宋体" w:hint="default"/>
                <w:sz w:val="18"/>
                <w:szCs w:val="18"/>
              </w:rPr>
              <w:t>以后将重分类进损益的其他综合收益 中享有的份额</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63,834,110.43</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16,320,716.43</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3303" w:type="dxa"/>
            <w:tcBorders>
              <w:top w:val="single" w:sz="4" w:space="0" w:color="F9BE8F"/>
              <w:left w:val="single" w:sz="4" w:space="0" w:color="F9BE8F"/>
              <w:bottom w:val="single" w:sz="4" w:space="0" w:color="F9BE8F"/>
              <w:right w:val="single" w:sz="4" w:space="0" w:color="F9BE8F"/>
            </w:tcBorders>
            <w:shd w:val="clear" w:color="auto" w:fill="FCE9D9"/>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3303" w:type="dxa"/>
            <w:tcBorders>
              <w:top w:val="single" w:sz="4" w:space="0" w:color="F9BE8F"/>
              <w:left w:val="single" w:sz="4" w:space="0" w:color="F9BE8F"/>
              <w:bottom w:val="single" w:sz="4" w:space="0" w:color="F9BE8F"/>
              <w:right w:val="single" w:sz="4" w:space="0" w:color="F9BE8F"/>
            </w:tcBorders>
            <w:shd w:val="clear" w:color="auto" w:fill="FCE9D9"/>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948,840,581.75</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819,203,467.12</w:t>
            </w:r>
          </w:p>
        </w:tc>
      </w:tr>
      <w:tr>
        <w:trPr>
          <w:trHeight w:val="716"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601,488.22</w:t>
            </w: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307,206,505.86</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57,152,697.47</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1,256,648,575.83</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876,356,164.59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526,643,913.06</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462,561,800.33</w:t>
            </w:r>
          </w:p>
        </w:tc>
      </w:tr>
      <w:tr>
        <w:trPr>
          <w:trHeight w:val="404"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156,845,538.00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159,617,684.85</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56,895,687.81</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69,552,408.39</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231,886,967.97</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309,531,829.62</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972,272,106.84</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1,001,263,723.19</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284,376,468.99</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-124,907,558.60</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3303" w:type="dxa"/>
            <w:tcBorders>
              <w:top w:val="single" w:sz="4" w:space="0" w:color="F9BE8F"/>
              <w:left w:val="single" w:sz="4" w:space="0" w:color="F9BE8F"/>
              <w:bottom w:val="single" w:sz="4" w:space="0" w:color="F9BE8F"/>
              <w:right w:val="single" w:sz="4" w:space="0" w:color="F9BE8F"/>
            </w:tcBorders>
            <w:shd w:val="clear" w:color="auto" w:fill="FCE9D9"/>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173,304,462.15</w:t>
            </w: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16,768.08</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100,000.01</w:t>
            </w:r>
          </w:p>
        </w:tc>
      </w:tr>
      <w:tr>
        <w:trPr>
          <w:trHeight w:val="715"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102,223,044.75</w:t>
            </w: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275,544,274.98</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100,000.01</w:t>
            </w:r>
          </w:p>
        </w:tc>
      </w:tr>
      <w:tr>
        <w:trPr>
          <w:trHeight w:val="71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122,414,390.14</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230,898,774.47</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356,726,200.00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4,863,119.20</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127,765,142.49</w:t>
            </w: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606,905,732.63</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235,761,893.67</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-331,361,457.65</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-235,661,893.66</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3303" w:type="dxa"/>
            <w:tcBorders>
              <w:top w:val="single" w:sz="4" w:space="0" w:color="F9BE8F"/>
              <w:left w:val="single" w:sz="4" w:space="0" w:color="F9BE8F"/>
              <w:bottom w:val="single" w:sz="4" w:space="0" w:color="F9BE8F"/>
              <w:right w:val="single" w:sz="4" w:space="0" w:color="F9BE8F"/>
            </w:tcBorders>
            <w:shd w:val="clear" w:color="auto" w:fill="FCE9D9"/>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217,490,668.91</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859,209,543.60</w:t>
            </w:r>
          </w:p>
        </w:tc>
      </w:tr>
      <w:tr>
        <w:trPr>
          <w:trHeight w:val="715"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2,490,676.15</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20,649,747.21</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260,000,000.00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673,894,362.73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F9BE8F"/>
              <w:left w:val="single" w:sz="4" w:space="0" w:color="F9BE8F"/>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4"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8,339,989.43</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66,428,221.06</w:t>
            </w:r>
          </w:p>
        </w:tc>
      </w:tr>
      <w:tr>
        <w:trPr>
          <w:trHeight w:val="401"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485,830,658.34</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1,599,532,127.39</w:t>
            </w:r>
          </w:p>
        </w:tc>
      </w:tr>
      <w:tr>
        <w:trPr>
          <w:trHeight w:val="403"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234,133,064.44</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1,045,479,031.29</w:t>
            </w:r>
          </w:p>
        </w:tc>
      </w:tr>
      <w:tr>
        <w:trPr>
          <w:trHeight w:val="713"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37,305,364.79</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81,277,029.51</w:t>
            </w:r>
          </w:p>
        </w:tc>
      </w:tr>
      <w:tr>
        <w:trPr>
          <w:trHeight w:val="715"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F9BE8F"/>
              <w:left w:val="single" w:sz="4" w:space="0" w:color="F9BE8F"/>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3,483,083.63</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1,448,568.75</w:t>
            </w:r>
          </w:p>
        </w:tc>
      </w:tr>
      <w:tr>
        <w:trPr>
          <w:trHeight w:val="403"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274,921,512.86</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1,128,204,629.55</w:t>
            </w:r>
          </w:p>
        </w:tc>
      </w:tr>
      <w:tr>
        <w:trPr>
          <w:trHeight w:val="401"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210,909,145.48</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471,327,497.84</w:t>
            </w:r>
          </w:p>
        </w:tc>
      </w:tr>
      <w:tr>
        <w:trPr>
          <w:trHeight w:val="715"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-8,904,218.96</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7,137,541.77</w:t>
            </w:r>
          </w:p>
        </w:tc>
      </w:tr>
      <w:tr>
        <w:trPr>
          <w:trHeight w:val="401"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155,019,937.86</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117,895,587.35</w:t>
            </w:r>
          </w:p>
        </w:tc>
      </w:tr>
      <w:tr>
        <w:trPr>
          <w:trHeight w:val="403"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470,115,744.21</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352,220,156.86</w:t>
            </w:r>
          </w:p>
        </w:tc>
      </w:tr>
      <w:tr>
        <w:trPr>
          <w:trHeight w:val="403"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625,135,682.07</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470,115,744.21</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3303" w:type="dxa"/>
            <w:tcBorders>
              <w:top w:val="single" w:sz="4" w:space="0" w:color="F9BE8F"/>
              <w:left w:val="single" w:sz="4" w:space="0" w:color="F9BE8F"/>
              <w:bottom w:val="single" w:sz="4" w:space="0" w:color="F9BE8F"/>
              <w:right w:val="single" w:sz="4" w:space="0" w:color="F9BE8F"/>
            </w:tcBorders>
            <w:shd w:val="clear" w:color="auto" w:fill="FCE9D9"/>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422,943,679.54</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488,503,305.30</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177,565,412.62</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132,714,208.50</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600,509,092.16</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621,217,513.80</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357,094,638.21</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305,483,225.68</w:t>
            </w:r>
          </w:p>
        </w:tc>
      </w:tr>
      <w:tr>
        <w:trPr>
          <w:trHeight w:val="715"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16,672,744.38</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17,104,007.11</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32,864,573.11</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40,104,394.97</w:t>
            </w:r>
          </w:p>
        </w:tc>
      </w:tr>
      <w:tr>
        <w:trPr>
          <w:trHeight w:val="404"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51,082,198.09</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678,744,002.84</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457,714,153.79</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1,041,435,630.60</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142,794,938.37</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-420,218,116.80</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3303" w:type="dxa"/>
            <w:tcBorders>
              <w:top w:val="single" w:sz="4" w:space="0" w:color="F9BE8F"/>
              <w:left w:val="single" w:sz="4" w:space="0" w:color="F9BE8F"/>
              <w:bottom w:val="single" w:sz="4" w:space="0" w:color="F9BE8F"/>
              <w:right w:val="single" w:sz="4" w:space="0" w:color="F9BE8F"/>
            </w:tcBorders>
            <w:shd w:val="clear" w:color="auto" w:fill="FCE9D9"/>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152,396,367.96</w:t>
            </w: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bl>
    <w:p>
      <w:pPr>
        <w:spacing w:after="0"/>
        <w:sectPr>
          <w:pgSz w:w="11910" w:h="16840"/>
          <w:pgMar w:header="877"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8,561.00</w:t>
            </w: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152,404,928.96</w:t>
            </w: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101,371,880.91</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116,418,835.98</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466,957,026.40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11,365,484.86</w:t>
            </w:r>
          </w:p>
        </w:tc>
      </w:tr>
      <w:tr>
        <w:trPr>
          <w:trHeight w:val="71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4"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3,485,209.67</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568,328,907.31</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131,269,530.51</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-415,923,978.35</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-131,269,530.51</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3303" w:type="dxa"/>
            <w:tcBorders>
              <w:top w:val="single" w:sz="4" w:space="0" w:color="F9BE8F"/>
              <w:left w:val="single" w:sz="4" w:space="0" w:color="F9BE8F"/>
              <w:bottom w:val="single" w:sz="4" w:space="0" w:color="F9BE8F"/>
              <w:right w:val="single" w:sz="4" w:space="0" w:color="F9BE8F"/>
            </w:tcBorders>
            <w:shd w:val="clear" w:color="auto" w:fill="FCE9D9"/>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214,999,992.76</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838,559,796.39</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260,000,000.00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285,000,000.00</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2,894,528.43</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65,590,868.01</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477,894,521.19</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1,189,150,664.40</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430,000,000.00</w:t>
            </w:r>
          </w:p>
        </w:tc>
      </w:tr>
      <w:tr>
        <w:trPr>
          <w:trHeight w:val="715"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32,491,696.38</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53,976,123.04</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3,483,083.63</w:t>
            </w: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235,974,780.01</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483,976,123.04</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241,919,741.18</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705,174,541.36</w:t>
            </w:r>
          </w:p>
        </w:tc>
      </w:tr>
      <w:tr>
        <w:trPr>
          <w:trHeight w:val="715"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-430,595.92</w:t>
            </w: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-31,639,894.72</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153,686,894.05</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378,386,498.28</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224,699,604.23</w:t>
            </w:r>
          </w:p>
        </w:tc>
      </w:tr>
      <w:tr>
        <w:trPr>
          <w:trHeight w:val="404"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346,746,603.56</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378,386,498.28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77"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3"/>
        <w:gridCol w:w="531"/>
        <w:gridCol w:w="530"/>
        <w:gridCol w:w="665"/>
        <w:gridCol w:w="665"/>
        <w:gridCol w:w="665"/>
        <w:gridCol w:w="665"/>
        <w:gridCol w:w="665"/>
        <w:gridCol w:w="665"/>
        <w:gridCol w:w="665"/>
        <w:gridCol w:w="665"/>
        <w:gridCol w:w="660"/>
      </w:tblGrid>
      <w:tr>
        <w:trPr>
          <w:trHeight w:val="402" w:hRule="exact"/>
        </w:trPr>
        <w:tc>
          <w:tcPr>
            <w:tcW w:w="1426" w:type="dxa"/>
            <w:vMerge w:val="restart"/>
            <w:tcBorders>
              <w:top w:val="single" w:sz="4" w:space="0" w:color="F9BE8F"/>
              <w:left w:val="single" w:sz="4" w:space="0" w:color="F9BE8F"/>
              <w:right w:val="single" w:sz="4" w:space="0" w:color="F9BE8F"/>
            </w:tcBorders>
            <w:shd w:val="clear" w:color="auto" w:fill="FCE9D9"/>
          </w:tcPr>
          <w:p>
            <w:pPr/>
          </w:p>
        </w:tc>
        <w:tc>
          <w:tcPr>
            <w:tcW w:w="8135" w:type="dxa"/>
            <w:gridSpan w:val="13"/>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6" w:type="dxa"/>
            <w:vMerge/>
            <w:tcBorders>
              <w:left w:val="single" w:sz="4" w:space="0" w:color="F9BE8F"/>
              <w:right w:val="single" w:sz="4" w:space="0" w:color="F9BE8F"/>
            </w:tcBorders>
            <w:shd w:val="clear" w:color="auto" w:fill="FCE9D9"/>
          </w:tcPr>
          <w:p>
            <w:pPr/>
          </w:p>
        </w:tc>
        <w:tc>
          <w:tcPr>
            <w:tcW w:w="6810" w:type="dxa"/>
            <w:gridSpan w:val="11"/>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F9BE8F"/>
              <w:left w:val="single" w:sz="4" w:space="0" w:color="F9BE8F"/>
              <w:right w:val="single" w:sz="4" w:space="0" w:color="F9BE8F"/>
            </w:tcBorders>
            <w:shd w:val="clear" w:color="auto" w:fill="FCE9D9"/>
          </w:tcPr>
          <w:p>
            <w:pPr/>
          </w:p>
        </w:tc>
        <w:tc>
          <w:tcPr>
            <w:tcW w:w="660" w:type="dxa"/>
            <w:tcBorders>
              <w:top w:val="single" w:sz="4" w:space="0" w:color="F9BE8F"/>
              <w:left w:val="single" w:sz="4" w:space="0" w:color="F9BE8F"/>
              <w:bottom w:val="nil" w:sz="6" w:space="0" w:color="auto"/>
              <w:right w:val="single" w:sz="4" w:space="0" w:color="F9BE8F"/>
            </w:tcBorders>
            <w:shd w:val="clear" w:color="auto" w:fill="FCE9D9"/>
          </w:tcPr>
          <w:p>
            <w:pPr/>
          </w:p>
        </w:tc>
      </w:tr>
      <w:tr>
        <w:trPr>
          <w:trHeight w:val="151" w:hRule="exact"/>
        </w:trPr>
        <w:tc>
          <w:tcPr>
            <w:tcW w:w="1426" w:type="dxa"/>
            <w:vMerge/>
            <w:tcBorders>
              <w:left w:val="single" w:sz="4" w:space="0" w:color="F9BE8F"/>
              <w:bottom w:val="nil" w:sz="6" w:space="0" w:color="auto"/>
              <w:right w:val="single" w:sz="4" w:space="0" w:color="F9BE8F"/>
            </w:tcBorders>
            <w:shd w:val="clear" w:color="auto" w:fill="FCE9D9"/>
          </w:tcPr>
          <w:p>
            <w:pPr/>
          </w:p>
        </w:tc>
        <w:tc>
          <w:tcPr>
            <w:tcW w:w="6810" w:type="dxa"/>
            <w:gridSpan w:val="11"/>
            <w:vMerge/>
            <w:tcBorders>
              <w:left w:val="single" w:sz="4" w:space="0" w:color="F9BE8F"/>
              <w:bottom w:val="single" w:sz="4" w:space="0" w:color="F9BE8F"/>
              <w:right w:val="single" w:sz="4" w:space="0" w:color="F9BE8F"/>
            </w:tcBorders>
            <w:shd w:val="clear" w:color="auto" w:fill="FCE9D9"/>
          </w:tcPr>
          <w:p>
            <w:pPr/>
          </w:p>
        </w:tc>
        <w:tc>
          <w:tcPr>
            <w:tcW w:w="665" w:type="dxa"/>
            <w:vMerge/>
            <w:tcBorders>
              <w:left w:val="single" w:sz="4" w:space="0" w:color="F9BE8F"/>
              <w:bottom w:val="nil" w:sz="6" w:space="0" w:color="auto"/>
              <w:right w:val="single" w:sz="4" w:space="0" w:color="F9BE8F"/>
            </w:tcBorders>
            <w:shd w:val="clear" w:color="auto" w:fill="FCE9D9"/>
          </w:tcPr>
          <w:p>
            <w:pPr/>
          </w:p>
        </w:tc>
        <w:tc>
          <w:tcPr>
            <w:tcW w:w="660" w:type="dxa"/>
            <w:vMerge w:val="restart"/>
            <w:tcBorders>
              <w:top w:val="nil" w:sz="6" w:space="0" w:color="auto"/>
              <w:left w:val="single" w:sz="4" w:space="0" w:color="F9BE8F"/>
              <w:right w:val="single" w:sz="4" w:space="0" w:color="F9BE8F"/>
            </w:tcBorders>
            <w:shd w:val="clear" w:color="auto" w:fill="FCE9D9"/>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6"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F9BE8F"/>
              <w:left w:val="single" w:sz="4" w:space="0" w:color="F9BE8F"/>
              <w:right w:val="single" w:sz="4" w:space="0" w:color="F9BE8F"/>
            </w:tcBorders>
            <w:shd w:val="clear" w:color="auto" w:fill="FCE9D9"/>
          </w:tcPr>
          <w:p>
            <w:pPr/>
          </w:p>
        </w:tc>
        <w:tc>
          <w:tcPr>
            <w:tcW w:w="1594" w:type="dxa"/>
            <w:gridSpan w:val="3"/>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F9BE8F"/>
              <w:left w:val="single" w:sz="4" w:space="0" w:color="F9BE8F"/>
              <w:bottom w:val="nil" w:sz="6" w:space="0" w:color="auto"/>
              <w:right w:val="single" w:sz="4" w:space="0" w:color="F9BE8F"/>
            </w:tcBorders>
            <w:shd w:val="clear" w:color="auto" w:fill="FCE9D9"/>
          </w:tcPr>
          <w:p>
            <w:pPr/>
          </w:p>
        </w:tc>
        <w:tc>
          <w:tcPr>
            <w:tcW w:w="665" w:type="dxa"/>
            <w:tcBorders>
              <w:top w:val="single" w:sz="4" w:space="0" w:color="F9BE8F"/>
              <w:left w:val="single" w:sz="4" w:space="0" w:color="F9BE8F"/>
              <w:bottom w:val="nil" w:sz="6" w:space="0" w:color="auto"/>
              <w:right w:val="single" w:sz="4" w:space="0" w:color="F9BE8F"/>
            </w:tcBorders>
            <w:shd w:val="clear" w:color="auto" w:fill="FCE9D9"/>
          </w:tcPr>
          <w:p>
            <w:pPr/>
          </w:p>
        </w:tc>
        <w:tc>
          <w:tcPr>
            <w:tcW w:w="665" w:type="dxa"/>
            <w:tcBorders>
              <w:top w:val="single" w:sz="4" w:space="0" w:color="F9BE8F"/>
              <w:left w:val="single" w:sz="4" w:space="0" w:color="F9BE8F"/>
              <w:bottom w:val="nil" w:sz="6" w:space="0" w:color="auto"/>
              <w:right w:val="single" w:sz="4" w:space="0" w:color="F9BE8F"/>
            </w:tcBorders>
            <w:shd w:val="clear" w:color="auto" w:fill="FCE9D9"/>
          </w:tcPr>
          <w:p>
            <w:pPr/>
          </w:p>
        </w:tc>
        <w:tc>
          <w:tcPr>
            <w:tcW w:w="665" w:type="dxa"/>
            <w:tcBorders>
              <w:top w:val="single" w:sz="4" w:space="0" w:color="F9BE8F"/>
              <w:left w:val="single" w:sz="4" w:space="0" w:color="F9BE8F"/>
              <w:bottom w:val="nil" w:sz="6" w:space="0" w:color="auto"/>
              <w:right w:val="single" w:sz="4" w:space="0" w:color="F9BE8F"/>
            </w:tcBorders>
            <w:shd w:val="clear" w:color="auto" w:fill="FCE9D9"/>
          </w:tcPr>
          <w:p>
            <w:pPr/>
          </w:p>
        </w:tc>
        <w:tc>
          <w:tcPr>
            <w:tcW w:w="665" w:type="dxa"/>
            <w:tcBorders>
              <w:top w:val="single" w:sz="4" w:space="0" w:color="F9BE8F"/>
              <w:left w:val="single" w:sz="4" w:space="0" w:color="F9BE8F"/>
              <w:bottom w:val="nil" w:sz="6" w:space="0" w:color="auto"/>
              <w:right w:val="single" w:sz="4" w:space="0" w:color="F9BE8F"/>
            </w:tcBorders>
            <w:shd w:val="clear" w:color="auto" w:fill="FCE9D9"/>
          </w:tcPr>
          <w:p>
            <w:pPr/>
          </w:p>
        </w:tc>
        <w:tc>
          <w:tcPr>
            <w:tcW w:w="665" w:type="dxa"/>
            <w:tcBorders>
              <w:top w:val="single" w:sz="4" w:space="0" w:color="F9BE8F"/>
              <w:left w:val="single" w:sz="4" w:space="0" w:color="F9BE8F"/>
              <w:bottom w:val="nil" w:sz="6" w:space="0" w:color="auto"/>
              <w:right w:val="single" w:sz="4" w:space="0" w:color="F9BE8F"/>
            </w:tcBorders>
            <w:shd w:val="clear" w:color="auto" w:fill="FCE9D9"/>
          </w:tcPr>
          <w:p>
            <w:pPr/>
          </w:p>
        </w:tc>
        <w:tc>
          <w:tcPr>
            <w:tcW w:w="665" w:type="dxa"/>
            <w:tcBorders>
              <w:top w:val="single" w:sz="4" w:space="0" w:color="F9BE8F"/>
              <w:left w:val="single" w:sz="4" w:space="0" w:color="F9BE8F"/>
              <w:bottom w:val="nil" w:sz="6" w:space="0" w:color="auto"/>
              <w:right w:val="single" w:sz="4" w:space="0" w:color="F9BE8F"/>
            </w:tcBorders>
            <w:shd w:val="clear" w:color="auto" w:fill="FCE9D9"/>
          </w:tcPr>
          <w:p>
            <w:pPr/>
          </w:p>
        </w:tc>
        <w:tc>
          <w:tcPr>
            <w:tcW w:w="665" w:type="dxa"/>
            <w:vMerge w:val="restart"/>
            <w:tcBorders>
              <w:top w:val="nil" w:sz="6" w:space="0" w:color="auto"/>
              <w:left w:val="single" w:sz="4" w:space="0" w:color="F9BE8F"/>
              <w:right w:val="single" w:sz="4" w:space="0" w:color="F9BE8F"/>
            </w:tcBorders>
            <w:shd w:val="clear" w:color="auto" w:fill="FCE9D9"/>
          </w:tcPr>
          <w:p>
            <w:pPr>
              <w:pStyle w:val="TableParagraph"/>
              <w:spacing w:line="316"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F9BE8F"/>
              <w:right w:val="single" w:sz="4" w:space="0" w:color="F9BE8F"/>
            </w:tcBorders>
            <w:shd w:val="clear" w:color="auto" w:fill="FCE9D9"/>
          </w:tcPr>
          <w:p>
            <w:pPr/>
          </w:p>
        </w:tc>
      </w:tr>
      <w:tr>
        <w:trPr>
          <w:trHeight w:val="174" w:hRule="exact"/>
        </w:trPr>
        <w:tc>
          <w:tcPr>
            <w:tcW w:w="1426" w:type="dxa"/>
            <w:vMerge/>
            <w:tcBorders>
              <w:left w:val="single" w:sz="4" w:space="0" w:color="F9BE8F"/>
              <w:bottom w:val="nil" w:sz="6" w:space="0" w:color="auto"/>
              <w:right w:val="single" w:sz="4" w:space="0" w:color="F9BE8F"/>
            </w:tcBorders>
            <w:shd w:val="clear" w:color="auto" w:fill="FCE9D9"/>
          </w:tcPr>
          <w:p>
            <w:pPr/>
          </w:p>
        </w:tc>
        <w:tc>
          <w:tcPr>
            <w:tcW w:w="562" w:type="dxa"/>
            <w:vMerge/>
            <w:tcBorders>
              <w:left w:val="single" w:sz="4" w:space="0" w:color="F9BE8F"/>
              <w:bottom w:val="nil" w:sz="6" w:space="0" w:color="auto"/>
              <w:right w:val="single" w:sz="4" w:space="0" w:color="F9BE8F"/>
            </w:tcBorders>
            <w:shd w:val="clear" w:color="auto" w:fill="FCE9D9"/>
          </w:tcPr>
          <w:p>
            <w:pPr/>
          </w:p>
        </w:tc>
        <w:tc>
          <w:tcPr>
            <w:tcW w:w="1594" w:type="dxa"/>
            <w:gridSpan w:val="3"/>
            <w:vMerge/>
            <w:tcBorders>
              <w:left w:val="single" w:sz="4" w:space="0" w:color="F9BE8F"/>
              <w:bottom w:val="single" w:sz="4" w:space="0" w:color="F9BE8F"/>
              <w:right w:val="single" w:sz="4" w:space="0" w:color="F9BE8F"/>
            </w:tcBorders>
            <w:shd w:val="clear" w:color="auto" w:fill="FCE9D9"/>
          </w:tcPr>
          <w:p>
            <w:pPr/>
          </w:p>
        </w:tc>
        <w:tc>
          <w:tcPr>
            <w:tcW w:w="665" w:type="dxa"/>
            <w:vMerge w:val="restart"/>
            <w:tcBorders>
              <w:top w:val="nil" w:sz="6" w:space="0" w:color="auto"/>
              <w:left w:val="single" w:sz="4" w:space="0" w:color="F9BE8F"/>
              <w:right w:val="single" w:sz="4" w:space="0" w:color="F9BE8F"/>
            </w:tcBorders>
            <w:shd w:val="clear" w:color="auto" w:fill="FCE9D9"/>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F9BE8F"/>
              <w:right w:val="single" w:sz="4" w:space="0" w:color="F9BE8F"/>
            </w:tcBorders>
            <w:shd w:val="clear" w:color="auto" w:fill="FCE9D9"/>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F9BE8F"/>
              <w:right w:val="single" w:sz="4" w:space="0" w:color="F9BE8F"/>
            </w:tcBorders>
            <w:shd w:val="clear" w:color="auto" w:fill="FCE9D9"/>
          </w:tcPr>
          <w:p>
            <w:pPr>
              <w:pStyle w:val="TableParagraph"/>
              <w:spacing w:line="316" w:lineRule="auto" w:before="49"/>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F9BE8F"/>
              <w:right w:val="single" w:sz="4" w:space="0" w:color="F9BE8F"/>
            </w:tcBorders>
            <w:shd w:val="clear" w:color="auto" w:fill="FCE9D9"/>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F9BE8F"/>
              <w:right w:val="single" w:sz="4" w:space="0" w:color="F9BE8F"/>
            </w:tcBorders>
            <w:shd w:val="clear" w:color="auto" w:fill="FCE9D9"/>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F9BE8F"/>
              <w:right w:val="single" w:sz="4" w:space="0" w:color="F9BE8F"/>
            </w:tcBorders>
            <w:shd w:val="clear" w:color="auto" w:fill="FCE9D9"/>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F9BE8F"/>
              <w:right w:val="single" w:sz="4" w:space="0" w:color="F9BE8F"/>
            </w:tcBorders>
            <w:shd w:val="clear" w:color="auto" w:fill="FCE9D9"/>
          </w:tcPr>
          <w:p>
            <w:pPr>
              <w:pStyle w:val="TableParagraph"/>
              <w:spacing w:line="316" w:lineRule="auto" w:before="49"/>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F9BE8F"/>
              <w:right w:val="single" w:sz="4" w:space="0" w:color="F9BE8F"/>
            </w:tcBorders>
            <w:shd w:val="clear" w:color="auto" w:fill="FCE9D9"/>
          </w:tcPr>
          <w:p>
            <w:pPr/>
          </w:p>
        </w:tc>
        <w:tc>
          <w:tcPr>
            <w:tcW w:w="660" w:type="dxa"/>
            <w:vMerge/>
            <w:tcBorders>
              <w:left w:val="single" w:sz="4" w:space="0" w:color="F9BE8F"/>
              <w:right w:val="single" w:sz="4" w:space="0" w:color="F9BE8F"/>
            </w:tcBorders>
            <w:shd w:val="clear" w:color="auto" w:fill="FCE9D9"/>
          </w:tcPr>
          <w:p>
            <w:pPr/>
          </w:p>
        </w:tc>
      </w:tr>
      <w:tr>
        <w:trPr>
          <w:trHeight w:val="184" w:hRule="exact"/>
        </w:trPr>
        <w:tc>
          <w:tcPr>
            <w:tcW w:w="1426" w:type="dxa"/>
            <w:vMerge w:val="restart"/>
            <w:tcBorders>
              <w:top w:val="nil" w:sz="6" w:space="0" w:color="auto"/>
              <w:left w:val="single" w:sz="4" w:space="0" w:color="F9BE8F"/>
              <w:right w:val="single" w:sz="4" w:space="0" w:color="F9BE8F"/>
            </w:tcBorders>
            <w:shd w:val="clear" w:color="auto" w:fill="FCE9D9"/>
          </w:tcPr>
          <w:p>
            <w:pPr/>
          </w:p>
        </w:tc>
        <w:tc>
          <w:tcPr>
            <w:tcW w:w="562"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F9BE8F"/>
              <w:left w:val="single" w:sz="4" w:space="0" w:color="F9BE8F"/>
              <w:right w:val="single" w:sz="4" w:space="0" w:color="F9BE8F"/>
            </w:tcBorders>
            <w:shd w:val="clear" w:color="auto" w:fill="FCE9D9"/>
          </w:tcPr>
          <w:p>
            <w:pPr>
              <w:pStyle w:val="TableParagraph"/>
              <w:spacing w:line="314" w:lineRule="auto" w:before="71"/>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F9BE8F"/>
              <w:left w:val="single" w:sz="4" w:space="0" w:color="F9BE8F"/>
              <w:right w:val="single" w:sz="4" w:space="0" w:color="F9BE8F"/>
            </w:tcBorders>
            <w:shd w:val="clear" w:color="auto" w:fill="FCE9D9"/>
          </w:tcPr>
          <w:p>
            <w:pPr>
              <w:pStyle w:val="TableParagraph"/>
              <w:spacing w:line="314"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F9BE8F"/>
              <w:left w:val="single" w:sz="4" w:space="0" w:color="F9BE8F"/>
              <w:bottom w:val="nil" w:sz="6" w:space="0" w:color="auto"/>
              <w:right w:val="single" w:sz="4" w:space="0" w:color="F9BE8F"/>
            </w:tcBorders>
            <w:shd w:val="clear" w:color="auto" w:fill="FCE9D9"/>
          </w:tcPr>
          <w:p>
            <w:pPr/>
          </w:p>
        </w:tc>
        <w:tc>
          <w:tcPr>
            <w:tcW w:w="665" w:type="dxa"/>
            <w:vMerge/>
            <w:tcBorders>
              <w:left w:val="single" w:sz="4" w:space="0" w:color="F9BE8F"/>
              <w:right w:val="single" w:sz="4" w:space="0" w:color="F9BE8F"/>
            </w:tcBorders>
            <w:shd w:val="clear" w:color="auto" w:fill="FCE9D9"/>
          </w:tcPr>
          <w:p>
            <w:pPr/>
          </w:p>
        </w:tc>
        <w:tc>
          <w:tcPr>
            <w:tcW w:w="665" w:type="dxa"/>
            <w:vMerge/>
            <w:tcBorders>
              <w:left w:val="single" w:sz="4" w:space="0" w:color="F9BE8F"/>
              <w:right w:val="single" w:sz="4" w:space="0" w:color="F9BE8F"/>
            </w:tcBorders>
            <w:shd w:val="clear" w:color="auto" w:fill="FCE9D9"/>
          </w:tcPr>
          <w:p>
            <w:pPr/>
          </w:p>
        </w:tc>
        <w:tc>
          <w:tcPr>
            <w:tcW w:w="665" w:type="dxa"/>
            <w:vMerge/>
            <w:tcBorders>
              <w:left w:val="single" w:sz="4" w:space="0" w:color="F9BE8F"/>
              <w:right w:val="single" w:sz="4" w:space="0" w:color="F9BE8F"/>
            </w:tcBorders>
            <w:shd w:val="clear" w:color="auto" w:fill="FCE9D9"/>
          </w:tcPr>
          <w:p>
            <w:pPr/>
          </w:p>
        </w:tc>
        <w:tc>
          <w:tcPr>
            <w:tcW w:w="665" w:type="dxa"/>
            <w:vMerge/>
            <w:tcBorders>
              <w:left w:val="single" w:sz="4" w:space="0" w:color="F9BE8F"/>
              <w:right w:val="single" w:sz="4" w:space="0" w:color="F9BE8F"/>
            </w:tcBorders>
            <w:shd w:val="clear" w:color="auto" w:fill="FCE9D9"/>
          </w:tcPr>
          <w:p>
            <w:pPr/>
          </w:p>
        </w:tc>
        <w:tc>
          <w:tcPr>
            <w:tcW w:w="665" w:type="dxa"/>
            <w:vMerge/>
            <w:tcBorders>
              <w:left w:val="single" w:sz="4" w:space="0" w:color="F9BE8F"/>
              <w:right w:val="single" w:sz="4" w:space="0" w:color="F9BE8F"/>
            </w:tcBorders>
            <w:shd w:val="clear" w:color="auto" w:fill="FCE9D9"/>
          </w:tcPr>
          <w:p>
            <w:pPr/>
          </w:p>
        </w:tc>
        <w:tc>
          <w:tcPr>
            <w:tcW w:w="665" w:type="dxa"/>
            <w:vMerge/>
            <w:tcBorders>
              <w:left w:val="single" w:sz="4" w:space="0" w:color="F9BE8F"/>
              <w:right w:val="single" w:sz="4" w:space="0" w:color="F9BE8F"/>
            </w:tcBorders>
            <w:shd w:val="clear" w:color="auto" w:fill="FCE9D9"/>
          </w:tcPr>
          <w:p>
            <w:pPr/>
          </w:p>
        </w:tc>
        <w:tc>
          <w:tcPr>
            <w:tcW w:w="665" w:type="dxa"/>
            <w:vMerge/>
            <w:tcBorders>
              <w:left w:val="single" w:sz="4" w:space="0" w:color="F9BE8F"/>
              <w:right w:val="single" w:sz="4" w:space="0" w:color="F9BE8F"/>
            </w:tcBorders>
            <w:shd w:val="clear" w:color="auto" w:fill="FCE9D9"/>
          </w:tcPr>
          <w:p>
            <w:pPr/>
          </w:p>
        </w:tc>
        <w:tc>
          <w:tcPr>
            <w:tcW w:w="665" w:type="dxa"/>
            <w:vMerge/>
            <w:tcBorders>
              <w:left w:val="single" w:sz="4" w:space="0" w:color="F9BE8F"/>
              <w:right w:val="single" w:sz="4" w:space="0" w:color="F9BE8F"/>
            </w:tcBorders>
            <w:shd w:val="clear" w:color="auto" w:fill="FCE9D9"/>
          </w:tcPr>
          <w:p>
            <w:pPr/>
          </w:p>
        </w:tc>
        <w:tc>
          <w:tcPr>
            <w:tcW w:w="660" w:type="dxa"/>
            <w:vMerge/>
            <w:tcBorders>
              <w:left w:val="single" w:sz="4" w:space="0" w:color="F9BE8F"/>
              <w:right w:val="single" w:sz="4" w:space="0" w:color="F9BE8F"/>
            </w:tcBorders>
            <w:shd w:val="clear" w:color="auto" w:fill="FCE9D9"/>
          </w:tcPr>
          <w:p>
            <w:pPr/>
          </w:p>
        </w:tc>
      </w:tr>
      <w:tr>
        <w:trPr>
          <w:trHeight w:val="167" w:hRule="exact"/>
        </w:trPr>
        <w:tc>
          <w:tcPr>
            <w:tcW w:w="1426" w:type="dxa"/>
            <w:vMerge/>
            <w:tcBorders>
              <w:left w:val="single" w:sz="4" w:space="0" w:color="F9BE8F"/>
              <w:right w:val="single" w:sz="4" w:space="0" w:color="F9BE8F"/>
            </w:tcBorders>
            <w:shd w:val="clear" w:color="auto" w:fill="FCE9D9"/>
          </w:tcPr>
          <w:p>
            <w:pPr/>
          </w:p>
        </w:tc>
        <w:tc>
          <w:tcPr>
            <w:tcW w:w="562" w:type="dxa"/>
            <w:vMerge/>
            <w:tcBorders>
              <w:left w:val="single" w:sz="4" w:space="0" w:color="F9BE8F"/>
              <w:bottom w:val="nil" w:sz="6" w:space="0" w:color="auto"/>
              <w:right w:val="single" w:sz="4" w:space="0" w:color="F9BE8F"/>
            </w:tcBorders>
            <w:shd w:val="clear" w:color="auto" w:fill="FCE9D9"/>
          </w:tcPr>
          <w:p>
            <w:pPr/>
          </w:p>
        </w:tc>
        <w:tc>
          <w:tcPr>
            <w:tcW w:w="533" w:type="dxa"/>
            <w:vMerge/>
            <w:tcBorders>
              <w:left w:val="single" w:sz="4" w:space="0" w:color="F9BE8F"/>
              <w:right w:val="single" w:sz="4" w:space="0" w:color="F9BE8F"/>
            </w:tcBorders>
            <w:shd w:val="clear" w:color="auto" w:fill="FCE9D9"/>
          </w:tcPr>
          <w:p>
            <w:pPr/>
          </w:p>
        </w:tc>
        <w:tc>
          <w:tcPr>
            <w:tcW w:w="531" w:type="dxa"/>
            <w:vMerge/>
            <w:tcBorders>
              <w:left w:val="single" w:sz="4" w:space="0" w:color="F9BE8F"/>
              <w:right w:val="single" w:sz="4" w:space="0" w:color="F9BE8F"/>
            </w:tcBorders>
            <w:shd w:val="clear" w:color="auto" w:fill="FCE9D9"/>
          </w:tcPr>
          <w:p>
            <w:pPr/>
          </w:p>
        </w:tc>
        <w:tc>
          <w:tcPr>
            <w:tcW w:w="530"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F9BE8F"/>
              <w:right w:val="single" w:sz="4" w:space="0" w:color="F9BE8F"/>
            </w:tcBorders>
            <w:shd w:val="clear" w:color="auto" w:fill="FCE9D9"/>
          </w:tcPr>
          <w:p>
            <w:pPr/>
          </w:p>
        </w:tc>
        <w:tc>
          <w:tcPr>
            <w:tcW w:w="665" w:type="dxa"/>
            <w:vMerge/>
            <w:tcBorders>
              <w:left w:val="single" w:sz="4" w:space="0" w:color="F9BE8F"/>
              <w:right w:val="single" w:sz="4" w:space="0" w:color="F9BE8F"/>
            </w:tcBorders>
            <w:shd w:val="clear" w:color="auto" w:fill="FCE9D9"/>
          </w:tcPr>
          <w:p>
            <w:pPr/>
          </w:p>
        </w:tc>
        <w:tc>
          <w:tcPr>
            <w:tcW w:w="665" w:type="dxa"/>
            <w:vMerge/>
            <w:tcBorders>
              <w:left w:val="single" w:sz="4" w:space="0" w:color="F9BE8F"/>
              <w:right w:val="single" w:sz="4" w:space="0" w:color="F9BE8F"/>
            </w:tcBorders>
            <w:shd w:val="clear" w:color="auto" w:fill="FCE9D9"/>
          </w:tcPr>
          <w:p>
            <w:pPr/>
          </w:p>
        </w:tc>
        <w:tc>
          <w:tcPr>
            <w:tcW w:w="665" w:type="dxa"/>
            <w:vMerge/>
            <w:tcBorders>
              <w:left w:val="single" w:sz="4" w:space="0" w:color="F9BE8F"/>
              <w:right w:val="single" w:sz="4" w:space="0" w:color="F9BE8F"/>
            </w:tcBorders>
            <w:shd w:val="clear" w:color="auto" w:fill="FCE9D9"/>
          </w:tcPr>
          <w:p>
            <w:pPr/>
          </w:p>
        </w:tc>
        <w:tc>
          <w:tcPr>
            <w:tcW w:w="665" w:type="dxa"/>
            <w:vMerge/>
            <w:tcBorders>
              <w:left w:val="single" w:sz="4" w:space="0" w:color="F9BE8F"/>
              <w:right w:val="single" w:sz="4" w:space="0" w:color="F9BE8F"/>
            </w:tcBorders>
            <w:shd w:val="clear" w:color="auto" w:fill="FCE9D9"/>
          </w:tcPr>
          <w:p>
            <w:pPr/>
          </w:p>
        </w:tc>
        <w:tc>
          <w:tcPr>
            <w:tcW w:w="665" w:type="dxa"/>
            <w:vMerge/>
            <w:tcBorders>
              <w:left w:val="single" w:sz="4" w:space="0" w:color="F9BE8F"/>
              <w:right w:val="single" w:sz="4" w:space="0" w:color="F9BE8F"/>
            </w:tcBorders>
            <w:shd w:val="clear" w:color="auto" w:fill="FCE9D9"/>
          </w:tcPr>
          <w:p>
            <w:pPr/>
          </w:p>
        </w:tc>
        <w:tc>
          <w:tcPr>
            <w:tcW w:w="665" w:type="dxa"/>
            <w:vMerge/>
            <w:tcBorders>
              <w:left w:val="single" w:sz="4" w:space="0" w:color="F9BE8F"/>
              <w:right w:val="single" w:sz="4" w:space="0" w:color="F9BE8F"/>
            </w:tcBorders>
            <w:shd w:val="clear" w:color="auto" w:fill="FCE9D9"/>
          </w:tcPr>
          <w:p>
            <w:pPr/>
          </w:p>
        </w:tc>
        <w:tc>
          <w:tcPr>
            <w:tcW w:w="665" w:type="dxa"/>
            <w:vMerge/>
            <w:tcBorders>
              <w:left w:val="single" w:sz="4" w:space="0" w:color="F9BE8F"/>
              <w:bottom w:val="nil" w:sz="6" w:space="0" w:color="auto"/>
              <w:right w:val="single" w:sz="4" w:space="0" w:color="F9BE8F"/>
            </w:tcBorders>
            <w:shd w:val="clear" w:color="auto" w:fill="FCE9D9"/>
          </w:tcPr>
          <w:p>
            <w:pPr/>
          </w:p>
        </w:tc>
        <w:tc>
          <w:tcPr>
            <w:tcW w:w="660" w:type="dxa"/>
            <w:vMerge/>
            <w:tcBorders>
              <w:left w:val="single" w:sz="4" w:space="0" w:color="F9BE8F"/>
              <w:right w:val="single" w:sz="4" w:space="0" w:color="F9BE8F"/>
            </w:tcBorders>
            <w:shd w:val="clear" w:color="auto" w:fill="FCE9D9"/>
          </w:tcPr>
          <w:p>
            <w:pPr/>
          </w:p>
        </w:tc>
      </w:tr>
      <w:tr>
        <w:trPr>
          <w:trHeight w:val="156" w:hRule="exact"/>
        </w:trPr>
        <w:tc>
          <w:tcPr>
            <w:tcW w:w="1426" w:type="dxa"/>
            <w:vMerge/>
            <w:tcBorders>
              <w:left w:val="single" w:sz="4" w:space="0" w:color="F9BE8F"/>
              <w:right w:val="single" w:sz="4" w:space="0" w:color="F9BE8F"/>
            </w:tcBorders>
            <w:shd w:val="clear" w:color="auto" w:fill="FCE9D9"/>
          </w:tcPr>
          <w:p>
            <w:pPr/>
          </w:p>
        </w:tc>
        <w:tc>
          <w:tcPr>
            <w:tcW w:w="562" w:type="dxa"/>
            <w:vMerge w:val="restart"/>
            <w:tcBorders>
              <w:top w:val="nil" w:sz="6" w:space="0" w:color="auto"/>
              <w:left w:val="single" w:sz="4" w:space="0" w:color="F9BE8F"/>
              <w:right w:val="single" w:sz="4" w:space="0" w:color="F9BE8F"/>
            </w:tcBorders>
            <w:shd w:val="clear" w:color="auto" w:fill="FCE9D9"/>
          </w:tcPr>
          <w:p>
            <w:pPr/>
          </w:p>
        </w:tc>
        <w:tc>
          <w:tcPr>
            <w:tcW w:w="533" w:type="dxa"/>
            <w:vMerge/>
            <w:tcBorders>
              <w:left w:val="single" w:sz="4" w:space="0" w:color="F9BE8F"/>
              <w:right w:val="single" w:sz="4" w:space="0" w:color="F9BE8F"/>
            </w:tcBorders>
            <w:shd w:val="clear" w:color="auto" w:fill="FCE9D9"/>
          </w:tcPr>
          <w:p>
            <w:pPr/>
          </w:p>
        </w:tc>
        <w:tc>
          <w:tcPr>
            <w:tcW w:w="531" w:type="dxa"/>
            <w:vMerge/>
            <w:tcBorders>
              <w:left w:val="single" w:sz="4" w:space="0" w:color="F9BE8F"/>
              <w:right w:val="single" w:sz="4" w:space="0" w:color="F9BE8F"/>
            </w:tcBorders>
            <w:shd w:val="clear" w:color="auto" w:fill="FCE9D9"/>
          </w:tcPr>
          <w:p>
            <w:pPr/>
          </w:p>
        </w:tc>
        <w:tc>
          <w:tcPr>
            <w:tcW w:w="530" w:type="dxa"/>
            <w:vMerge/>
            <w:tcBorders>
              <w:left w:val="single" w:sz="4" w:space="0" w:color="F9BE8F"/>
              <w:bottom w:val="nil" w:sz="6" w:space="0" w:color="auto"/>
              <w:right w:val="single" w:sz="4" w:space="0" w:color="F9BE8F"/>
            </w:tcBorders>
            <w:shd w:val="clear" w:color="auto" w:fill="FCE9D9"/>
          </w:tcPr>
          <w:p>
            <w:pPr/>
          </w:p>
        </w:tc>
        <w:tc>
          <w:tcPr>
            <w:tcW w:w="665" w:type="dxa"/>
            <w:vMerge/>
            <w:tcBorders>
              <w:left w:val="single" w:sz="4" w:space="0" w:color="F9BE8F"/>
              <w:bottom w:val="nil" w:sz="6" w:space="0" w:color="auto"/>
              <w:right w:val="single" w:sz="4" w:space="0" w:color="F9BE8F"/>
            </w:tcBorders>
            <w:shd w:val="clear" w:color="auto" w:fill="FCE9D9"/>
          </w:tcPr>
          <w:p>
            <w:pPr/>
          </w:p>
        </w:tc>
        <w:tc>
          <w:tcPr>
            <w:tcW w:w="665" w:type="dxa"/>
            <w:vMerge/>
            <w:tcBorders>
              <w:left w:val="single" w:sz="4" w:space="0" w:color="F9BE8F"/>
              <w:bottom w:val="nil" w:sz="6" w:space="0" w:color="auto"/>
              <w:right w:val="single" w:sz="4" w:space="0" w:color="F9BE8F"/>
            </w:tcBorders>
            <w:shd w:val="clear" w:color="auto" w:fill="FCE9D9"/>
          </w:tcPr>
          <w:p>
            <w:pPr/>
          </w:p>
        </w:tc>
        <w:tc>
          <w:tcPr>
            <w:tcW w:w="665" w:type="dxa"/>
            <w:vMerge/>
            <w:tcBorders>
              <w:left w:val="single" w:sz="4" w:space="0" w:color="F9BE8F"/>
              <w:bottom w:val="nil" w:sz="6" w:space="0" w:color="auto"/>
              <w:right w:val="single" w:sz="4" w:space="0" w:color="F9BE8F"/>
            </w:tcBorders>
            <w:shd w:val="clear" w:color="auto" w:fill="FCE9D9"/>
          </w:tcPr>
          <w:p>
            <w:pPr/>
          </w:p>
        </w:tc>
        <w:tc>
          <w:tcPr>
            <w:tcW w:w="665" w:type="dxa"/>
            <w:vMerge/>
            <w:tcBorders>
              <w:left w:val="single" w:sz="4" w:space="0" w:color="F9BE8F"/>
              <w:bottom w:val="nil" w:sz="6" w:space="0" w:color="auto"/>
              <w:right w:val="single" w:sz="4" w:space="0" w:color="F9BE8F"/>
            </w:tcBorders>
            <w:shd w:val="clear" w:color="auto" w:fill="FCE9D9"/>
          </w:tcPr>
          <w:p>
            <w:pPr/>
          </w:p>
        </w:tc>
        <w:tc>
          <w:tcPr>
            <w:tcW w:w="665" w:type="dxa"/>
            <w:vMerge/>
            <w:tcBorders>
              <w:left w:val="single" w:sz="4" w:space="0" w:color="F9BE8F"/>
              <w:bottom w:val="nil" w:sz="6" w:space="0" w:color="auto"/>
              <w:right w:val="single" w:sz="4" w:space="0" w:color="F9BE8F"/>
            </w:tcBorders>
            <w:shd w:val="clear" w:color="auto" w:fill="FCE9D9"/>
          </w:tcPr>
          <w:p>
            <w:pPr/>
          </w:p>
        </w:tc>
        <w:tc>
          <w:tcPr>
            <w:tcW w:w="665" w:type="dxa"/>
            <w:vMerge/>
            <w:tcBorders>
              <w:left w:val="single" w:sz="4" w:space="0" w:color="F9BE8F"/>
              <w:bottom w:val="nil" w:sz="6" w:space="0" w:color="auto"/>
              <w:right w:val="single" w:sz="4" w:space="0" w:color="F9BE8F"/>
            </w:tcBorders>
            <w:shd w:val="clear" w:color="auto" w:fill="FCE9D9"/>
          </w:tcPr>
          <w:p>
            <w:pPr/>
          </w:p>
        </w:tc>
        <w:tc>
          <w:tcPr>
            <w:tcW w:w="665" w:type="dxa"/>
            <w:vMerge/>
            <w:tcBorders>
              <w:left w:val="single" w:sz="4" w:space="0" w:color="F9BE8F"/>
              <w:bottom w:val="nil" w:sz="6" w:space="0" w:color="auto"/>
              <w:right w:val="single" w:sz="4" w:space="0" w:color="F9BE8F"/>
            </w:tcBorders>
            <w:shd w:val="clear" w:color="auto" w:fill="FCE9D9"/>
          </w:tcPr>
          <w:p>
            <w:pPr/>
          </w:p>
        </w:tc>
        <w:tc>
          <w:tcPr>
            <w:tcW w:w="665" w:type="dxa"/>
            <w:vMerge w:val="restart"/>
            <w:tcBorders>
              <w:top w:val="nil" w:sz="6" w:space="0" w:color="auto"/>
              <w:left w:val="single" w:sz="4" w:space="0" w:color="F9BE8F"/>
              <w:right w:val="single" w:sz="4" w:space="0" w:color="F9BE8F"/>
            </w:tcBorders>
            <w:shd w:val="clear" w:color="auto" w:fill="FCE9D9"/>
          </w:tcPr>
          <w:p>
            <w:pPr/>
          </w:p>
        </w:tc>
        <w:tc>
          <w:tcPr>
            <w:tcW w:w="660" w:type="dxa"/>
            <w:vMerge/>
            <w:tcBorders>
              <w:left w:val="single" w:sz="4" w:space="0" w:color="F9BE8F"/>
              <w:bottom w:val="nil" w:sz="6" w:space="0" w:color="auto"/>
              <w:right w:val="single" w:sz="4" w:space="0" w:color="F9BE8F"/>
            </w:tcBorders>
            <w:shd w:val="clear" w:color="auto" w:fill="FCE9D9"/>
          </w:tcPr>
          <w:p>
            <w:pPr/>
          </w:p>
        </w:tc>
      </w:tr>
      <w:tr>
        <w:trPr>
          <w:trHeight w:val="229" w:hRule="exact"/>
        </w:trPr>
        <w:tc>
          <w:tcPr>
            <w:tcW w:w="1426" w:type="dxa"/>
            <w:vMerge/>
            <w:tcBorders>
              <w:left w:val="single" w:sz="4" w:space="0" w:color="F9BE8F"/>
              <w:bottom w:val="single" w:sz="4" w:space="0" w:color="F9BE8F"/>
              <w:right w:val="single" w:sz="4" w:space="0" w:color="F9BE8F"/>
            </w:tcBorders>
            <w:shd w:val="clear" w:color="auto" w:fill="FCE9D9"/>
          </w:tcPr>
          <w:p>
            <w:pPr/>
          </w:p>
        </w:tc>
        <w:tc>
          <w:tcPr>
            <w:tcW w:w="562" w:type="dxa"/>
            <w:vMerge/>
            <w:tcBorders>
              <w:left w:val="single" w:sz="4" w:space="0" w:color="F9BE8F"/>
              <w:bottom w:val="single" w:sz="4" w:space="0" w:color="F9BE8F"/>
              <w:right w:val="single" w:sz="4" w:space="0" w:color="F9BE8F"/>
            </w:tcBorders>
            <w:shd w:val="clear" w:color="auto" w:fill="FCE9D9"/>
          </w:tcPr>
          <w:p>
            <w:pPr/>
          </w:p>
        </w:tc>
        <w:tc>
          <w:tcPr>
            <w:tcW w:w="533" w:type="dxa"/>
            <w:vMerge/>
            <w:tcBorders>
              <w:left w:val="single" w:sz="4" w:space="0" w:color="F9BE8F"/>
              <w:bottom w:val="single" w:sz="4" w:space="0" w:color="F9BE8F"/>
              <w:right w:val="single" w:sz="4" w:space="0" w:color="F9BE8F"/>
            </w:tcBorders>
            <w:shd w:val="clear" w:color="auto" w:fill="FCE9D9"/>
          </w:tcPr>
          <w:p>
            <w:pPr/>
          </w:p>
        </w:tc>
        <w:tc>
          <w:tcPr>
            <w:tcW w:w="531" w:type="dxa"/>
            <w:vMerge/>
            <w:tcBorders>
              <w:left w:val="single" w:sz="4" w:space="0" w:color="F9BE8F"/>
              <w:bottom w:val="single" w:sz="4" w:space="0" w:color="F9BE8F"/>
              <w:right w:val="single" w:sz="4" w:space="0" w:color="F9BE8F"/>
            </w:tcBorders>
            <w:shd w:val="clear" w:color="auto" w:fill="FCE9D9"/>
          </w:tcPr>
          <w:p>
            <w:pPr/>
          </w:p>
        </w:tc>
        <w:tc>
          <w:tcPr>
            <w:tcW w:w="530" w:type="dxa"/>
            <w:tcBorders>
              <w:top w:val="nil" w:sz="6" w:space="0" w:color="auto"/>
              <w:left w:val="single" w:sz="4" w:space="0" w:color="F9BE8F"/>
              <w:bottom w:val="single" w:sz="4" w:space="0" w:color="F9BE8F"/>
              <w:right w:val="single" w:sz="4" w:space="0" w:color="F9BE8F"/>
            </w:tcBorders>
            <w:shd w:val="clear" w:color="auto" w:fill="FCE9D9"/>
          </w:tcPr>
          <w:p>
            <w:pPr/>
          </w:p>
        </w:tc>
        <w:tc>
          <w:tcPr>
            <w:tcW w:w="665" w:type="dxa"/>
            <w:tcBorders>
              <w:top w:val="nil" w:sz="6" w:space="0" w:color="auto"/>
              <w:left w:val="single" w:sz="4" w:space="0" w:color="F9BE8F"/>
              <w:bottom w:val="single" w:sz="4" w:space="0" w:color="F9BE8F"/>
              <w:right w:val="single" w:sz="4" w:space="0" w:color="F9BE8F"/>
            </w:tcBorders>
            <w:shd w:val="clear" w:color="auto" w:fill="FCE9D9"/>
          </w:tcPr>
          <w:p>
            <w:pPr/>
          </w:p>
        </w:tc>
        <w:tc>
          <w:tcPr>
            <w:tcW w:w="665" w:type="dxa"/>
            <w:tcBorders>
              <w:top w:val="nil" w:sz="6" w:space="0" w:color="auto"/>
              <w:left w:val="single" w:sz="4" w:space="0" w:color="F9BE8F"/>
              <w:bottom w:val="single" w:sz="4" w:space="0" w:color="F9BE8F"/>
              <w:right w:val="single" w:sz="4" w:space="0" w:color="F9BE8F"/>
            </w:tcBorders>
            <w:shd w:val="clear" w:color="auto" w:fill="FCE9D9"/>
          </w:tcPr>
          <w:p>
            <w:pPr/>
          </w:p>
        </w:tc>
        <w:tc>
          <w:tcPr>
            <w:tcW w:w="665" w:type="dxa"/>
            <w:tcBorders>
              <w:top w:val="nil" w:sz="6" w:space="0" w:color="auto"/>
              <w:left w:val="single" w:sz="4" w:space="0" w:color="F9BE8F"/>
              <w:bottom w:val="single" w:sz="4" w:space="0" w:color="F9BE8F"/>
              <w:right w:val="single" w:sz="4" w:space="0" w:color="F9BE8F"/>
            </w:tcBorders>
            <w:shd w:val="clear" w:color="auto" w:fill="FCE9D9"/>
          </w:tcPr>
          <w:p>
            <w:pPr/>
          </w:p>
        </w:tc>
        <w:tc>
          <w:tcPr>
            <w:tcW w:w="665" w:type="dxa"/>
            <w:tcBorders>
              <w:top w:val="nil" w:sz="6" w:space="0" w:color="auto"/>
              <w:left w:val="single" w:sz="4" w:space="0" w:color="F9BE8F"/>
              <w:bottom w:val="single" w:sz="4" w:space="0" w:color="F9BE8F"/>
              <w:right w:val="single" w:sz="4" w:space="0" w:color="F9BE8F"/>
            </w:tcBorders>
            <w:shd w:val="clear" w:color="auto" w:fill="FCE9D9"/>
          </w:tcPr>
          <w:p>
            <w:pPr/>
          </w:p>
        </w:tc>
        <w:tc>
          <w:tcPr>
            <w:tcW w:w="665" w:type="dxa"/>
            <w:tcBorders>
              <w:top w:val="nil" w:sz="6" w:space="0" w:color="auto"/>
              <w:left w:val="single" w:sz="4" w:space="0" w:color="F9BE8F"/>
              <w:bottom w:val="single" w:sz="4" w:space="0" w:color="F9BE8F"/>
              <w:right w:val="single" w:sz="4" w:space="0" w:color="F9BE8F"/>
            </w:tcBorders>
            <w:shd w:val="clear" w:color="auto" w:fill="FCE9D9"/>
          </w:tcPr>
          <w:p>
            <w:pPr/>
          </w:p>
        </w:tc>
        <w:tc>
          <w:tcPr>
            <w:tcW w:w="665" w:type="dxa"/>
            <w:tcBorders>
              <w:top w:val="nil" w:sz="6" w:space="0" w:color="auto"/>
              <w:left w:val="single" w:sz="4" w:space="0" w:color="F9BE8F"/>
              <w:bottom w:val="single" w:sz="4" w:space="0" w:color="F9BE8F"/>
              <w:right w:val="single" w:sz="4" w:space="0" w:color="F9BE8F"/>
            </w:tcBorders>
            <w:shd w:val="clear" w:color="auto" w:fill="FCE9D9"/>
          </w:tcPr>
          <w:p>
            <w:pPr/>
          </w:p>
        </w:tc>
        <w:tc>
          <w:tcPr>
            <w:tcW w:w="665" w:type="dxa"/>
            <w:tcBorders>
              <w:top w:val="nil" w:sz="6" w:space="0" w:color="auto"/>
              <w:left w:val="single" w:sz="4" w:space="0" w:color="F9BE8F"/>
              <w:bottom w:val="single" w:sz="4" w:space="0" w:color="F9BE8F"/>
              <w:right w:val="single" w:sz="4" w:space="0" w:color="F9BE8F"/>
            </w:tcBorders>
            <w:shd w:val="clear" w:color="auto" w:fill="FCE9D9"/>
          </w:tcPr>
          <w:p>
            <w:pPr/>
          </w:p>
        </w:tc>
        <w:tc>
          <w:tcPr>
            <w:tcW w:w="665" w:type="dxa"/>
            <w:vMerge/>
            <w:tcBorders>
              <w:left w:val="single" w:sz="4" w:space="0" w:color="F9BE8F"/>
              <w:bottom w:val="single" w:sz="4" w:space="0" w:color="F9BE8F"/>
              <w:right w:val="single" w:sz="4" w:space="0" w:color="F9BE8F"/>
            </w:tcBorders>
            <w:shd w:val="clear" w:color="auto" w:fill="FCE9D9"/>
          </w:tcPr>
          <w:p>
            <w:pPr/>
          </w:p>
        </w:tc>
        <w:tc>
          <w:tcPr>
            <w:tcW w:w="660" w:type="dxa"/>
            <w:tcBorders>
              <w:top w:val="nil" w:sz="6" w:space="0" w:color="auto"/>
              <w:left w:val="single" w:sz="4" w:space="0" w:color="F9BE8F"/>
              <w:bottom w:val="single" w:sz="4" w:space="0" w:color="F9BE8F"/>
              <w:right w:val="single" w:sz="4" w:space="0" w:color="F9BE8F"/>
            </w:tcBorders>
            <w:shd w:val="clear" w:color="auto" w:fill="FCE9D9"/>
          </w:tcPr>
          <w:p>
            <w:pPr/>
          </w:p>
        </w:tc>
      </w:tr>
      <w:tr>
        <w:trPr>
          <w:trHeight w:val="317" w:hRule="exact"/>
        </w:trPr>
        <w:tc>
          <w:tcPr>
            <w:tcW w:w="1426" w:type="dxa"/>
            <w:tcBorders>
              <w:top w:val="single" w:sz="4" w:space="0" w:color="F9BE8F"/>
              <w:left w:val="single" w:sz="4" w:space="0" w:color="F9BE8F"/>
              <w:bottom w:val="nil" w:sz="6" w:space="0" w:color="auto"/>
              <w:right w:val="single" w:sz="4" w:space="0" w:color="F9BE8F"/>
            </w:tcBorders>
            <w:shd w:val="clear" w:color="auto" w:fill="FCE9D9"/>
          </w:tcPr>
          <w:p>
            <w:pPr/>
          </w:p>
        </w:tc>
        <w:tc>
          <w:tcPr>
            <w:tcW w:w="562" w:type="dxa"/>
            <w:vMerge w:val="restart"/>
            <w:tcBorders>
              <w:top w:val="single" w:sz="4" w:space="0" w:color="F9BE8F"/>
              <w:left w:val="single" w:sz="10" w:space="0" w:color="FCE9D9"/>
              <w:right w:val="single" w:sz="4" w:space="0" w:color="F9BE8F"/>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409,92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1,837.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F9BE8F"/>
              <w:left w:val="single" w:sz="4" w:space="0" w:color="F9BE8F"/>
              <w:right w:val="single" w:sz="4" w:space="0" w:color="F9BE8F"/>
            </w:tcBorders>
          </w:tcPr>
          <w:p>
            <w:pPr/>
          </w:p>
        </w:tc>
        <w:tc>
          <w:tcPr>
            <w:tcW w:w="531" w:type="dxa"/>
            <w:vMerge w:val="restart"/>
            <w:tcBorders>
              <w:top w:val="single" w:sz="4" w:space="0" w:color="F9BE8F"/>
              <w:left w:val="single" w:sz="4" w:space="0" w:color="F9BE8F"/>
              <w:right w:val="single" w:sz="4" w:space="0" w:color="F9BE8F"/>
            </w:tcBorders>
          </w:tcPr>
          <w:p>
            <w:pPr/>
          </w:p>
        </w:tc>
        <w:tc>
          <w:tcPr>
            <w:tcW w:w="530"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08,353.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c>
          <w:tcPr>
            <w:tcW w:w="665"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-3,689,7</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32.42</w:t>
            </w:r>
          </w:p>
        </w:tc>
        <w:tc>
          <w:tcPr>
            <w:tcW w:w="665"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51,674,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626.52</w:t>
            </w:r>
          </w:p>
        </w:tc>
        <w:tc>
          <w:tcPr>
            <w:tcW w:w="665"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117,239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,356.24</w:t>
            </w:r>
          </w:p>
        </w:tc>
        <w:tc>
          <w:tcPr>
            <w:tcW w:w="665" w:type="dxa"/>
            <w:vMerge w:val="restart"/>
            <w:tcBorders>
              <w:top w:val="single" w:sz="4" w:space="0" w:color="F9BE8F"/>
              <w:left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127,666</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,109.96</w:t>
            </w:r>
          </w:p>
        </w:tc>
        <w:tc>
          <w:tcPr>
            <w:tcW w:w="660" w:type="dxa"/>
            <w:vMerge w:val="restart"/>
            <w:tcBorders>
              <w:top w:val="single" w:sz="4" w:space="0" w:color="F9BE8F"/>
              <w:left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20,550.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w:t>
            </w:r>
          </w:p>
        </w:tc>
      </w:tr>
      <w:tr>
        <w:trPr>
          <w:trHeight w:val="391" w:hRule="exact"/>
        </w:trPr>
        <w:tc>
          <w:tcPr>
            <w:tcW w:w="1426"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0" w:space="0" w:color="FCE9D9"/>
              <w:right w:val="single" w:sz="4" w:space="0" w:color="F9BE8F"/>
            </w:tcBorders>
          </w:tcPr>
          <w:p>
            <w:pPr/>
          </w:p>
        </w:tc>
        <w:tc>
          <w:tcPr>
            <w:tcW w:w="533" w:type="dxa"/>
            <w:vMerge/>
            <w:tcBorders>
              <w:left w:val="single" w:sz="4" w:space="0" w:color="F9BE8F"/>
              <w:right w:val="single" w:sz="4" w:space="0" w:color="F9BE8F"/>
            </w:tcBorders>
          </w:tcPr>
          <w:p>
            <w:pPr/>
          </w:p>
        </w:tc>
        <w:tc>
          <w:tcPr>
            <w:tcW w:w="531" w:type="dxa"/>
            <w:vMerge/>
            <w:tcBorders>
              <w:left w:val="single" w:sz="4" w:space="0" w:color="F9BE8F"/>
              <w:right w:val="single" w:sz="4" w:space="0" w:color="F9BE8F"/>
            </w:tcBorders>
          </w:tcPr>
          <w:p>
            <w:pPr/>
          </w:p>
        </w:tc>
        <w:tc>
          <w:tcPr>
            <w:tcW w:w="530"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0" w:type="dxa"/>
            <w:vMerge/>
            <w:tcBorders>
              <w:left w:val="single" w:sz="4" w:space="0" w:color="F9BE8F"/>
              <w:right w:val="single" w:sz="4" w:space="0" w:color="F9BE8F"/>
            </w:tcBorders>
          </w:tcPr>
          <w:p>
            <w:pPr/>
          </w:p>
        </w:tc>
      </w:tr>
      <w:tr>
        <w:trPr>
          <w:trHeight w:val="317" w:hRule="exact"/>
        </w:trPr>
        <w:tc>
          <w:tcPr>
            <w:tcW w:w="1426" w:type="dxa"/>
            <w:tcBorders>
              <w:top w:val="nil" w:sz="6" w:space="0" w:color="auto"/>
              <w:left w:val="single" w:sz="4" w:space="0" w:color="F9BE8F"/>
              <w:bottom w:val="single" w:sz="4" w:space="0" w:color="F9BE8F"/>
              <w:right w:val="single" w:sz="4" w:space="0" w:color="F9BE8F"/>
            </w:tcBorders>
            <w:shd w:val="clear" w:color="auto" w:fill="FCE9D9"/>
          </w:tcPr>
          <w:p>
            <w:pPr/>
          </w:p>
        </w:tc>
        <w:tc>
          <w:tcPr>
            <w:tcW w:w="562" w:type="dxa"/>
            <w:vMerge/>
            <w:tcBorders>
              <w:left w:val="single" w:sz="10" w:space="0" w:color="FCE9D9"/>
              <w:bottom w:val="single" w:sz="4" w:space="0" w:color="F9BE8F"/>
              <w:right w:val="single" w:sz="4" w:space="0" w:color="F9BE8F"/>
            </w:tcBorders>
          </w:tcPr>
          <w:p>
            <w:pPr/>
          </w:p>
        </w:tc>
        <w:tc>
          <w:tcPr>
            <w:tcW w:w="533" w:type="dxa"/>
            <w:vMerge/>
            <w:tcBorders>
              <w:left w:val="single" w:sz="4" w:space="0" w:color="F9BE8F"/>
              <w:bottom w:val="single" w:sz="4" w:space="0" w:color="F9BE8F"/>
              <w:right w:val="single" w:sz="4" w:space="0" w:color="F9BE8F"/>
            </w:tcBorders>
          </w:tcPr>
          <w:p>
            <w:pPr/>
          </w:p>
        </w:tc>
        <w:tc>
          <w:tcPr>
            <w:tcW w:w="531" w:type="dxa"/>
            <w:vMerge/>
            <w:tcBorders>
              <w:left w:val="single" w:sz="4" w:space="0" w:color="F9BE8F"/>
              <w:bottom w:val="single" w:sz="4" w:space="0" w:color="F9BE8F"/>
              <w:right w:val="single" w:sz="4" w:space="0" w:color="F9BE8F"/>
            </w:tcBorders>
          </w:tcPr>
          <w:p>
            <w:pPr/>
          </w:p>
        </w:tc>
        <w:tc>
          <w:tcPr>
            <w:tcW w:w="530"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0" w:type="dxa"/>
            <w:vMerge/>
            <w:tcBorders>
              <w:left w:val="single" w:sz="4" w:space="0" w:color="F9BE8F"/>
              <w:bottom w:val="single" w:sz="4" w:space="0" w:color="F9BE8F"/>
              <w:right w:val="single" w:sz="4" w:space="0" w:color="F9BE8F"/>
            </w:tcBorders>
          </w:tcPr>
          <w:p>
            <w:pPr/>
          </w:p>
        </w:tc>
      </w:tr>
      <w:tr>
        <w:trPr>
          <w:trHeight w:val="715" w:hRule="exact"/>
        </w:trPr>
        <w:tc>
          <w:tcPr>
            <w:tcW w:w="142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F9BE8F"/>
              <w:left w:val="single" w:sz="10" w:space="0" w:color="FCE9D9"/>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0"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142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F9BE8F"/>
              <w:left w:val="single" w:sz="10" w:space="0" w:color="FCE9D9"/>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0"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142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1"/>
              <w:ind w:left="1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F9BE8F"/>
              <w:left w:val="single" w:sz="10" w:space="0" w:color="FCE9D9"/>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0"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42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F9BE8F"/>
              <w:left w:val="single" w:sz="10" w:space="0" w:color="FCE9D9"/>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0" w:type="dxa"/>
            <w:tcBorders>
              <w:top w:val="single" w:sz="4" w:space="0" w:color="F9BE8F"/>
              <w:left w:val="single" w:sz="4" w:space="0" w:color="F9BE8F"/>
              <w:bottom w:val="single" w:sz="4" w:space="0" w:color="F9BE8F"/>
              <w:right w:val="single" w:sz="4" w:space="0" w:color="F9BE8F"/>
            </w:tcBorders>
          </w:tcPr>
          <w:p>
            <w:pPr/>
          </w:p>
        </w:tc>
      </w:tr>
      <w:tr>
        <w:trPr>
          <w:trHeight w:val="319" w:hRule="exact"/>
        </w:trPr>
        <w:tc>
          <w:tcPr>
            <w:tcW w:w="1426" w:type="dxa"/>
            <w:tcBorders>
              <w:top w:val="single" w:sz="4" w:space="0" w:color="F9BE8F"/>
              <w:left w:val="single" w:sz="4" w:space="0" w:color="F9BE8F"/>
              <w:bottom w:val="nil" w:sz="6" w:space="0" w:color="auto"/>
              <w:right w:val="single" w:sz="4" w:space="0" w:color="F9BE8F"/>
            </w:tcBorders>
            <w:shd w:val="clear" w:color="auto" w:fill="FCE9D9"/>
          </w:tcPr>
          <w:p>
            <w:pPr/>
          </w:p>
        </w:tc>
        <w:tc>
          <w:tcPr>
            <w:tcW w:w="562" w:type="dxa"/>
            <w:vMerge w:val="restart"/>
            <w:tcBorders>
              <w:top w:val="single" w:sz="4" w:space="0" w:color="F9BE8F"/>
              <w:left w:val="single" w:sz="10" w:space="0" w:color="FCE9D9"/>
              <w:right w:val="single" w:sz="4" w:space="0" w:color="F9BE8F"/>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409,92</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1,837.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F9BE8F"/>
              <w:left w:val="single" w:sz="4" w:space="0" w:color="F9BE8F"/>
              <w:right w:val="single" w:sz="4" w:space="0" w:color="F9BE8F"/>
            </w:tcBorders>
          </w:tcPr>
          <w:p>
            <w:pPr/>
          </w:p>
        </w:tc>
        <w:tc>
          <w:tcPr>
            <w:tcW w:w="531" w:type="dxa"/>
            <w:vMerge w:val="restart"/>
            <w:tcBorders>
              <w:top w:val="single" w:sz="4" w:space="0" w:color="F9BE8F"/>
              <w:left w:val="single" w:sz="4" w:space="0" w:color="F9BE8F"/>
              <w:right w:val="single" w:sz="4" w:space="0" w:color="F9BE8F"/>
            </w:tcBorders>
          </w:tcPr>
          <w:p>
            <w:pPr/>
          </w:p>
        </w:tc>
        <w:tc>
          <w:tcPr>
            <w:tcW w:w="530"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1,158,2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08,353.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c>
          <w:tcPr>
            <w:tcW w:w="665"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-3,689,7</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32.42</w:t>
            </w:r>
          </w:p>
        </w:tc>
        <w:tc>
          <w:tcPr>
            <w:tcW w:w="665"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51,674,</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626.52</w:t>
            </w:r>
          </w:p>
        </w:tc>
        <w:tc>
          <w:tcPr>
            <w:tcW w:w="665"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117,239</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,356.24</w:t>
            </w:r>
          </w:p>
        </w:tc>
        <w:tc>
          <w:tcPr>
            <w:tcW w:w="665" w:type="dxa"/>
            <w:vMerge w:val="restart"/>
            <w:tcBorders>
              <w:top w:val="single" w:sz="4" w:space="0" w:color="F9BE8F"/>
              <w:left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127,666</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,109.96</w:t>
            </w:r>
          </w:p>
        </w:tc>
        <w:tc>
          <w:tcPr>
            <w:tcW w:w="660" w:type="dxa"/>
            <w:vMerge w:val="restart"/>
            <w:tcBorders>
              <w:top w:val="single" w:sz="4" w:space="0" w:color="F9BE8F"/>
              <w:left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1,861,0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20,550.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w:t>
            </w:r>
          </w:p>
        </w:tc>
      </w:tr>
      <w:tr>
        <w:trPr>
          <w:trHeight w:val="391" w:hRule="exact"/>
        </w:trPr>
        <w:tc>
          <w:tcPr>
            <w:tcW w:w="1426"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10" w:space="0" w:color="FCE9D9"/>
              <w:right w:val="single" w:sz="4" w:space="0" w:color="F9BE8F"/>
            </w:tcBorders>
          </w:tcPr>
          <w:p>
            <w:pPr/>
          </w:p>
        </w:tc>
        <w:tc>
          <w:tcPr>
            <w:tcW w:w="533" w:type="dxa"/>
            <w:vMerge/>
            <w:tcBorders>
              <w:left w:val="single" w:sz="4" w:space="0" w:color="F9BE8F"/>
              <w:right w:val="single" w:sz="4" w:space="0" w:color="F9BE8F"/>
            </w:tcBorders>
          </w:tcPr>
          <w:p>
            <w:pPr/>
          </w:p>
        </w:tc>
        <w:tc>
          <w:tcPr>
            <w:tcW w:w="531" w:type="dxa"/>
            <w:vMerge/>
            <w:tcBorders>
              <w:left w:val="single" w:sz="4" w:space="0" w:color="F9BE8F"/>
              <w:right w:val="single" w:sz="4" w:space="0" w:color="F9BE8F"/>
            </w:tcBorders>
          </w:tcPr>
          <w:p>
            <w:pPr/>
          </w:p>
        </w:tc>
        <w:tc>
          <w:tcPr>
            <w:tcW w:w="530"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0" w:type="dxa"/>
            <w:vMerge/>
            <w:tcBorders>
              <w:left w:val="single" w:sz="4" w:space="0" w:color="F9BE8F"/>
              <w:right w:val="single" w:sz="4" w:space="0" w:color="F9BE8F"/>
            </w:tcBorders>
          </w:tcPr>
          <w:p>
            <w:pPr/>
          </w:p>
        </w:tc>
      </w:tr>
      <w:tr>
        <w:trPr>
          <w:trHeight w:val="317" w:hRule="exact"/>
        </w:trPr>
        <w:tc>
          <w:tcPr>
            <w:tcW w:w="1426" w:type="dxa"/>
            <w:tcBorders>
              <w:top w:val="nil" w:sz="6" w:space="0" w:color="auto"/>
              <w:left w:val="single" w:sz="4" w:space="0" w:color="F9BE8F"/>
              <w:bottom w:val="single" w:sz="4" w:space="0" w:color="F9BE8F"/>
              <w:right w:val="single" w:sz="4" w:space="0" w:color="F9BE8F"/>
            </w:tcBorders>
            <w:shd w:val="clear" w:color="auto" w:fill="FCE9D9"/>
          </w:tcPr>
          <w:p>
            <w:pPr/>
          </w:p>
        </w:tc>
        <w:tc>
          <w:tcPr>
            <w:tcW w:w="562" w:type="dxa"/>
            <w:vMerge/>
            <w:tcBorders>
              <w:left w:val="single" w:sz="10" w:space="0" w:color="FCE9D9"/>
              <w:bottom w:val="single" w:sz="4" w:space="0" w:color="F9BE8F"/>
              <w:right w:val="single" w:sz="4" w:space="0" w:color="F9BE8F"/>
            </w:tcBorders>
          </w:tcPr>
          <w:p>
            <w:pPr/>
          </w:p>
        </w:tc>
        <w:tc>
          <w:tcPr>
            <w:tcW w:w="533" w:type="dxa"/>
            <w:vMerge/>
            <w:tcBorders>
              <w:left w:val="single" w:sz="4" w:space="0" w:color="F9BE8F"/>
              <w:bottom w:val="single" w:sz="4" w:space="0" w:color="F9BE8F"/>
              <w:right w:val="single" w:sz="4" w:space="0" w:color="F9BE8F"/>
            </w:tcBorders>
          </w:tcPr>
          <w:p>
            <w:pPr/>
          </w:p>
        </w:tc>
        <w:tc>
          <w:tcPr>
            <w:tcW w:w="531" w:type="dxa"/>
            <w:vMerge/>
            <w:tcBorders>
              <w:left w:val="single" w:sz="4" w:space="0" w:color="F9BE8F"/>
              <w:bottom w:val="single" w:sz="4" w:space="0" w:color="F9BE8F"/>
              <w:right w:val="single" w:sz="4" w:space="0" w:color="F9BE8F"/>
            </w:tcBorders>
          </w:tcPr>
          <w:p>
            <w:pPr/>
          </w:p>
        </w:tc>
        <w:tc>
          <w:tcPr>
            <w:tcW w:w="530"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0" w:type="dxa"/>
            <w:vMerge/>
            <w:tcBorders>
              <w:left w:val="single" w:sz="4" w:space="0" w:color="F9BE8F"/>
              <w:bottom w:val="single" w:sz="4" w:space="0" w:color="F9BE8F"/>
              <w:right w:val="single" w:sz="4" w:space="0" w:color="F9BE8F"/>
            </w:tcBorders>
          </w:tcPr>
          <w:p>
            <w:pPr/>
          </w:p>
        </w:tc>
      </w:tr>
      <w:tr>
        <w:trPr>
          <w:trHeight w:val="1025" w:hRule="exact"/>
        </w:trPr>
        <w:tc>
          <w:tcPr>
            <w:tcW w:w="142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9" w:lineRule="auto" w:before="49"/>
              <w:ind w:left="1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35,403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472,028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,147.55</w:t>
            </w: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-12,198,</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059.38</w:t>
            </w: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6,383,4</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11.04</w:t>
            </w: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128,297</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,613.87</w:t>
            </w:r>
          </w:p>
        </w:tc>
        <w:tc>
          <w:tcPr>
            <w:tcW w:w="6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-24,182,</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342.04</w:t>
            </w:r>
          </w:p>
        </w:tc>
        <w:tc>
          <w:tcPr>
            <w:tcW w:w="66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605,731</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,837.04</w:t>
            </w:r>
          </w:p>
        </w:tc>
      </w:tr>
      <w:tr>
        <w:trPr>
          <w:trHeight w:val="716" w:hRule="exact"/>
        </w:trPr>
        <w:tc>
          <w:tcPr>
            <w:tcW w:w="142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51"/>
              <w:ind w:left="1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F9BE8F"/>
              <w:left w:val="single" w:sz="10" w:space="0" w:color="FCE9D9"/>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-12,198,</w:t>
            </w:r>
          </w:p>
          <w:p>
            <w:pPr>
              <w:pStyle w:val="TableParagraph"/>
              <w:spacing w:line="240" w:lineRule="auto" w:before="103"/>
              <w:ind w:left="117" w:right="0"/>
              <w:jc w:val="center"/>
              <w:rPr>
                <w:rFonts w:ascii="Times New Roman" w:hAnsi="Times New Roman" w:cs="Times New Roman" w:eastAsia="Times New Roman" w:hint="default"/>
                <w:sz w:val="18"/>
                <w:szCs w:val="18"/>
              </w:rPr>
            </w:pPr>
            <w:r>
              <w:rPr>
                <w:rFonts w:ascii="Times New Roman"/>
                <w:sz w:val="18"/>
              </w:rPr>
              <w:t>059.38</w:t>
            </w: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134,681</w:t>
            </w:r>
          </w:p>
          <w:p>
            <w:pPr>
              <w:pStyle w:val="TableParagraph"/>
              <w:spacing w:line="240" w:lineRule="auto" w:before="103"/>
              <w:ind w:left="93" w:right="0"/>
              <w:jc w:val="left"/>
              <w:rPr>
                <w:rFonts w:ascii="Times New Roman" w:hAnsi="Times New Roman" w:cs="Times New Roman" w:eastAsia="Times New Roman" w:hint="default"/>
                <w:sz w:val="18"/>
                <w:szCs w:val="18"/>
              </w:rPr>
            </w:pPr>
            <w:r>
              <w:rPr>
                <w:rFonts w:ascii="Times New Roman"/>
                <w:sz w:val="18"/>
              </w:rPr>
              <w:t>,024.91</w:t>
            </w:r>
          </w:p>
        </w:tc>
        <w:tc>
          <w:tcPr>
            <w:tcW w:w="6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-12,646,</w:t>
            </w:r>
          </w:p>
          <w:p>
            <w:pPr>
              <w:pStyle w:val="TableParagraph"/>
              <w:spacing w:line="240" w:lineRule="auto" w:before="103"/>
              <w:ind w:left="118" w:right="0"/>
              <w:jc w:val="center"/>
              <w:rPr>
                <w:rFonts w:ascii="Times New Roman" w:hAnsi="Times New Roman" w:cs="Times New Roman" w:eastAsia="Times New Roman" w:hint="default"/>
                <w:sz w:val="18"/>
                <w:szCs w:val="18"/>
              </w:rPr>
            </w:pPr>
            <w:r>
              <w:rPr>
                <w:rFonts w:ascii="Times New Roman"/>
                <w:sz w:val="18"/>
              </w:rPr>
              <w:t>644.50</w:t>
            </w:r>
          </w:p>
        </w:tc>
        <w:tc>
          <w:tcPr>
            <w:tcW w:w="66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109,836</w:t>
            </w:r>
          </w:p>
          <w:p>
            <w:pPr>
              <w:pStyle w:val="TableParagraph"/>
              <w:spacing w:line="240" w:lineRule="auto" w:before="103"/>
              <w:ind w:left="86" w:right="0"/>
              <w:jc w:val="left"/>
              <w:rPr>
                <w:rFonts w:ascii="Times New Roman" w:hAnsi="Times New Roman" w:cs="Times New Roman" w:eastAsia="Times New Roman" w:hint="default"/>
                <w:sz w:val="18"/>
                <w:szCs w:val="18"/>
              </w:rPr>
            </w:pPr>
            <w:r>
              <w:rPr>
                <w:rFonts w:ascii="Times New Roman"/>
                <w:sz w:val="18"/>
              </w:rPr>
              <w:t>,321.03</w:t>
            </w:r>
          </w:p>
        </w:tc>
      </w:tr>
      <w:tr>
        <w:trPr>
          <w:trHeight w:val="161" w:hRule="exact"/>
        </w:trPr>
        <w:tc>
          <w:tcPr>
            <w:tcW w:w="1426" w:type="dxa"/>
            <w:tcBorders>
              <w:top w:val="single" w:sz="4" w:space="0" w:color="F9BE8F"/>
              <w:left w:val="single" w:sz="4" w:space="0" w:color="F9BE8F"/>
              <w:bottom w:val="nil" w:sz="6" w:space="0" w:color="auto"/>
              <w:right w:val="single" w:sz="4" w:space="0" w:color="F9BE8F"/>
            </w:tcBorders>
            <w:shd w:val="clear" w:color="auto" w:fill="FCE9D9"/>
          </w:tcPr>
          <w:p>
            <w:pPr/>
          </w:p>
        </w:tc>
        <w:tc>
          <w:tcPr>
            <w:tcW w:w="562" w:type="dxa"/>
            <w:vMerge w:val="restart"/>
            <w:tcBorders>
              <w:top w:val="single" w:sz="4" w:space="0" w:color="F9BE8F"/>
              <w:left w:val="single" w:sz="10" w:space="0" w:color="FCE9D9"/>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35,403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vMerge w:val="restart"/>
            <w:tcBorders>
              <w:top w:val="single" w:sz="4" w:space="0" w:color="F9BE8F"/>
              <w:left w:val="single" w:sz="4" w:space="0" w:color="F9BE8F"/>
              <w:right w:val="single" w:sz="4" w:space="0" w:color="F9BE8F"/>
            </w:tcBorders>
          </w:tcPr>
          <w:p>
            <w:pPr/>
          </w:p>
        </w:tc>
        <w:tc>
          <w:tcPr>
            <w:tcW w:w="531" w:type="dxa"/>
            <w:vMerge w:val="restart"/>
            <w:tcBorders>
              <w:top w:val="single" w:sz="4" w:space="0" w:color="F9BE8F"/>
              <w:left w:val="single" w:sz="4" w:space="0" w:color="F9BE8F"/>
              <w:right w:val="single" w:sz="4" w:space="0" w:color="F9BE8F"/>
            </w:tcBorders>
          </w:tcPr>
          <w:p>
            <w:pPr/>
          </w:p>
        </w:tc>
        <w:tc>
          <w:tcPr>
            <w:tcW w:w="530"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472,028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,147.55</w:t>
            </w:r>
          </w:p>
        </w:tc>
        <w:tc>
          <w:tcPr>
            <w:tcW w:w="665"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-11,535,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697.54</w:t>
            </w:r>
          </w:p>
        </w:tc>
        <w:tc>
          <w:tcPr>
            <w:tcW w:w="660" w:type="dxa"/>
            <w:vMerge w:val="restart"/>
            <w:tcBorders>
              <w:top w:val="single" w:sz="4" w:space="0" w:color="F9BE8F"/>
              <w:left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495,895</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,516.01</w:t>
            </w:r>
          </w:p>
        </w:tc>
      </w:tr>
      <w:tr>
        <w:trPr>
          <w:trHeight w:val="703" w:hRule="exact"/>
        </w:trPr>
        <w:tc>
          <w:tcPr>
            <w:tcW w:w="1426"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316" w:lineRule="auto" w:before="49"/>
              <w:ind w:left="1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vMerge/>
            <w:tcBorders>
              <w:left w:val="single" w:sz="10" w:space="0" w:color="FCE9D9"/>
              <w:right w:val="single" w:sz="4" w:space="0" w:color="F9BE8F"/>
            </w:tcBorders>
          </w:tcPr>
          <w:p>
            <w:pPr/>
          </w:p>
        </w:tc>
        <w:tc>
          <w:tcPr>
            <w:tcW w:w="533" w:type="dxa"/>
            <w:vMerge/>
            <w:tcBorders>
              <w:left w:val="single" w:sz="4" w:space="0" w:color="F9BE8F"/>
              <w:right w:val="single" w:sz="4" w:space="0" w:color="F9BE8F"/>
            </w:tcBorders>
          </w:tcPr>
          <w:p>
            <w:pPr/>
          </w:p>
        </w:tc>
        <w:tc>
          <w:tcPr>
            <w:tcW w:w="531" w:type="dxa"/>
            <w:vMerge/>
            <w:tcBorders>
              <w:left w:val="single" w:sz="4" w:space="0" w:color="F9BE8F"/>
              <w:right w:val="single" w:sz="4" w:space="0" w:color="F9BE8F"/>
            </w:tcBorders>
          </w:tcPr>
          <w:p>
            <w:pPr/>
          </w:p>
        </w:tc>
        <w:tc>
          <w:tcPr>
            <w:tcW w:w="530"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0" w:type="dxa"/>
            <w:vMerge/>
            <w:tcBorders>
              <w:left w:val="single" w:sz="4" w:space="0" w:color="F9BE8F"/>
              <w:right w:val="single" w:sz="4" w:space="0" w:color="F9BE8F"/>
            </w:tcBorders>
          </w:tcPr>
          <w:p>
            <w:pPr/>
          </w:p>
        </w:tc>
      </w:tr>
      <w:tr>
        <w:trPr>
          <w:trHeight w:val="161" w:hRule="exact"/>
        </w:trPr>
        <w:tc>
          <w:tcPr>
            <w:tcW w:w="1426" w:type="dxa"/>
            <w:tcBorders>
              <w:top w:val="nil" w:sz="6" w:space="0" w:color="auto"/>
              <w:left w:val="single" w:sz="4" w:space="0" w:color="F9BE8F"/>
              <w:bottom w:val="single" w:sz="4" w:space="0" w:color="F9BE8F"/>
              <w:right w:val="single" w:sz="4" w:space="0" w:color="F9BE8F"/>
            </w:tcBorders>
            <w:shd w:val="clear" w:color="auto" w:fill="FCE9D9"/>
          </w:tcPr>
          <w:p>
            <w:pPr/>
          </w:p>
        </w:tc>
        <w:tc>
          <w:tcPr>
            <w:tcW w:w="562" w:type="dxa"/>
            <w:vMerge/>
            <w:tcBorders>
              <w:left w:val="single" w:sz="10" w:space="0" w:color="FCE9D9"/>
              <w:bottom w:val="single" w:sz="4" w:space="0" w:color="F9BE8F"/>
              <w:right w:val="single" w:sz="4" w:space="0" w:color="F9BE8F"/>
            </w:tcBorders>
          </w:tcPr>
          <w:p>
            <w:pPr/>
          </w:p>
        </w:tc>
        <w:tc>
          <w:tcPr>
            <w:tcW w:w="533" w:type="dxa"/>
            <w:vMerge/>
            <w:tcBorders>
              <w:left w:val="single" w:sz="4" w:space="0" w:color="F9BE8F"/>
              <w:bottom w:val="single" w:sz="4" w:space="0" w:color="F9BE8F"/>
              <w:right w:val="single" w:sz="4" w:space="0" w:color="F9BE8F"/>
            </w:tcBorders>
          </w:tcPr>
          <w:p>
            <w:pPr/>
          </w:p>
        </w:tc>
        <w:tc>
          <w:tcPr>
            <w:tcW w:w="531" w:type="dxa"/>
            <w:vMerge/>
            <w:tcBorders>
              <w:left w:val="single" w:sz="4" w:space="0" w:color="F9BE8F"/>
              <w:bottom w:val="single" w:sz="4" w:space="0" w:color="F9BE8F"/>
              <w:right w:val="single" w:sz="4" w:space="0" w:color="F9BE8F"/>
            </w:tcBorders>
          </w:tcPr>
          <w:p>
            <w:pPr/>
          </w:p>
        </w:tc>
        <w:tc>
          <w:tcPr>
            <w:tcW w:w="530"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0" w:type="dxa"/>
            <w:vMerge/>
            <w:tcBorders>
              <w:left w:val="single" w:sz="4" w:space="0" w:color="F9BE8F"/>
              <w:bottom w:val="single" w:sz="4" w:space="0" w:color="F9BE8F"/>
              <w:right w:val="single" w:sz="4" w:space="0" w:color="F9BE8F"/>
            </w:tcBorders>
          </w:tcPr>
          <w:p>
            <w:pPr/>
          </w:p>
        </w:tc>
      </w:tr>
      <w:tr>
        <w:trPr>
          <w:trHeight w:val="163" w:hRule="exact"/>
        </w:trPr>
        <w:tc>
          <w:tcPr>
            <w:tcW w:w="1426" w:type="dxa"/>
            <w:tcBorders>
              <w:top w:val="single" w:sz="4" w:space="0" w:color="F9BE8F"/>
              <w:left w:val="single" w:sz="4" w:space="0" w:color="F9BE8F"/>
              <w:bottom w:val="nil" w:sz="6" w:space="0" w:color="auto"/>
              <w:right w:val="single" w:sz="4" w:space="0" w:color="F9BE8F"/>
            </w:tcBorders>
            <w:shd w:val="clear" w:color="auto" w:fill="FCE9D9"/>
          </w:tcPr>
          <w:p>
            <w:pPr/>
          </w:p>
        </w:tc>
        <w:tc>
          <w:tcPr>
            <w:tcW w:w="562" w:type="dxa"/>
            <w:vMerge w:val="restart"/>
            <w:tcBorders>
              <w:top w:val="single" w:sz="4" w:space="0" w:color="F9BE8F"/>
              <w:left w:val="single" w:sz="10" w:space="0" w:color="FCE9D9"/>
              <w:right w:val="single" w:sz="4" w:space="0" w:color="F9BE8F"/>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35,403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,066.0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vMerge w:val="restart"/>
            <w:tcBorders>
              <w:top w:val="single" w:sz="4" w:space="0" w:color="F9BE8F"/>
              <w:left w:val="single" w:sz="4" w:space="0" w:color="F9BE8F"/>
              <w:right w:val="single" w:sz="4" w:space="0" w:color="F9BE8F"/>
            </w:tcBorders>
          </w:tcPr>
          <w:p>
            <w:pPr/>
          </w:p>
        </w:tc>
        <w:tc>
          <w:tcPr>
            <w:tcW w:w="531" w:type="dxa"/>
            <w:vMerge w:val="restart"/>
            <w:tcBorders>
              <w:top w:val="single" w:sz="4" w:space="0" w:color="F9BE8F"/>
              <w:left w:val="single" w:sz="4" w:space="0" w:color="F9BE8F"/>
              <w:right w:val="single" w:sz="4" w:space="0" w:color="F9BE8F"/>
            </w:tcBorders>
          </w:tcPr>
          <w:p>
            <w:pPr/>
          </w:p>
        </w:tc>
        <w:tc>
          <w:tcPr>
            <w:tcW w:w="530"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472,028</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,147.55</w:t>
            </w:r>
          </w:p>
        </w:tc>
        <w:tc>
          <w:tcPr>
            <w:tcW w:w="665"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2,490,6</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76.15</w:t>
            </w:r>
          </w:p>
        </w:tc>
        <w:tc>
          <w:tcPr>
            <w:tcW w:w="660" w:type="dxa"/>
            <w:vMerge w:val="restart"/>
            <w:tcBorders>
              <w:top w:val="single" w:sz="4" w:space="0" w:color="F9BE8F"/>
              <w:left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509,921</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,889.70</w:t>
            </w:r>
          </w:p>
        </w:tc>
      </w:tr>
      <w:tr>
        <w:trPr>
          <w:trHeight w:val="703" w:hRule="exact"/>
        </w:trPr>
        <w:tc>
          <w:tcPr>
            <w:tcW w:w="1426"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97" w:lineRule="auto" w:before="49"/>
              <w:ind w:left="1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vMerge/>
            <w:tcBorders>
              <w:left w:val="single" w:sz="10" w:space="0" w:color="FCE9D9"/>
              <w:right w:val="single" w:sz="4" w:space="0" w:color="F9BE8F"/>
            </w:tcBorders>
          </w:tcPr>
          <w:p>
            <w:pPr/>
          </w:p>
        </w:tc>
        <w:tc>
          <w:tcPr>
            <w:tcW w:w="533" w:type="dxa"/>
            <w:vMerge/>
            <w:tcBorders>
              <w:left w:val="single" w:sz="4" w:space="0" w:color="F9BE8F"/>
              <w:right w:val="single" w:sz="4" w:space="0" w:color="F9BE8F"/>
            </w:tcBorders>
          </w:tcPr>
          <w:p>
            <w:pPr/>
          </w:p>
        </w:tc>
        <w:tc>
          <w:tcPr>
            <w:tcW w:w="531" w:type="dxa"/>
            <w:vMerge/>
            <w:tcBorders>
              <w:left w:val="single" w:sz="4" w:space="0" w:color="F9BE8F"/>
              <w:right w:val="single" w:sz="4" w:space="0" w:color="F9BE8F"/>
            </w:tcBorders>
          </w:tcPr>
          <w:p>
            <w:pPr/>
          </w:p>
        </w:tc>
        <w:tc>
          <w:tcPr>
            <w:tcW w:w="530"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0" w:type="dxa"/>
            <w:vMerge/>
            <w:tcBorders>
              <w:left w:val="single" w:sz="4" w:space="0" w:color="F9BE8F"/>
              <w:right w:val="single" w:sz="4" w:space="0" w:color="F9BE8F"/>
            </w:tcBorders>
          </w:tcPr>
          <w:p>
            <w:pPr/>
          </w:p>
        </w:tc>
      </w:tr>
      <w:tr>
        <w:trPr>
          <w:trHeight w:val="161" w:hRule="exact"/>
        </w:trPr>
        <w:tc>
          <w:tcPr>
            <w:tcW w:w="1426" w:type="dxa"/>
            <w:tcBorders>
              <w:top w:val="nil" w:sz="6" w:space="0" w:color="auto"/>
              <w:left w:val="single" w:sz="4" w:space="0" w:color="F9BE8F"/>
              <w:bottom w:val="single" w:sz="4" w:space="0" w:color="F9BE8F"/>
              <w:right w:val="single" w:sz="4" w:space="0" w:color="F9BE8F"/>
            </w:tcBorders>
            <w:shd w:val="clear" w:color="auto" w:fill="FCE9D9"/>
          </w:tcPr>
          <w:p>
            <w:pPr/>
          </w:p>
        </w:tc>
        <w:tc>
          <w:tcPr>
            <w:tcW w:w="562" w:type="dxa"/>
            <w:vMerge/>
            <w:tcBorders>
              <w:left w:val="single" w:sz="10" w:space="0" w:color="FCE9D9"/>
              <w:bottom w:val="single" w:sz="4" w:space="0" w:color="F9BE8F"/>
              <w:right w:val="single" w:sz="4" w:space="0" w:color="F9BE8F"/>
            </w:tcBorders>
          </w:tcPr>
          <w:p>
            <w:pPr/>
          </w:p>
        </w:tc>
        <w:tc>
          <w:tcPr>
            <w:tcW w:w="533" w:type="dxa"/>
            <w:vMerge/>
            <w:tcBorders>
              <w:left w:val="single" w:sz="4" w:space="0" w:color="F9BE8F"/>
              <w:bottom w:val="single" w:sz="4" w:space="0" w:color="F9BE8F"/>
              <w:right w:val="single" w:sz="4" w:space="0" w:color="F9BE8F"/>
            </w:tcBorders>
          </w:tcPr>
          <w:p>
            <w:pPr/>
          </w:p>
        </w:tc>
        <w:tc>
          <w:tcPr>
            <w:tcW w:w="531" w:type="dxa"/>
            <w:vMerge/>
            <w:tcBorders>
              <w:left w:val="single" w:sz="4" w:space="0" w:color="F9BE8F"/>
              <w:bottom w:val="single" w:sz="4" w:space="0" w:color="F9BE8F"/>
              <w:right w:val="single" w:sz="4" w:space="0" w:color="F9BE8F"/>
            </w:tcBorders>
          </w:tcPr>
          <w:p>
            <w:pPr/>
          </w:p>
        </w:tc>
        <w:tc>
          <w:tcPr>
            <w:tcW w:w="530"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0" w:type="dxa"/>
            <w:vMerge/>
            <w:tcBorders>
              <w:left w:val="single" w:sz="4" w:space="0" w:color="F9BE8F"/>
              <w:bottom w:val="single" w:sz="4" w:space="0" w:color="F9BE8F"/>
              <w:right w:val="single" w:sz="4" w:space="0" w:color="F9BE8F"/>
            </w:tcBorders>
          </w:tcPr>
          <w:p>
            <w:pPr/>
          </w:p>
        </w:tc>
      </w:tr>
      <w:tr>
        <w:trPr>
          <w:trHeight w:val="713" w:hRule="exact"/>
        </w:trPr>
        <w:tc>
          <w:tcPr>
            <w:tcW w:w="142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1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F9BE8F"/>
              <w:left w:val="single" w:sz="10" w:space="0" w:color="FCE9D9"/>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0" w:type="dxa"/>
            <w:tcBorders>
              <w:top w:val="single" w:sz="4" w:space="0" w:color="F9BE8F"/>
              <w:left w:val="single" w:sz="4" w:space="0" w:color="F9BE8F"/>
              <w:bottom w:val="single" w:sz="4" w:space="0" w:color="F9BE8F"/>
              <w:right w:val="single" w:sz="4" w:space="0" w:color="F9BE8F"/>
            </w:tcBorders>
          </w:tcPr>
          <w:p>
            <w:pPr/>
          </w:p>
        </w:tc>
      </w:tr>
      <w:tr>
        <w:trPr>
          <w:trHeight w:val="1028" w:hRule="exact"/>
        </w:trPr>
        <w:tc>
          <w:tcPr>
            <w:tcW w:w="142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7" w:lineRule="auto" w:before="51"/>
              <w:ind w:left="1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F9BE8F"/>
              <w:left w:val="single" w:sz="10" w:space="0" w:color="FCE9D9"/>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0" w:type="dxa"/>
            <w:tcBorders>
              <w:top w:val="single" w:sz="4" w:space="0" w:color="F9BE8F"/>
              <w:left w:val="single" w:sz="4" w:space="0" w:color="F9BE8F"/>
              <w:bottom w:val="single" w:sz="4" w:space="0" w:color="F9BE8F"/>
              <w:right w:val="single" w:sz="4" w:space="0" w:color="F9BE8F"/>
            </w:tcBorders>
          </w:tcPr>
          <w:p>
            <w:pPr/>
          </w:p>
        </w:tc>
      </w:tr>
      <w:tr>
        <w:trPr>
          <w:trHeight w:val="161" w:hRule="exact"/>
        </w:trPr>
        <w:tc>
          <w:tcPr>
            <w:tcW w:w="1426" w:type="dxa"/>
            <w:tcBorders>
              <w:top w:val="single" w:sz="4" w:space="0" w:color="F9BE8F"/>
              <w:left w:val="single" w:sz="4" w:space="0" w:color="F9BE8F"/>
              <w:bottom w:val="nil" w:sz="6" w:space="0" w:color="auto"/>
              <w:right w:val="single" w:sz="4" w:space="0" w:color="F9BE8F"/>
            </w:tcBorders>
            <w:shd w:val="clear" w:color="auto" w:fill="FCE9D9"/>
          </w:tcPr>
          <w:p>
            <w:pPr/>
          </w:p>
        </w:tc>
        <w:tc>
          <w:tcPr>
            <w:tcW w:w="562" w:type="dxa"/>
            <w:vMerge w:val="restart"/>
            <w:tcBorders>
              <w:top w:val="single" w:sz="4" w:space="0" w:color="F9BE8F"/>
              <w:left w:val="single" w:sz="10" w:space="0" w:color="FCE9D9"/>
              <w:right w:val="single" w:sz="4" w:space="0" w:color="F9BE8F"/>
            </w:tcBorders>
          </w:tcPr>
          <w:p>
            <w:pPr/>
          </w:p>
        </w:tc>
        <w:tc>
          <w:tcPr>
            <w:tcW w:w="533" w:type="dxa"/>
            <w:vMerge w:val="restart"/>
            <w:tcBorders>
              <w:top w:val="single" w:sz="4" w:space="0" w:color="F9BE8F"/>
              <w:left w:val="single" w:sz="4" w:space="0" w:color="F9BE8F"/>
              <w:right w:val="single" w:sz="4" w:space="0" w:color="F9BE8F"/>
            </w:tcBorders>
          </w:tcPr>
          <w:p>
            <w:pPr/>
          </w:p>
        </w:tc>
        <w:tc>
          <w:tcPr>
            <w:tcW w:w="531" w:type="dxa"/>
            <w:vMerge w:val="restart"/>
            <w:tcBorders>
              <w:top w:val="single" w:sz="4" w:space="0" w:color="F9BE8F"/>
              <w:left w:val="single" w:sz="4" w:space="0" w:color="F9BE8F"/>
              <w:right w:val="single" w:sz="4" w:space="0" w:color="F9BE8F"/>
            </w:tcBorders>
          </w:tcPr>
          <w:p>
            <w:pPr/>
          </w:p>
        </w:tc>
        <w:tc>
          <w:tcPr>
            <w:tcW w:w="530"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-14,026,</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373.69</w:t>
            </w:r>
          </w:p>
        </w:tc>
        <w:tc>
          <w:tcPr>
            <w:tcW w:w="660" w:type="dxa"/>
            <w:vMerge w:val="restart"/>
            <w:tcBorders>
              <w:top w:val="single" w:sz="4" w:space="0" w:color="F9BE8F"/>
              <w:left w:val="single" w:sz="4" w:space="0" w:color="F9BE8F"/>
              <w:right w:val="single" w:sz="4" w:space="0" w:color="F9BE8F"/>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-14,026,</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373.69</w:t>
            </w:r>
          </w:p>
        </w:tc>
      </w:tr>
      <w:tr>
        <w:trPr>
          <w:trHeight w:val="391" w:hRule="exact"/>
        </w:trPr>
        <w:tc>
          <w:tcPr>
            <w:tcW w:w="1426"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vMerge/>
            <w:tcBorders>
              <w:left w:val="single" w:sz="10" w:space="0" w:color="FCE9D9"/>
              <w:right w:val="single" w:sz="4" w:space="0" w:color="F9BE8F"/>
            </w:tcBorders>
          </w:tcPr>
          <w:p>
            <w:pPr/>
          </w:p>
        </w:tc>
        <w:tc>
          <w:tcPr>
            <w:tcW w:w="533" w:type="dxa"/>
            <w:vMerge/>
            <w:tcBorders>
              <w:left w:val="single" w:sz="4" w:space="0" w:color="F9BE8F"/>
              <w:right w:val="single" w:sz="4" w:space="0" w:color="F9BE8F"/>
            </w:tcBorders>
          </w:tcPr>
          <w:p>
            <w:pPr/>
          </w:p>
        </w:tc>
        <w:tc>
          <w:tcPr>
            <w:tcW w:w="531" w:type="dxa"/>
            <w:vMerge/>
            <w:tcBorders>
              <w:left w:val="single" w:sz="4" w:space="0" w:color="F9BE8F"/>
              <w:right w:val="single" w:sz="4" w:space="0" w:color="F9BE8F"/>
            </w:tcBorders>
          </w:tcPr>
          <w:p>
            <w:pPr/>
          </w:p>
        </w:tc>
        <w:tc>
          <w:tcPr>
            <w:tcW w:w="530"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0" w:type="dxa"/>
            <w:vMerge/>
            <w:tcBorders>
              <w:left w:val="single" w:sz="4" w:space="0" w:color="F9BE8F"/>
              <w:right w:val="single" w:sz="4" w:space="0" w:color="F9BE8F"/>
            </w:tcBorders>
          </w:tcPr>
          <w:p>
            <w:pPr/>
          </w:p>
        </w:tc>
      </w:tr>
      <w:tr>
        <w:trPr>
          <w:trHeight w:val="161" w:hRule="exact"/>
        </w:trPr>
        <w:tc>
          <w:tcPr>
            <w:tcW w:w="1426" w:type="dxa"/>
            <w:tcBorders>
              <w:top w:val="nil" w:sz="6" w:space="0" w:color="auto"/>
              <w:left w:val="single" w:sz="4" w:space="0" w:color="F9BE8F"/>
              <w:bottom w:val="single" w:sz="4" w:space="0" w:color="F9BE8F"/>
              <w:right w:val="single" w:sz="4" w:space="0" w:color="F9BE8F"/>
            </w:tcBorders>
            <w:shd w:val="clear" w:color="auto" w:fill="FCE9D9"/>
          </w:tcPr>
          <w:p>
            <w:pPr/>
          </w:p>
        </w:tc>
        <w:tc>
          <w:tcPr>
            <w:tcW w:w="562" w:type="dxa"/>
            <w:vMerge/>
            <w:tcBorders>
              <w:left w:val="single" w:sz="10" w:space="0" w:color="FCE9D9"/>
              <w:bottom w:val="single" w:sz="4" w:space="0" w:color="F9BE8F"/>
              <w:right w:val="single" w:sz="4" w:space="0" w:color="F9BE8F"/>
            </w:tcBorders>
          </w:tcPr>
          <w:p>
            <w:pPr/>
          </w:p>
        </w:tc>
        <w:tc>
          <w:tcPr>
            <w:tcW w:w="533" w:type="dxa"/>
            <w:vMerge/>
            <w:tcBorders>
              <w:left w:val="single" w:sz="4" w:space="0" w:color="F9BE8F"/>
              <w:bottom w:val="single" w:sz="4" w:space="0" w:color="F9BE8F"/>
              <w:right w:val="single" w:sz="4" w:space="0" w:color="F9BE8F"/>
            </w:tcBorders>
          </w:tcPr>
          <w:p>
            <w:pPr/>
          </w:p>
        </w:tc>
        <w:tc>
          <w:tcPr>
            <w:tcW w:w="531" w:type="dxa"/>
            <w:vMerge/>
            <w:tcBorders>
              <w:left w:val="single" w:sz="4" w:space="0" w:color="F9BE8F"/>
              <w:bottom w:val="single" w:sz="4" w:space="0" w:color="F9BE8F"/>
              <w:right w:val="single" w:sz="4" w:space="0" w:color="F9BE8F"/>
            </w:tcBorders>
          </w:tcPr>
          <w:p>
            <w:pPr/>
          </w:p>
        </w:tc>
        <w:tc>
          <w:tcPr>
            <w:tcW w:w="530"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0" w:type="dxa"/>
            <w:vMerge/>
            <w:tcBorders>
              <w:left w:val="single" w:sz="4" w:space="0" w:color="F9BE8F"/>
              <w:bottom w:val="single" w:sz="4" w:space="0" w:color="F9BE8F"/>
              <w:right w:val="single" w:sz="4" w:space="0" w:color="F9BE8F"/>
            </w:tcBorders>
          </w:tcPr>
          <w:p>
            <w:pPr/>
          </w:p>
        </w:tc>
      </w:tr>
      <w:tr>
        <w:trPr>
          <w:trHeight w:val="163" w:hRule="exact"/>
        </w:trPr>
        <w:tc>
          <w:tcPr>
            <w:tcW w:w="1426" w:type="dxa"/>
            <w:tcBorders>
              <w:top w:val="single" w:sz="4" w:space="0" w:color="F9BE8F"/>
              <w:left w:val="single" w:sz="4" w:space="0" w:color="F9BE8F"/>
              <w:bottom w:val="nil" w:sz="6" w:space="0" w:color="auto"/>
              <w:right w:val="single" w:sz="4" w:space="0" w:color="F9BE8F"/>
            </w:tcBorders>
            <w:shd w:val="clear" w:color="auto" w:fill="FCE9D9"/>
          </w:tcPr>
          <w:p>
            <w:pPr/>
          </w:p>
        </w:tc>
        <w:tc>
          <w:tcPr>
            <w:tcW w:w="562" w:type="dxa"/>
            <w:vMerge w:val="restart"/>
            <w:tcBorders>
              <w:top w:val="single" w:sz="4" w:space="0" w:color="F9BE8F"/>
              <w:left w:val="single" w:sz="10" w:space="0" w:color="FCE9D9"/>
              <w:right w:val="single" w:sz="4" w:space="0" w:color="F9BE8F"/>
            </w:tcBorders>
          </w:tcPr>
          <w:p>
            <w:pPr/>
          </w:p>
        </w:tc>
        <w:tc>
          <w:tcPr>
            <w:tcW w:w="533" w:type="dxa"/>
            <w:vMerge w:val="restart"/>
            <w:tcBorders>
              <w:top w:val="single" w:sz="4" w:space="0" w:color="F9BE8F"/>
              <w:left w:val="single" w:sz="4" w:space="0" w:color="F9BE8F"/>
              <w:right w:val="single" w:sz="4" w:space="0" w:color="F9BE8F"/>
            </w:tcBorders>
          </w:tcPr>
          <w:p>
            <w:pPr/>
          </w:p>
        </w:tc>
        <w:tc>
          <w:tcPr>
            <w:tcW w:w="531" w:type="dxa"/>
            <w:vMerge w:val="restart"/>
            <w:tcBorders>
              <w:top w:val="single" w:sz="4" w:space="0" w:color="F9BE8F"/>
              <w:left w:val="single" w:sz="4" w:space="0" w:color="F9BE8F"/>
              <w:right w:val="single" w:sz="4" w:space="0" w:color="F9BE8F"/>
            </w:tcBorders>
          </w:tcPr>
          <w:p>
            <w:pPr/>
          </w:p>
        </w:tc>
        <w:tc>
          <w:tcPr>
            <w:tcW w:w="530"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Style w:val="TableParagraph"/>
              <w:spacing w:line="240" w:lineRule="auto" w:before="93"/>
              <w:ind w:left="67" w:right="0"/>
              <w:jc w:val="center"/>
              <w:rPr>
                <w:rFonts w:ascii="Times New Roman" w:hAnsi="Times New Roman" w:cs="Times New Roman" w:eastAsia="Times New Roman" w:hint="default"/>
                <w:sz w:val="18"/>
                <w:szCs w:val="18"/>
              </w:rPr>
            </w:pPr>
            <w:r>
              <w:rPr>
                <w:rFonts w:ascii="Times New Roman"/>
                <w:sz w:val="18"/>
              </w:rPr>
              <w:t>6,383,4</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11.04</w:t>
            </w:r>
          </w:p>
        </w:tc>
        <w:tc>
          <w:tcPr>
            <w:tcW w:w="665"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Style w:val="TableParagraph"/>
              <w:spacing w:line="240" w:lineRule="auto" w:before="93"/>
              <w:ind w:left="33" w:right="0"/>
              <w:jc w:val="left"/>
              <w:rPr>
                <w:rFonts w:ascii="Times New Roman" w:hAnsi="Times New Roman" w:cs="Times New Roman" w:eastAsia="Times New Roman" w:hint="default"/>
                <w:sz w:val="18"/>
                <w:szCs w:val="18"/>
              </w:rPr>
            </w:pPr>
            <w:r>
              <w:rPr>
                <w:rFonts w:ascii="Times New Roman"/>
                <w:sz w:val="18"/>
              </w:rPr>
              <w:t>-6,383,4</w:t>
            </w:r>
          </w:p>
          <w:p>
            <w:pPr>
              <w:pStyle w:val="TableParagraph"/>
              <w:spacing w:line="240" w:lineRule="auto" w:before="102"/>
              <w:ind w:left="235" w:right="0"/>
              <w:jc w:val="left"/>
              <w:rPr>
                <w:rFonts w:ascii="Times New Roman" w:hAnsi="Times New Roman" w:cs="Times New Roman" w:eastAsia="Times New Roman" w:hint="default"/>
                <w:sz w:val="18"/>
                <w:szCs w:val="18"/>
              </w:rPr>
            </w:pPr>
            <w:r>
              <w:rPr>
                <w:rFonts w:ascii="Times New Roman"/>
                <w:sz w:val="18"/>
              </w:rPr>
              <w:t>11.04</w:t>
            </w:r>
          </w:p>
        </w:tc>
        <w:tc>
          <w:tcPr>
            <w:tcW w:w="665" w:type="dxa"/>
            <w:vMerge w:val="restart"/>
            <w:tcBorders>
              <w:top w:val="single" w:sz="4" w:space="0" w:color="F9BE8F"/>
              <w:left w:val="single" w:sz="4" w:space="0" w:color="F9BE8F"/>
              <w:right w:val="single" w:sz="4" w:space="0" w:color="F9BE8F"/>
            </w:tcBorders>
          </w:tcPr>
          <w:p>
            <w:pPr/>
          </w:p>
        </w:tc>
        <w:tc>
          <w:tcPr>
            <w:tcW w:w="660" w:type="dxa"/>
            <w:vMerge w:val="restart"/>
            <w:tcBorders>
              <w:top w:val="single" w:sz="4" w:space="0" w:color="F9BE8F"/>
              <w:left w:val="single" w:sz="4" w:space="0" w:color="F9BE8F"/>
              <w:right w:val="single" w:sz="4" w:space="0" w:color="F9BE8F"/>
            </w:tcBorders>
          </w:tcPr>
          <w:p>
            <w:pPr/>
          </w:p>
        </w:tc>
      </w:tr>
      <w:tr>
        <w:trPr>
          <w:trHeight w:val="391" w:hRule="exact"/>
        </w:trPr>
        <w:tc>
          <w:tcPr>
            <w:tcW w:w="1426"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vMerge/>
            <w:tcBorders>
              <w:left w:val="single" w:sz="10" w:space="0" w:color="FCE9D9"/>
              <w:right w:val="single" w:sz="4" w:space="0" w:color="F9BE8F"/>
            </w:tcBorders>
          </w:tcPr>
          <w:p>
            <w:pPr/>
          </w:p>
        </w:tc>
        <w:tc>
          <w:tcPr>
            <w:tcW w:w="533" w:type="dxa"/>
            <w:vMerge/>
            <w:tcBorders>
              <w:left w:val="single" w:sz="4" w:space="0" w:color="F9BE8F"/>
              <w:right w:val="single" w:sz="4" w:space="0" w:color="F9BE8F"/>
            </w:tcBorders>
          </w:tcPr>
          <w:p>
            <w:pPr/>
          </w:p>
        </w:tc>
        <w:tc>
          <w:tcPr>
            <w:tcW w:w="531" w:type="dxa"/>
            <w:vMerge/>
            <w:tcBorders>
              <w:left w:val="single" w:sz="4" w:space="0" w:color="F9BE8F"/>
              <w:right w:val="single" w:sz="4" w:space="0" w:color="F9BE8F"/>
            </w:tcBorders>
          </w:tcPr>
          <w:p>
            <w:pPr/>
          </w:p>
        </w:tc>
        <w:tc>
          <w:tcPr>
            <w:tcW w:w="530"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0" w:type="dxa"/>
            <w:vMerge/>
            <w:tcBorders>
              <w:left w:val="single" w:sz="4" w:space="0" w:color="F9BE8F"/>
              <w:right w:val="single" w:sz="4" w:space="0" w:color="F9BE8F"/>
            </w:tcBorders>
          </w:tcPr>
          <w:p>
            <w:pPr/>
          </w:p>
        </w:tc>
      </w:tr>
      <w:tr>
        <w:trPr>
          <w:trHeight w:val="161" w:hRule="exact"/>
        </w:trPr>
        <w:tc>
          <w:tcPr>
            <w:tcW w:w="1426" w:type="dxa"/>
            <w:tcBorders>
              <w:top w:val="nil" w:sz="6" w:space="0" w:color="auto"/>
              <w:left w:val="single" w:sz="4" w:space="0" w:color="F9BE8F"/>
              <w:bottom w:val="single" w:sz="4" w:space="0" w:color="F9BE8F"/>
              <w:right w:val="single" w:sz="4" w:space="0" w:color="F9BE8F"/>
            </w:tcBorders>
            <w:shd w:val="clear" w:color="auto" w:fill="FCE9D9"/>
          </w:tcPr>
          <w:p>
            <w:pPr/>
          </w:p>
        </w:tc>
        <w:tc>
          <w:tcPr>
            <w:tcW w:w="562" w:type="dxa"/>
            <w:vMerge/>
            <w:tcBorders>
              <w:left w:val="single" w:sz="10" w:space="0" w:color="FCE9D9"/>
              <w:bottom w:val="single" w:sz="4" w:space="0" w:color="F9BE8F"/>
              <w:right w:val="single" w:sz="4" w:space="0" w:color="F9BE8F"/>
            </w:tcBorders>
          </w:tcPr>
          <w:p>
            <w:pPr/>
          </w:p>
        </w:tc>
        <w:tc>
          <w:tcPr>
            <w:tcW w:w="533" w:type="dxa"/>
            <w:vMerge/>
            <w:tcBorders>
              <w:left w:val="single" w:sz="4" w:space="0" w:color="F9BE8F"/>
              <w:bottom w:val="single" w:sz="4" w:space="0" w:color="F9BE8F"/>
              <w:right w:val="single" w:sz="4" w:space="0" w:color="F9BE8F"/>
            </w:tcBorders>
          </w:tcPr>
          <w:p>
            <w:pPr/>
          </w:p>
        </w:tc>
        <w:tc>
          <w:tcPr>
            <w:tcW w:w="531" w:type="dxa"/>
            <w:vMerge/>
            <w:tcBorders>
              <w:left w:val="single" w:sz="4" w:space="0" w:color="F9BE8F"/>
              <w:bottom w:val="single" w:sz="4" w:space="0" w:color="F9BE8F"/>
              <w:right w:val="single" w:sz="4" w:space="0" w:color="F9BE8F"/>
            </w:tcBorders>
          </w:tcPr>
          <w:p>
            <w:pPr/>
          </w:p>
        </w:tc>
        <w:tc>
          <w:tcPr>
            <w:tcW w:w="530"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0" w:type="dxa"/>
            <w:vMerge/>
            <w:tcBorders>
              <w:left w:val="single" w:sz="4" w:space="0" w:color="F9BE8F"/>
              <w:bottom w:val="single" w:sz="4" w:space="0" w:color="F9BE8F"/>
              <w:right w:val="single" w:sz="4" w:space="0" w:color="F9BE8F"/>
            </w:tcBorders>
          </w:tcPr>
          <w:p>
            <w:pPr/>
          </w:p>
        </w:tc>
      </w:tr>
      <w:tr>
        <w:trPr>
          <w:trHeight w:val="403" w:hRule="exact"/>
        </w:trPr>
        <w:tc>
          <w:tcPr>
            <w:tcW w:w="142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F9BE8F"/>
              <w:left w:val="single" w:sz="10" w:space="0" w:color="FCE9D9"/>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0"/>
              <w:ind w:left="91" w:right="0"/>
              <w:jc w:val="left"/>
              <w:rPr>
                <w:rFonts w:ascii="Times New Roman" w:hAnsi="Times New Roman" w:cs="Times New Roman" w:eastAsia="Times New Roman" w:hint="default"/>
                <w:sz w:val="18"/>
                <w:szCs w:val="18"/>
              </w:rPr>
            </w:pPr>
            <w:r>
              <w:rPr>
                <w:rFonts w:ascii="Times New Roman"/>
                <w:sz w:val="18"/>
              </w:rPr>
              <w:t>6,383,4</w:t>
            </w: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-6,383,4</w:t>
            </w:r>
          </w:p>
        </w:tc>
        <w:tc>
          <w:tcPr>
            <w:tcW w:w="665" w:type="dxa"/>
            <w:tcBorders>
              <w:top w:val="single" w:sz="4" w:space="0" w:color="F9BE8F"/>
              <w:left w:val="single" w:sz="4" w:space="0" w:color="F9BE8F"/>
              <w:bottom w:val="single" w:sz="4" w:space="0" w:color="F9BE8F"/>
              <w:right w:val="single" w:sz="4" w:space="0" w:color="F9BE8F"/>
            </w:tcBorders>
          </w:tcPr>
          <w:p>
            <w:pPr/>
          </w:p>
        </w:tc>
        <w:tc>
          <w:tcPr>
            <w:tcW w:w="660" w:type="dxa"/>
            <w:tcBorders>
              <w:top w:val="single" w:sz="4" w:space="0" w:color="F9BE8F"/>
              <w:left w:val="single" w:sz="4" w:space="0" w:color="F9BE8F"/>
              <w:bottom w:val="single" w:sz="4" w:space="0" w:color="F9BE8F"/>
              <w:right w:val="single" w:sz="4" w:space="0" w:color="F9BE8F"/>
            </w:tcBorders>
          </w:tcPr>
          <w:p>
            <w:pPr/>
          </w:p>
        </w:tc>
      </w:tr>
    </w:tbl>
    <w:p>
      <w:pPr>
        <w:spacing w:after="0"/>
        <w:sectPr>
          <w:footerReference w:type="default" r:id="rId31"/>
          <w:pgSz w:w="11910" w:h="16840"/>
          <w:pgMar w:footer="1186" w:header="877" w:top="1060" w:bottom="1380" w:left="980" w:right="980"/>
          <w:pgNumType w:start="11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362"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562"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0"/>
              <w:ind w:left="232" w:right="0"/>
              <w:jc w:val="left"/>
              <w:rPr>
                <w:rFonts w:ascii="Times New Roman" w:hAnsi="Times New Roman" w:cs="Times New Roman" w:eastAsia="Times New Roman" w:hint="default"/>
                <w:sz w:val="18"/>
                <w:szCs w:val="18"/>
              </w:rPr>
            </w:pPr>
            <w:r>
              <w:rPr>
                <w:rFonts w:ascii="Times New Roman"/>
                <w:sz w:val="18"/>
              </w:rPr>
              <w:t>11.04</w:t>
            </w: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0"/>
              <w:ind w:left="235" w:right="0"/>
              <w:jc w:val="left"/>
              <w:rPr>
                <w:rFonts w:ascii="Times New Roman" w:hAnsi="Times New Roman" w:cs="Times New Roman" w:eastAsia="Times New Roman" w:hint="default"/>
                <w:sz w:val="18"/>
                <w:szCs w:val="18"/>
              </w:rPr>
            </w:pPr>
            <w:r>
              <w:rPr>
                <w:rFonts w:ascii="Times New Roman"/>
                <w:sz w:val="18"/>
              </w:rPr>
              <w:t>11.04</w:t>
            </w:r>
          </w:p>
        </w:tc>
        <w:tc>
          <w:tcPr>
            <w:tcW w:w="665" w:type="dxa"/>
            <w:tcBorders>
              <w:top w:val="single" w:sz="4" w:space="0" w:color="F9BE8F"/>
              <w:left w:val="single" w:sz="4" w:space="0" w:color="F9BE8F"/>
              <w:bottom w:val="single" w:sz="4" w:space="0" w:color="F9BE8F"/>
              <w:right w:val="single" w:sz="4" w:space="0" w:color="F9BE8F"/>
            </w:tcBorders>
          </w:tcPr>
          <w:p>
            <w:pPr/>
          </w:p>
        </w:tc>
        <w:tc>
          <w:tcPr>
            <w:tcW w:w="660"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0"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0"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0"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0"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0" w:type="dxa"/>
            <w:tcBorders>
              <w:top w:val="single" w:sz="4" w:space="0" w:color="F9BE8F"/>
              <w:left w:val="single" w:sz="4" w:space="0" w:color="F9BE8F"/>
              <w:bottom w:val="single" w:sz="4" w:space="0" w:color="F9BE8F"/>
              <w:right w:val="single" w:sz="4" w:space="0" w:color="F9BE8F"/>
            </w:tcBorders>
          </w:tcPr>
          <w:p>
            <w:pPr/>
          </w:p>
        </w:tc>
      </w:tr>
      <w:tr>
        <w:trPr>
          <w:trHeight w:val="716"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0"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0"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0"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0"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0"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0"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0" w:type="dxa"/>
            <w:tcBorders>
              <w:top w:val="single" w:sz="4" w:space="0" w:color="F9BE8F"/>
              <w:left w:val="single" w:sz="4" w:space="0" w:color="F9BE8F"/>
              <w:bottom w:val="single" w:sz="4" w:space="0" w:color="F9BE8F"/>
              <w:right w:val="single" w:sz="4" w:space="0" w:color="F9BE8F"/>
            </w:tcBorders>
          </w:tcPr>
          <w:p>
            <w:pPr/>
          </w:p>
        </w:tc>
      </w:tr>
      <w:tr>
        <w:trPr>
          <w:trHeight w:val="1025"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445,32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4,903.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36,500.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w:t>
            </w: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-15,887,</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791.80</w:t>
            </w: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58,058,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037.56</w:t>
            </w: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245,536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,970.11</w:t>
            </w:r>
          </w:p>
        </w:tc>
        <w:tc>
          <w:tcPr>
            <w:tcW w:w="6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103,483</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,767.92</w:t>
            </w:r>
          </w:p>
        </w:tc>
        <w:tc>
          <w:tcPr>
            <w:tcW w:w="66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52,387.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0"/>
        <w:gridCol w:w="531"/>
        <w:gridCol w:w="533"/>
        <w:gridCol w:w="662"/>
        <w:gridCol w:w="665"/>
        <w:gridCol w:w="668"/>
        <w:gridCol w:w="665"/>
        <w:gridCol w:w="662"/>
        <w:gridCol w:w="665"/>
        <w:gridCol w:w="680"/>
        <w:gridCol w:w="653"/>
        <w:gridCol w:w="658"/>
      </w:tblGrid>
      <w:tr>
        <w:trPr>
          <w:trHeight w:val="402" w:hRule="exact"/>
        </w:trPr>
        <w:tc>
          <w:tcPr>
            <w:tcW w:w="1426" w:type="dxa"/>
            <w:vMerge w:val="restart"/>
            <w:tcBorders>
              <w:top w:val="single" w:sz="4" w:space="0" w:color="F9BE8F"/>
              <w:left w:val="single" w:sz="4" w:space="0" w:color="F9BE8F"/>
              <w:right w:val="single" w:sz="4" w:space="0" w:color="F9BE8F"/>
            </w:tcBorders>
            <w:shd w:val="clear" w:color="auto" w:fill="FCE9D9"/>
          </w:tcPr>
          <w:p>
            <w:pPr/>
          </w:p>
        </w:tc>
        <w:tc>
          <w:tcPr>
            <w:tcW w:w="8133" w:type="dxa"/>
            <w:gridSpan w:val="13"/>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2" w:hRule="exact"/>
        </w:trPr>
        <w:tc>
          <w:tcPr>
            <w:tcW w:w="1426" w:type="dxa"/>
            <w:vMerge/>
            <w:tcBorders>
              <w:left w:val="single" w:sz="4" w:space="0" w:color="F9BE8F"/>
              <w:right w:val="single" w:sz="4" w:space="0" w:color="F9BE8F"/>
            </w:tcBorders>
            <w:shd w:val="clear" w:color="auto" w:fill="FCE9D9"/>
          </w:tcPr>
          <w:p>
            <w:pPr/>
          </w:p>
        </w:tc>
        <w:tc>
          <w:tcPr>
            <w:tcW w:w="6822" w:type="dxa"/>
            <w:gridSpan w:val="11"/>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F9BE8F"/>
              <w:left w:val="single" w:sz="4" w:space="0" w:color="F9BE8F"/>
              <w:right w:val="single" w:sz="4" w:space="0" w:color="F9BE8F"/>
            </w:tcBorders>
            <w:shd w:val="clear" w:color="auto" w:fill="FCE9D9"/>
          </w:tcPr>
          <w:p>
            <w:pPr/>
          </w:p>
        </w:tc>
        <w:tc>
          <w:tcPr>
            <w:tcW w:w="658" w:type="dxa"/>
            <w:tcBorders>
              <w:top w:val="single" w:sz="4" w:space="0" w:color="F9BE8F"/>
              <w:left w:val="single" w:sz="4" w:space="0" w:color="F9BE8F"/>
              <w:bottom w:val="nil" w:sz="6" w:space="0" w:color="auto"/>
              <w:right w:val="single" w:sz="4" w:space="0" w:color="F9BE8F"/>
            </w:tcBorders>
            <w:shd w:val="clear" w:color="auto" w:fill="FCE9D9"/>
          </w:tcPr>
          <w:p>
            <w:pPr/>
          </w:p>
        </w:tc>
      </w:tr>
      <w:tr>
        <w:trPr>
          <w:trHeight w:val="150" w:hRule="exact"/>
        </w:trPr>
        <w:tc>
          <w:tcPr>
            <w:tcW w:w="1426" w:type="dxa"/>
            <w:vMerge/>
            <w:tcBorders>
              <w:left w:val="single" w:sz="4" w:space="0" w:color="F9BE8F"/>
              <w:bottom w:val="nil" w:sz="6" w:space="0" w:color="auto"/>
              <w:right w:val="single" w:sz="4" w:space="0" w:color="F9BE8F"/>
            </w:tcBorders>
            <w:shd w:val="clear" w:color="auto" w:fill="FCE9D9"/>
          </w:tcPr>
          <w:p>
            <w:pPr/>
          </w:p>
        </w:tc>
        <w:tc>
          <w:tcPr>
            <w:tcW w:w="6822" w:type="dxa"/>
            <w:gridSpan w:val="11"/>
            <w:vMerge/>
            <w:tcBorders>
              <w:left w:val="single" w:sz="4" w:space="0" w:color="F9BE8F"/>
              <w:bottom w:val="single" w:sz="4" w:space="0" w:color="F9BE8F"/>
              <w:right w:val="single" w:sz="4" w:space="0" w:color="F9BE8F"/>
            </w:tcBorders>
            <w:shd w:val="clear" w:color="auto" w:fill="FCE9D9"/>
          </w:tcPr>
          <w:p>
            <w:pPr/>
          </w:p>
        </w:tc>
        <w:tc>
          <w:tcPr>
            <w:tcW w:w="653" w:type="dxa"/>
            <w:vMerge/>
            <w:tcBorders>
              <w:left w:val="single" w:sz="4" w:space="0" w:color="F9BE8F"/>
              <w:bottom w:val="nil" w:sz="6" w:space="0" w:color="auto"/>
              <w:right w:val="single" w:sz="4" w:space="0" w:color="F9BE8F"/>
            </w:tcBorders>
            <w:shd w:val="clear" w:color="auto" w:fill="FCE9D9"/>
          </w:tcPr>
          <w:p>
            <w:pPr/>
          </w:p>
        </w:tc>
        <w:tc>
          <w:tcPr>
            <w:tcW w:w="658" w:type="dxa"/>
            <w:vMerge w:val="restart"/>
            <w:tcBorders>
              <w:top w:val="nil" w:sz="6" w:space="0" w:color="auto"/>
              <w:left w:val="single" w:sz="4" w:space="0" w:color="F9BE8F"/>
              <w:right w:val="single" w:sz="4" w:space="0" w:color="F9BE8F"/>
            </w:tcBorders>
            <w:shd w:val="clear" w:color="auto" w:fill="FCE9D9"/>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5" w:hRule="exact"/>
        </w:trPr>
        <w:tc>
          <w:tcPr>
            <w:tcW w:w="1426"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F9BE8F"/>
              <w:left w:val="single" w:sz="4" w:space="0" w:color="F9BE8F"/>
              <w:right w:val="single" w:sz="4" w:space="0" w:color="F9BE8F"/>
            </w:tcBorders>
            <w:shd w:val="clear" w:color="auto" w:fill="FCE9D9"/>
          </w:tcPr>
          <w:p>
            <w:pPr/>
          </w:p>
        </w:tc>
        <w:tc>
          <w:tcPr>
            <w:tcW w:w="1594" w:type="dxa"/>
            <w:gridSpan w:val="3"/>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F9BE8F"/>
              <w:left w:val="single" w:sz="4" w:space="0" w:color="F9BE8F"/>
              <w:bottom w:val="nil" w:sz="6" w:space="0" w:color="auto"/>
              <w:right w:val="single" w:sz="4" w:space="0" w:color="F9BE8F"/>
            </w:tcBorders>
            <w:shd w:val="clear" w:color="auto" w:fill="FCE9D9"/>
          </w:tcPr>
          <w:p>
            <w:pPr/>
          </w:p>
        </w:tc>
        <w:tc>
          <w:tcPr>
            <w:tcW w:w="665" w:type="dxa"/>
            <w:tcBorders>
              <w:top w:val="single" w:sz="4" w:space="0" w:color="F9BE8F"/>
              <w:left w:val="single" w:sz="4" w:space="0" w:color="F9BE8F"/>
              <w:bottom w:val="nil" w:sz="6" w:space="0" w:color="auto"/>
              <w:right w:val="single" w:sz="4" w:space="0" w:color="F9BE8F"/>
            </w:tcBorders>
            <w:shd w:val="clear" w:color="auto" w:fill="FCE9D9"/>
          </w:tcPr>
          <w:p>
            <w:pPr/>
          </w:p>
        </w:tc>
        <w:tc>
          <w:tcPr>
            <w:tcW w:w="668" w:type="dxa"/>
            <w:tcBorders>
              <w:top w:val="single" w:sz="4" w:space="0" w:color="F9BE8F"/>
              <w:left w:val="single" w:sz="4" w:space="0" w:color="F9BE8F"/>
              <w:bottom w:val="nil" w:sz="6" w:space="0" w:color="auto"/>
              <w:right w:val="single" w:sz="4" w:space="0" w:color="F9BE8F"/>
            </w:tcBorders>
            <w:shd w:val="clear" w:color="auto" w:fill="FCE9D9"/>
          </w:tcPr>
          <w:p>
            <w:pPr/>
          </w:p>
        </w:tc>
        <w:tc>
          <w:tcPr>
            <w:tcW w:w="665" w:type="dxa"/>
            <w:tcBorders>
              <w:top w:val="single" w:sz="4" w:space="0" w:color="F9BE8F"/>
              <w:left w:val="single" w:sz="4" w:space="0" w:color="F9BE8F"/>
              <w:bottom w:val="nil" w:sz="6" w:space="0" w:color="auto"/>
              <w:right w:val="single" w:sz="4" w:space="0" w:color="F9BE8F"/>
            </w:tcBorders>
            <w:shd w:val="clear" w:color="auto" w:fill="FCE9D9"/>
          </w:tcPr>
          <w:p>
            <w:pPr/>
          </w:p>
        </w:tc>
        <w:tc>
          <w:tcPr>
            <w:tcW w:w="662" w:type="dxa"/>
            <w:tcBorders>
              <w:top w:val="single" w:sz="4" w:space="0" w:color="F9BE8F"/>
              <w:left w:val="single" w:sz="4" w:space="0" w:color="F9BE8F"/>
              <w:bottom w:val="nil" w:sz="6" w:space="0" w:color="auto"/>
              <w:right w:val="single" w:sz="4" w:space="0" w:color="F9BE8F"/>
            </w:tcBorders>
            <w:shd w:val="clear" w:color="auto" w:fill="FCE9D9"/>
          </w:tcPr>
          <w:p>
            <w:pPr/>
          </w:p>
        </w:tc>
        <w:tc>
          <w:tcPr>
            <w:tcW w:w="665" w:type="dxa"/>
            <w:tcBorders>
              <w:top w:val="single" w:sz="4" w:space="0" w:color="F9BE8F"/>
              <w:left w:val="single" w:sz="4" w:space="0" w:color="F9BE8F"/>
              <w:bottom w:val="nil" w:sz="6" w:space="0" w:color="auto"/>
              <w:right w:val="single" w:sz="4" w:space="0" w:color="F9BE8F"/>
            </w:tcBorders>
            <w:shd w:val="clear" w:color="auto" w:fill="FCE9D9"/>
          </w:tcPr>
          <w:p>
            <w:pPr/>
          </w:p>
        </w:tc>
        <w:tc>
          <w:tcPr>
            <w:tcW w:w="680" w:type="dxa"/>
            <w:tcBorders>
              <w:top w:val="single" w:sz="4" w:space="0" w:color="F9BE8F"/>
              <w:left w:val="single" w:sz="4" w:space="0" w:color="F9BE8F"/>
              <w:bottom w:val="nil" w:sz="6" w:space="0" w:color="auto"/>
              <w:right w:val="single" w:sz="4" w:space="0" w:color="F9BE8F"/>
            </w:tcBorders>
            <w:shd w:val="clear" w:color="auto" w:fill="FCE9D9"/>
          </w:tcPr>
          <w:p>
            <w:pPr/>
          </w:p>
        </w:tc>
        <w:tc>
          <w:tcPr>
            <w:tcW w:w="653" w:type="dxa"/>
            <w:vMerge w:val="restart"/>
            <w:tcBorders>
              <w:top w:val="nil" w:sz="6" w:space="0" w:color="auto"/>
              <w:left w:val="single" w:sz="4" w:space="0" w:color="F9BE8F"/>
              <w:right w:val="single" w:sz="4" w:space="0" w:color="F9BE8F"/>
            </w:tcBorders>
            <w:shd w:val="clear" w:color="auto" w:fill="FCE9D9"/>
          </w:tcPr>
          <w:p>
            <w:pPr>
              <w:pStyle w:val="TableParagraph"/>
              <w:spacing w:line="314" w:lineRule="auto" w:before="55"/>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F9BE8F"/>
              <w:right w:val="single" w:sz="4" w:space="0" w:color="F9BE8F"/>
            </w:tcBorders>
            <w:shd w:val="clear" w:color="auto" w:fill="FCE9D9"/>
          </w:tcPr>
          <w:p>
            <w:pPr/>
          </w:p>
        </w:tc>
      </w:tr>
      <w:tr>
        <w:trPr>
          <w:trHeight w:val="174" w:hRule="exact"/>
        </w:trPr>
        <w:tc>
          <w:tcPr>
            <w:tcW w:w="1426" w:type="dxa"/>
            <w:vMerge/>
            <w:tcBorders>
              <w:left w:val="single" w:sz="4" w:space="0" w:color="F9BE8F"/>
              <w:bottom w:val="nil" w:sz="6" w:space="0" w:color="auto"/>
              <w:right w:val="single" w:sz="4" w:space="0" w:color="F9BE8F"/>
            </w:tcBorders>
            <w:shd w:val="clear" w:color="auto" w:fill="FCE9D9"/>
          </w:tcPr>
          <w:p>
            <w:pPr/>
          </w:p>
        </w:tc>
        <w:tc>
          <w:tcPr>
            <w:tcW w:w="562" w:type="dxa"/>
            <w:vMerge/>
            <w:tcBorders>
              <w:left w:val="single" w:sz="4" w:space="0" w:color="F9BE8F"/>
              <w:bottom w:val="nil" w:sz="6" w:space="0" w:color="auto"/>
              <w:right w:val="single" w:sz="4" w:space="0" w:color="F9BE8F"/>
            </w:tcBorders>
            <w:shd w:val="clear" w:color="auto" w:fill="FCE9D9"/>
          </w:tcPr>
          <w:p>
            <w:pPr/>
          </w:p>
        </w:tc>
        <w:tc>
          <w:tcPr>
            <w:tcW w:w="1594" w:type="dxa"/>
            <w:gridSpan w:val="3"/>
            <w:vMerge/>
            <w:tcBorders>
              <w:left w:val="single" w:sz="4" w:space="0" w:color="F9BE8F"/>
              <w:bottom w:val="single" w:sz="4" w:space="0" w:color="F9BE8F"/>
              <w:right w:val="single" w:sz="4" w:space="0" w:color="F9BE8F"/>
            </w:tcBorders>
            <w:shd w:val="clear" w:color="auto" w:fill="FCE9D9"/>
          </w:tcPr>
          <w:p>
            <w:pPr/>
          </w:p>
        </w:tc>
        <w:tc>
          <w:tcPr>
            <w:tcW w:w="662" w:type="dxa"/>
            <w:vMerge w:val="restart"/>
            <w:tcBorders>
              <w:top w:val="nil" w:sz="6" w:space="0" w:color="auto"/>
              <w:left w:val="single" w:sz="4" w:space="0" w:color="F9BE8F"/>
              <w:right w:val="single" w:sz="4" w:space="0" w:color="F9BE8F"/>
            </w:tcBorders>
            <w:shd w:val="clear" w:color="auto" w:fill="FCE9D9"/>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F9BE8F"/>
              <w:right w:val="single" w:sz="4" w:space="0" w:color="F9BE8F"/>
            </w:tcBorders>
            <w:shd w:val="clear" w:color="auto" w:fill="FCE9D9"/>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nil" w:sz="6" w:space="0" w:color="auto"/>
              <w:left w:val="single" w:sz="4" w:space="0" w:color="F9BE8F"/>
              <w:right w:val="single" w:sz="4" w:space="0" w:color="F9BE8F"/>
            </w:tcBorders>
            <w:shd w:val="clear" w:color="auto" w:fill="FCE9D9"/>
          </w:tcPr>
          <w:p>
            <w:pPr>
              <w:pStyle w:val="TableParagraph"/>
              <w:spacing w:line="316" w:lineRule="auto" w:before="49"/>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F9BE8F"/>
              <w:right w:val="single" w:sz="4" w:space="0" w:color="F9BE8F"/>
            </w:tcBorders>
            <w:shd w:val="clear" w:color="auto" w:fill="FCE9D9"/>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F9BE8F"/>
              <w:right w:val="single" w:sz="4" w:space="0" w:color="F9BE8F"/>
            </w:tcBorders>
            <w:shd w:val="clear" w:color="auto" w:fill="FCE9D9"/>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F9BE8F"/>
              <w:right w:val="single" w:sz="4" w:space="0" w:color="F9BE8F"/>
            </w:tcBorders>
            <w:shd w:val="clear" w:color="auto" w:fill="FCE9D9"/>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nil" w:sz="6" w:space="0" w:color="auto"/>
              <w:left w:val="single" w:sz="4" w:space="0" w:color="F9BE8F"/>
              <w:right w:val="single" w:sz="4" w:space="0" w:color="F9BE8F"/>
            </w:tcBorders>
            <w:shd w:val="clear" w:color="auto" w:fill="FCE9D9"/>
          </w:tcPr>
          <w:p>
            <w:pPr>
              <w:pStyle w:val="TableParagraph"/>
              <w:spacing w:line="316" w:lineRule="auto" w:before="49"/>
              <w:ind w:left="153" w:right="63"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F9BE8F"/>
              <w:right w:val="single" w:sz="4" w:space="0" w:color="F9BE8F"/>
            </w:tcBorders>
            <w:shd w:val="clear" w:color="auto" w:fill="FCE9D9"/>
          </w:tcPr>
          <w:p>
            <w:pPr/>
          </w:p>
        </w:tc>
        <w:tc>
          <w:tcPr>
            <w:tcW w:w="658" w:type="dxa"/>
            <w:vMerge/>
            <w:tcBorders>
              <w:left w:val="single" w:sz="4" w:space="0" w:color="F9BE8F"/>
              <w:right w:val="single" w:sz="4" w:space="0" w:color="F9BE8F"/>
            </w:tcBorders>
            <w:shd w:val="clear" w:color="auto" w:fill="FCE9D9"/>
          </w:tcPr>
          <w:p>
            <w:pPr/>
          </w:p>
        </w:tc>
      </w:tr>
      <w:tr>
        <w:trPr>
          <w:trHeight w:val="184" w:hRule="exact"/>
        </w:trPr>
        <w:tc>
          <w:tcPr>
            <w:tcW w:w="1426" w:type="dxa"/>
            <w:vMerge w:val="restart"/>
            <w:tcBorders>
              <w:top w:val="nil" w:sz="6" w:space="0" w:color="auto"/>
              <w:left w:val="single" w:sz="4" w:space="0" w:color="F9BE8F"/>
              <w:right w:val="single" w:sz="4" w:space="0" w:color="F9BE8F"/>
            </w:tcBorders>
            <w:shd w:val="clear" w:color="auto" w:fill="FCE9D9"/>
          </w:tcPr>
          <w:p>
            <w:pPr/>
          </w:p>
        </w:tc>
        <w:tc>
          <w:tcPr>
            <w:tcW w:w="562"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F9BE8F"/>
              <w:left w:val="single" w:sz="4" w:space="0" w:color="F9BE8F"/>
              <w:right w:val="single" w:sz="4" w:space="0" w:color="F9BE8F"/>
            </w:tcBorders>
            <w:shd w:val="clear" w:color="auto" w:fill="FCE9D9"/>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F9BE8F"/>
              <w:left w:val="single" w:sz="4" w:space="0" w:color="F9BE8F"/>
              <w:right w:val="single" w:sz="4" w:space="0" w:color="F9BE8F"/>
            </w:tcBorders>
            <w:shd w:val="clear" w:color="auto" w:fill="FCE9D9"/>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F9BE8F"/>
              <w:left w:val="single" w:sz="4" w:space="0" w:color="F9BE8F"/>
              <w:bottom w:val="nil" w:sz="6" w:space="0" w:color="auto"/>
              <w:right w:val="single" w:sz="4" w:space="0" w:color="F9BE8F"/>
            </w:tcBorders>
            <w:shd w:val="clear" w:color="auto" w:fill="FCE9D9"/>
          </w:tcPr>
          <w:p>
            <w:pPr/>
          </w:p>
        </w:tc>
        <w:tc>
          <w:tcPr>
            <w:tcW w:w="662" w:type="dxa"/>
            <w:vMerge/>
            <w:tcBorders>
              <w:left w:val="single" w:sz="4" w:space="0" w:color="F9BE8F"/>
              <w:right w:val="single" w:sz="4" w:space="0" w:color="F9BE8F"/>
            </w:tcBorders>
            <w:shd w:val="clear" w:color="auto" w:fill="FCE9D9"/>
          </w:tcPr>
          <w:p>
            <w:pPr/>
          </w:p>
        </w:tc>
        <w:tc>
          <w:tcPr>
            <w:tcW w:w="665" w:type="dxa"/>
            <w:vMerge/>
            <w:tcBorders>
              <w:left w:val="single" w:sz="4" w:space="0" w:color="F9BE8F"/>
              <w:right w:val="single" w:sz="4" w:space="0" w:color="F9BE8F"/>
            </w:tcBorders>
            <w:shd w:val="clear" w:color="auto" w:fill="FCE9D9"/>
          </w:tcPr>
          <w:p>
            <w:pPr/>
          </w:p>
        </w:tc>
        <w:tc>
          <w:tcPr>
            <w:tcW w:w="668" w:type="dxa"/>
            <w:vMerge/>
            <w:tcBorders>
              <w:left w:val="single" w:sz="4" w:space="0" w:color="F9BE8F"/>
              <w:right w:val="single" w:sz="4" w:space="0" w:color="F9BE8F"/>
            </w:tcBorders>
            <w:shd w:val="clear" w:color="auto" w:fill="FCE9D9"/>
          </w:tcPr>
          <w:p>
            <w:pPr/>
          </w:p>
        </w:tc>
        <w:tc>
          <w:tcPr>
            <w:tcW w:w="665" w:type="dxa"/>
            <w:vMerge/>
            <w:tcBorders>
              <w:left w:val="single" w:sz="4" w:space="0" w:color="F9BE8F"/>
              <w:right w:val="single" w:sz="4" w:space="0" w:color="F9BE8F"/>
            </w:tcBorders>
            <w:shd w:val="clear" w:color="auto" w:fill="FCE9D9"/>
          </w:tcPr>
          <w:p>
            <w:pPr/>
          </w:p>
        </w:tc>
        <w:tc>
          <w:tcPr>
            <w:tcW w:w="662" w:type="dxa"/>
            <w:vMerge/>
            <w:tcBorders>
              <w:left w:val="single" w:sz="4" w:space="0" w:color="F9BE8F"/>
              <w:right w:val="single" w:sz="4" w:space="0" w:color="F9BE8F"/>
            </w:tcBorders>
            <w:shd w:val="clear" w:color="auto" w:fill="FCE9D9"/>
          </w:tcPr>
          <w:p>
            <w:pPr/>
          </w:p>
        </w:tc>
        <w:tc>
          <w:tcPr>
            <w:tcW w:w="665" w:type="dxa"/>
            <w:vMerge/>
            <w:tcBorders>
              <w:left w:val="single" w:sz="4" w:space="0" w:color="F9BE8F"/>
              <w:right w:val="single" w:sz="4" w:space="0" w:color="F9BE8F"/>
            </w:tcBorders>
            <w:shd w:val="clear" w:color="auto" w:fill="FCE9D9"/>
          </w:tcPr>
          <w:p>
            <w:pPr/>
          </w:p>
        </w:tc>
        <w:tc>
          <w:tcPr>
            <w:tcW w:w="680" w:type="dxa"/>
            <w:vMerge/>
            <w:tcBorders>
              <w:left w:val="single" w:sz="4" w:space="0" w:color="F9BE8F"/>
              <w:right w:val="single" w:sz="4" w:space="0" w:color="F9BE8F"/>
            </w:tcBorders>
            <w:shd w:val="clear" w:color="auto" w:fill="FCE9D9"/>
          </w:tcPr>
          <w:p>
            <w:pPr/>
          </w:p>
        </w:tc>
        <w:tc>
          <w:tcPr>
            <w:tcW w:w="653" w:type="dxa"/>
            <w:vMerge/>
            <w:tcBorders>
              <w:left w:val="single" w:sz="4" w:space="0" w:color="F9BE8F"/>
              <w:right w:val="single" w:sz="4" w:space="0" w:color="F9BE8F"/>
            </w:tcBorders>
            <w:shd w:val="clear" w:color="auto" w:fill="FCE9D9"/>
          </w:tcPr>
          <w:p>
            <w:pPr/>
          </w:p>
        </w:tc>
        <w:tc>
          <w:tcPr>
            <w:tcW w:w="658" w:type="dxa"/>
            <w:vMerge/>
            <w:tcBorders>
              <w:left w:val="single" w:sz="4" w:space="0" w:color="F9BE8F"/>
              <w:right w:val="single" w:sz="4" w:space="0" w:color="F9BE8F"/>
            </w:tcBorders>
            <w:shd w:val="clear" w:color="auto" w:fill="FCE9D9"/>
          </w:tcPr>
          <w:p>
            <w:pPr/>
          </w:p>
        </w:tc>
      </w:tr>
      <w:tr>
        <w:trPr>
          <w:trHeight w:val="169" w:hRule="exact"/>
        </w:trPr>
        <w:tc>
          <w:tcPr>
            <w:tcW w:w="1426" w:type="dxa"/>
            <w:vMerge/>
            <w:tcBorders>
              <w:left w:val="single" w:sz="4" w:space="0" w:color="F9BE8F"/>
              <w:right w:val="single" w:sz="4" w:space="0" w:color="F9BE8F"/>
            </w:tcBorders>
            <w:shd w:val="clear" w:color="auto" w:fill="FCE9D9"/>
          </w:tcPr>
          <w:p>
            <w:pPr/>
          </w:p>
        </w:tc>
        <w:tc>
          <w:tcPr>
            <w:tcW w:w="562" w:type="dxa"/>
            <w:vMerge/>
            <w:tcBorders>
              <w:left w:val="single" w:sz="4" w:space="0" w:color="F9BE8F"/>
              <w:bottom w:val="nil" w:sz="6" w:space="0" w:color="auto"/>
              <w:right w:val="single" w:sz="4" w:space="0" w:color="F9BE8F"/>
            </w:tcBorders>
            <w:shd w:val="clear" w:color="auto" w:fill="FCE9D9"/>
          </w:tcPr>
          <w:p>
            <w:pPr/>
          </w:p>
        </w:tc>
        <w:tc>
          <w:tcPr>
            <w:tcW w:w="530" w:type="dxa"/>
            <w:vMerge/>
            <w:tcBorders>
              <w:left w:val="single" w:sz="4" w:space="0" w:color="F9BE8F"/>
              <w:right w:val="single" w:sz="4" w:space="0" w:color="F9BE8F"/>
            </w:tcBorders>
            <w:shd w:val="clear" w:color="auto" w:fill="FCE9D9"/>
          </w:tcPr>
          <w:p>
            <w:pPr/>
          </w:p>
        </w:tc>
        <w:tc>
          <w:tcPr>
            <w:tcW w:w="531" w:type="dxa"/>
            <w:vMerge/>
            <w:tcBorders>
              <w:left w:val="single" w:sz="4" w:space="0" w:color="F9BE8F"/>
              <w:right w:val="single" w:sz="4" w:space="0" w:color="F9BE8F"/>
            </w:tcBorders>
            <w:shd w:val="clear" w:color="auto" w:fill="FCE9D9"/>
          </w:tcPr>
          <w:p>
            <w:pPr/>
          </w:p>
        </w:tc>
        <w:tc>
          <w:tcPr>
            <w:tcW w:w="533"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F9BE8F"/>
              <w:right w:val="single" w:sz="4" w:space="0" w:color="F9BE8F"/>
            </w:tcBorders>
            <w:shd w:val="clear" w:color="auto" w:fill="FCE9D9"/>
          </w:tcPr>
          <w:p>
            <w:pPr/>
          </w:p>
        </w:tc>
        <w:tc>
          <w:tcPr>
            <w:tcW w:w="665" w:type="dxa"/>
            <w:vMerge/>
            <w:tcBorders>
              <w:left w:val="single" w:sz="4" w:space="0" w:color="F9BE8F"/>
              <w:right w:val="single" w:sz="4" w:space="0" w:color="F9BE8F"/>
            </w:tcBorders>
            <w:shd w:val="clear" w:color="auto" w:fill="FCE9D9"/>
          </w:tcPr>
          <w:p>
            <w:pPr/>
          </w:p>
        </w:tc>
        <w:tc>
          <w:tcPr>
            <w:tcW w:w="668" w:type="dxa"/>
            <w:vMerge/>
            <w:tcBorders>
              <w:left w:val="single" w:sz="4" w:space="0" w:color="F9BE8F"/>
              <w:right w:val="single" w:sz="4" w:space="0" w:color="F9BE8F"/>
            </w:tcBorders>
            <w:shd w:val="clear" w:color="auto" w:fill="FCE9D9"/>
          </w:tcPr>
          <w:p>
            <w:pPr/>
          </w:p>
        </w:tc>
        <w:tc>
          <w:tcPr>
            <w:tcW w:w="665" w:type="dxa"/>
            <w:vMerge/>
            <w:tcBorders>
              <w:left w:val="single" w:sz="4" w:space="0" w:color="F9BE8F"/>
              <w:right w:val="single" w:sz="4" w:space="0" w:color="F9BE8F"/>
            </w:tcBorders>
            <w:shd w:val="clear" w:color="auto" w:fill="FCE9D9"/>
          </w:tcPr>
          <w:p>
            <w:pPr/>
          </w:p>
        </w:tc>
        <w:tc>
          <w:tcPr>
            <w:tcW w:w="662" w:type="dxa"/>
            <w:vMerge/>
            <w:tcBorders>
              <w:left w:val="single" w:sz="4" w:space="0" w:color="F9BE8F"/>
              <w:right w:val="single" w:sz="4" w:space="0" w:color="F9BE8F"/>
            </w:tcBorders>
            <w:shd w:val="clear" w:color="auto" w:fill="FCE9D9"/>
          </w:tcPr>
          <w:p>
            <w:pPr/>
          </w:p>
        </w:tc>
        <w:tc>
          <w:tcPr>
            <w:tcW w:w="665" w:type="dxa"/>
            <w:vMerge/>
            <w:tcBorders>
              <w:left w:val="single" w:sz="4" w:space="0" w:color="F9BE8F"/>
              <w:right w:val="single" w:sz="4" w:space="0" w:color="F9BE8F"/>
            </w:tcBorders>
            <w:shd w:val="clear" w:color="auto" w:fill="FCE9D9"/>
          </w:tcPr>
          <w:p>
            <w:pPr/>
          </w:p>
        </w:tc>
        <w:tc>
          <w:tcPr>
            <w:tcW w:w="680" w:type="dxa"/>
            <w:vMerge/>
            <w:tcBorders>
              <w:left w:val="single" w:sz="4" w:space="0" w:color="F9BE8F"/>
              <w:right w:val="single" w:sz="4" w:space="0" w:color="F9BE8F"/>
            </w:tcBorders>
            <w:shd w:val="clear" w:color="auto" w:fill="FCE9D9"/>
          </w:tcPr>
          <w:p>
            <w:pPr/>
          </w:p>
        </w:tc>
        <w:tc>
          <w:tcPr>
            <w:tcW w:w="653" w:type="dxa"/>
            <w:vMerge/>
            <w:tcBorders>
              <w:left w:val="single" w:sz="4" w:space="0" w:color="F9BE8F"/>
              <w:bottom w:val="nil" w:sz="6" w:space="0" w:color="auto"/>
              <w:right w:val="single" w:sz="4" w:space="0" w:color="F9BE8F"/>
            </w:tcBorders>
            <w:shd w:val="clear" w:color="auto" w:fill="FCE9D9"/>
          </w:tcPr>
          <w:p>
            <w:pPr/>
          </w:p>
        </w:tc>
        <w:tc>
          <w:tcPr>
            <w:tcW w:w="658" w:type="dxa"/>
            <w:vMerge/>
            <w:tcBorders>
              <w:left w:val="single" w:sz="4" w:space="0" w:color="F9BE8F"/>
              <w:right w:val="single" w:sz="4" w:space="0" w:color="F9BE8F"/>
            </w:tcBorders>
            <w:shd w:val="clear" w:color="auto" w:fill="FCE9D9"/>
          </w:tcPr>
          <w:p>
            <w:pPr/>
          </w:p>
        </w:tc>
      </w:tr>
      <w:tr>
        <w:trPr>
          <w:trHeight w:val="156" w:hRule="exact"/>
        </w:trPr>
        <w:tc>
          <w:tcPr>
            <w:tcW w:w="1426" w:type="dxa"/>
            <w:vMerge/>
            <w:tcBorders>
              <w:left w:val="single" w:sz="4" w:space="0" w:color="F9BE8F"/>
              <w:right w:val="single" w:sz="4" w:space="0" w:color="F9BE8F"/>
            </w:tcBorders>
            <w:shd w:val="clear" w:color="auto" w:fill="FCE9D9"/>
          </w:tcPr>
          <w:p>
            <w:pPr/>
          </w:p>
        </w:tc>
        <w:tc>
          <w:tcPr>
            <w:tcW w:w="562" w:type="dxa"/>
            <w:vMerge w:val="restart"/>
            <w:tcBorders>
              <w:top w:val="nil" w:sz="6" w:space="0" w:color="auto"/>
              <w:left w:val="single" w:sz="4" w:space="0" w:color="F9BE8F"/>
              <w:right w:val="single" w:sz="4" w:space="0" w:color="F9BE8F"/>
            </w:tcBorders>
            <w:shd w:val="clear" w:color="auto" w:fill="FCE9D9"/>
          </w:tcPr>
          <w:p>
            <w:pPr/>
          </w:p>
        </w:tc>
        <w:tc>
          <w:tcPr>
            <w:tcW w:w="530" w:type="dxa"/>
            <w:vMerge/>
            <w:tcBorders>
              <w:left w:val="single" w:sz="4" w:space="0" w:color="F9BE8F"/>
              <w:right w:val="single" w:sz="4" w:space="0" w:color="F9BE8F"/>
            </w:tcBorders>
            <w:shd w:val="clear" w:color="auto" w:fill="FCE9D9"/>
          </w:tcPr>
          <w:p>
            <w:pPr/>
          </w:p>
        </w:tc>
        <w:tc>
          <w:tcPr>
            <w:tcW w:w="531" w:type="dxa"/>
            <w:vMerge/>
            <w:tcBorders>
              <w:left w:val="single" w:sz="4" w:space="0" w:color="F9BE8F"/>
              <w:right w:val="single" w:sz="4" w:space="0" w:color="F9BE8F"/>
            </w:tcBorders>
            <w:shd w:val="clear" w:color="auto" w:fill="FCE9D9"/>
          </w:tcPr>
          <w:p>
            <w:pPr/>
          </w:p>
        </w:tc>
        <w:tc>
          <w:tcPr>
            <w:tcW w:w="533" w:type="dxa"/>
            <w:vMerge/>
            <w:tcBorders>
              <w:left w:val="single" w:sz="4" w:space="0" w:color="F9BE8F"/>
              <w:bottom w:val="nil" w:sz="6" w:space="0" w:color="auto"/>
              <w:right w:val="single" w:sz="4" w:space="0" w:color="F9BE8F"/>
            </w:tcBorders>
            <w:shd w:val="clear" w:color="auto" w:fill="FCE9D9"/>
          </w:tcPr>
          <w:p>
            <w:pPr/>
          </w:p>
        </w:tc>
        <w:tc>
          <w:tcPr>
            <w:tcW w:w="662" w:type="dxa"/>
            <w:vMerge/>
            <w:tcBorders>
              <w:left w:val="single" w:sz="4" w:space="0" w:color="F9BE8F"/>
              <w:bottom w:val="nil" w:sz="6" w:space="0" w:color="auto"/>
              <w:right w:val="single" w:sz="4" w:space="0" w:color="F9BE8F"/>
            </w:tcBorders>
            <w:shd w:val="clear" w:color="auto" w:fill="FCE9D9"/>
          </w:tcPr>
          <w:p>
            <w:pPr/>
          </w:p>
        </w:tc>
        <w:tc>
          <w:tcPr>
            <w:tcW w:w="665" w:type="dxa"/>
            <w:vMerge/>
            <w:tcBorders>
              <w:left w:val="single" w:sz="4" w:space="0" w:color="F9BE8F"/>
              <w:bottom w:val="nil" w:sz="6" w:space="0" w:color="auto"/>
              <w:right w:val="single" w:sz="4" w:space="0" w:color="F9BE8F"/>
            </w:tcBorders>
            <w:shd w:val="clear" w:color="auto" w:fill="FCE9D9"/>
          </w:tcPr>
          <w:p>
            <w:pPr/>
          </w:p>
        </w:tc>
        <w:tc>
          <w:tcPr>
            <w:tcW w:w="668" w:type="dxa"/>
            <w:vMerge/>
            <w:tcBorders>
              <w:left w:val="single" w:sz="4" w:space="0" w:color="F9BE8F"/>
              <w:bottom w:val="nil" w:sz="6" w:space="0" w:color="auto"/>
              <w:right w:val="single" w:sz="4" w:space="0" w:color="F9BE8F"/>
            </w:tcBorders>
            <w:shd w:val="clear" w:color="auto" w:fill="FCE9D9"/>
          </w:tcPr>
          <w:p>
            <w:pPr/>
          </w:p>
        </w:tc>
        <w:tc>
          <w:tcPr>
            <w:tcW w:w="665" w:type="dxa"/>
            <w:vMerge/>
            <w:tcBorders>
              <w:left w:val="single" w:sz="4" w:space="0" w:color="F9BE8F"/>
              <w:bottom w:val="nil" w:sz="6" w:space="0" w:color="auto"/>
              <w:right w:val="single" w:sz="4" w:space="0" w:color="F9BE8F"/>
            </w:tcBorders>
            <w:shd w:val="clear" w:color="auto" w:fill="FCE9D9"/>
          </w:tcPr>
          <w:p>
            <w:pPr/>
          </w:p>
        </w:tc>
        <w:tc>
          <w:tcPr>
            <w:tcW w:w="662" w:type="dxa"/>
            <w:vMerge/>
            <w:tcBorders>
              <w:left w:val="single" w:sz="4" w:space="0" w:color="F9BE8F"/>
              <w:bottom w:val="nil" w:sz="6" w:space="0" w:color="auto"/>
              <w:right w:val="single" w:sz="4" w:space="0" w:color="F9BE8F"/>
            </w:tcBorders>
            <w:shd w:val="clear" w:color="auto" w:fill="FCE9D9"/>
          </w:tcPr>
          <w:p>
            <w:pPr/>
          </w:p>
        </w:tc>
        <w:tc>
          <w:tcPr>
            <w:tcW w:w="665" w:type="dxa"/>
            <w:vMerge/>
            <w:tcBorders>
              <w:left w:val="single" w:sz="4" w:space="0" w:color="F9BE8F"/>
              <w:bottom w:val="nil" w:sz="6" w:space="0" w:color="auto"/>
              <w:right w:val="single" w:sz="4" w:space="0" w:color="F9BE8F"/>
            </w:tcBorders>
            <w:shd w:val="clear" w:color="auto" w:fill="FCE9D9"/>
          </w:tcPr>
          <w:p>
            <w:pPr/>
          </w:p>
        </w:tc>
        <w:tc>
          <w:tcPr>
            <w:tcW w:w="680" w:type="dxa"/>
            <w:vMerge/>
            <w:tcBorders>
              <w:left w:val="single" w:sz="4" w:space="0" w:color="F9BE8F"/>
              <w:bottom w:val="nil" w:sz="6" w:space="0" w:color="auto"/>
              <w:right w:val="single" w:sz="4" w:space="0" w:color="F9BE8F"/>
            </w:tcBorders>
            <w:shd w:val="clear" w:color="auto" w:fill="FCE9D9"/>
          </w:tcPr>
          <w:p>
            <w:pPr/>
          </w:p>
        </w:tc>
        <w:tc>
          <w:tcPr>
            <w:tcW w:w="653" w:type="dxa"/>
            <w:vMerge w:val="restart"/>
            <w:tcBorders>
              <w:top w:val="nil" w:sz="6" w:space="0" w:color="auto"/>
              <w:left w:val="single" w:sz="4" w:space="0" w:color="F9BE8F"/>
              <w:right w:val="single" w:sz="4" w:space="0" w:color="F9BE8F"/>
            </w:tcBorders>
            <w:shd w:val="clear" w:color="auto" w:fill="FCE9D9"/>
          </w:tcPr>
          <w:p>
            <w:pPr/>
          </w:p>
        </w:tc>
        <w:tc>
          <w:tcPr>
            <w:tcW w:w="658" w:type="dxa"/>
            <w:vMerge/>
            <w:tcBorders>
              <w:left w:val="single" w:sz="4" w:space="0" w:color="F9BE8F"/>
              <w:bottom w:val="nil" w:sz="6" w:space="0" w:color="auto"/>
              <w:right w:val="single" w:sz="4" w:space="0" w:color="F9BE8F"/>
            </w:tcBorders>
            <w:shd w:val="clear" w:color="auto" w:fill="FCE9D9"/>
          </w:tcPr>
          <w:p>
            <w:pPr/>
          </w:p>
        </w:tc>
      </w:tr>
      <w:tr>
        <w:trPr>
          <w:trHeight w:val="227" w:hRule="exact"/>
        </w:trPr>
        <w:tc>
          <w:tcPr>
            <w:tcW w:w="1426" w:type="dxa"/>
            <w:vMerge/>
            <w:tcBorders>
              <w:left w:val="single" w:sz="4" w:space="0" w:color="F9BE8F"/>
              <w:bottom w:val="single" w:sz="4" w:space="0" w:color="F9BE8F"/>
              <w:right w:val="single" w:sz="4" w:space="0" w:color="F9BE8F"/>
            </w:tcBorders>
            <w:shd w:val="clear" w:color="auto" w:fill="FCE9D9"/>
          </w:tcPr>
          <w:p>
            <w:pPr/>
          </w:p>
        </w:tc>
        <w:tc>
          <w:tcPr>
            <w:tcW w:w="562" w:type="dxa"/>
            <w:vMerge/>
            <w:tcBorders>
              <w:left w:val="single" w:sz="4" w:space="0" w:color="F9BE8F"/>
              <w:bottom w:val="single" w:sz="4" w:space="0" w:color="F9BE8F"/>
              <w:right w:val="single" w:sz="4" w:space="0" w:color="F9BE8F"/>
            </w:tcBorders>
            <w:shd w:val="clear" w:color="auto" w:fill="FCE9D9"/>
          </w:tcPr>
          <w:p>
            <w:pPr/>
          </w:p>
        </w:tc>
        <w:tc>
          <w:tcPr>
            <w:tcW w:w="530" w:type="dxa"/>
            <w:vMerge/>
            <w:tcBorders>
              <w:left w:val="single" w:sz="4" w:space="0" w:color="F9BE8F"/>
              <w:bottom w:val="single" w:sz="4" w:space="0" w:color="F9BE8F"/>
              <w:right w:val="single" w:sz="4" w:space="0" w:color="F9BE8F"/>
            </w:tcBorders>
            <w:shd w:val="clear" w:color="auto" w:fill="FCE9D9"/>
          </w:tcPr>
          <w:p>
            <w:pPr/>
          </w:p>
        </w:tc>
        <w:tc>
          <w:tcPr>
            <w:tcW w:w="531" w:type="dxa"/>
            <w:vMerge/>
            <w:tcBorders>
              <w:left w:val="single" w:sz="4" w:space="0" w:color="F9BE8F"/>
              <w:bottom w:val="single" w:sz="4" w:space="0" w:color="F9BE8F"/>
              <w:right w:val="single" w:sz="4" w:space="0" w:color="F9BE8F"/>
            </w:tcBorders>
            <w:shd w:val="clear" w:color="auto" w:fill="FCE9D9"/>
          </w:tcPr>
          <w:p>
            <w:pPr/>
          </w:p>
        </w:tc>
        <w:tc>
          <w:tcPr>
            <w:tcW w:w="533" w:type="dxa"/>
            <w:tcBorders>
              <w:top w:val="nil" w:sz="6" w:space="0" w:color="auto"/>
              <w:left w:val="single" w:sz="4" w:space="0" w:color="F9BE8F"/>
              <w:bottom w:val="single" w:sz="4" w:space="0" w:color="F9BE8F"/>
              <w:right w:val="single" w:sz="4" w:space="0" w:color="F9BE8F"/>
            </w:tcBorders>
            <w:shd w:val="clear" w:color="auto" w:fill="FCE9D9"/>
          </w:tcPr>
          <w:p>
            <w:pPr/>
          </w:p>
        </w:tc>
        <w:tc>
          <w:tcPr>
            <w:tcW w:w="662" w:type="dxa"/>
            <w:tcBorders>
              <w:top w:val="nil" w:sz="6" w:space="0" w:color="auto"/>
              <w:left w:val="single" w:sz="4" w:space="0" w:color="F9BE8F"/>
              <w:bottom w:val="single" w:sz="4" w:space="0" w:color="F9BE8F"/>
              <w:right w:val="single" w:sz="4" w:space="0" w:color="F9BE8F"/>
            </w:tcBorders>
            <w:shd w:val="clear" w:color="auto" w:fill="FCE9D9"/>
          </w:tcPr>
          <w:p>
            <w:pPr/>
          </w:p>
        </w:tc>
        <w:tc>
          <w:tcPr>
            <w:tcW w:w="665" w:type="dxa"/>
            <w:tcBorders>
              <w:top w:val="nil" w:sz="6" w:space="0" w:color="auto"/>
              <w:left w:val="single" w:sz="4" w:space="0" w:color="F9BE8F"/>
              <w:bottom w:val="single" w:sz="4" w:space="0" w:color="F9BE8F"/>
              <w:right w:val="single" w:sz="4" w:space="0" w:color="F9BE8F"/>
            </w:tcBorders>
            <w:shd w:val="clear" w:color="auto" w:fill="FCE9D9"/>
          </w:tcPr>
          <w:p>
            <w:pPr/>
          </w:p>
        </w:tc>
        <w:tc>
          <w:tcPr>
            <w:tcW w:w="668" w:type="dxa"/>
            <w:tcBorders>
              <w:top w:val="nil" w:sz="6" w:space="0" w:color="auto"/>
              <w:left w:val="single" w:sz="4" w:space="0" w:color="F9BE8F"/>
              <w:bottom w:val="single" w:sz="4" w:space="0" w:color="F9BE8F"/>
              <w:right w:val="single" w:sz="4" w:space="0" w:color="F9BE8F"/>
            </w:tcBorders>
            <w:shd w:val="clear" w:color="auto" w:fill="FCE9D9"/>
          </w:tcPr>
          <w:p>
            <w:pPr/>
          </w:p>
        </w:tc>
        <w:tc>
          <w:tcPr>
            <w:tcW w:w="665" w:type="dxa"/>
            <w:tcBorders>
              <w:top w:val="nil" w:sz="6" w:space="0" w:color="auto"/>
              <w:left w:val="single" w:sz="4" w:space="0" w:color="F9BE8F"/>
              <w:bottom w:val="single" w:sz="4" w:space="0" w:color="F9BE8F"/>
              <w:right w:val="single" w:sz="4" w:space="0" w:color="F9BE8F"/>
            </w:tcBorders>
            <w:shd w:val="clear" w:color="auto" w:fill="FCE9D9"/>
          </w:tcPr>
          <w:p>
            <w:pPr/>
          </w:p>
        </w:tc>
        <w:tc>
          <w:tcPr>
            <w:tcW w:w="662" w:type="dxa"/>
            <w:tcBorders>
              <w:top w:val="nil" w:sz="6" w:space="0" w:color="auto"/>
              <w:left w:val="single" w:sz="4" w:space="0" w:color="F9BE8F"/>
              <w:bottom w:val="single" w:sz="4" w:space="0" w:color="F9BE8F"/>
              <w:right w:val="single" w:sz="4" w:space="0" w:color="F9BE8F"/>
            </w:tcBorders>
            <w:shd w:val="clear" w:color="auto" w:fill="FCE9D9"/>
          </w:tcPr>
          <w:p>
            <w:pPr/>
          </w:p>
        </w:tc>
        <w:tc>
          <w:tcPr>
            <w:tcW w:w="665" w:type="dxa"/>
            <w:tcBorders>
              <w:top w:val="nil" w:sz="6" w:space="0" w:color="auto"/>
              <w:left w:val="single" w:sz="4" w:space="0" w:color="F9BE8F"/>
              <w:bottom w:val="single" w:sz="4" w:space="0" w:color="F9BE8F"/>
              <w:right w:val="single" w:sz="4" w:space="0" w:color="F9BE8F"/>
            </w:tcBorders>
            <w:shd w:val="clear" w:color="auto" w:fill="FCE9D9"/>
          </w:tcPr>
          <w:p>
            <w:pPr/>
          </w:p>
        </w:tc>
        <w:tc>
          <w:tcPr>
            <w:tcW w:w="680" w:type="dxa"/>
            <w:tcBorders>
              <w:top w:val="nil" w:sz="6" w:space="0" w:color="auto"/>
              <w:left w:val="single" w:sz="4" w:space="0" w:color="F9BE8F"/>
              <w:bottom w:val="single" w:sz="4" w:space="0" w:color="F9BE8F"/>
              <w:right w:val="single" w:sz="4" w:space="0" w:color="F9BE8F"/>
            </w:tcBorders>
            <w:shd w:val="clear" w:color="auto" w:fill="FCE9D9"/>
          </w:tcPr>
          <w:p>
            <w:pPr/>
          </w:p>
        </w:tc>
        <w:tc>
          <w:tcPr>
            <w:tcW w:w="653" w:type="dxa"/>
            <w:vMerge/>
            <w:tcBorders>
              <w:left w:val="single" w:sz="4" w:space="0" w:color="F9BE8F"/>
              <w:bottom w:val="single" w:sz="4" w:space="0" w:color="F9BE8F"/>
              <w:right w:val="single" w:sz="4" w:space="0" w:color="F9BE8F"/>
            </w:tcBorders>
            <w:shd w:val="clear" w:color="auto" w:fill="FCE9D9"/>
          </w:tcPr>
          <w:p>
            <w:pPr/>
          </w:p>
        </w:tc>
        <w:tc>
          <w:tcPr>
            <w:tcW w:w="658" w:type="dxa"/>
            <w:tcBorders>
              <w:top w:val="nil" w:sz="6" w:space="0" w:color="auto"/>
              <w:left w:val="single" w:sz="4" w:space="0" w:color="F9BE8F"/>
              <w:bottom w:val="single" w:sz="4" w:space="0" w:color="F9BE8F"/>
              <w:right w:val="single" w:sz="4" w:space="0" w:color="F9BE8F"/>
            </w:tcBorders>
            <w:shd w:val="clear" w:color="auto" w:fill="FCE9D9"/>
          </w:tcPr>
          <w:p>
            <w:pPr/>
          </w:p>
        </w:tc>
      </w:tr>
      <w:tr>
        <w:trPr>
          <w:trHeight w:val="319" w:hRule="exact"/>
        </w:trPr>
        <w:tc>
          <w:tcPr>
            <w:tcW w:w="1426" w:type="dxa"/>
            <w:tcBorders>
              <w:top w:val="single" w:sz="4" w:space="0" w:color="F9BE8F"/>
              <w:left w:val="single" w:sz="4" w:space="0" w:color="F9BE8F"/>
              <w:bottom w:val="nil" w:sz="6" w:space="0" w:color="auto"/>
              <w:right w:val="single" w:sz="4" w:space="0" w:color="F9BE8F"/>
            </w:tcBorders>
            <w:shd w:val="clear" w:color="auto" w:fill="FCE9D9"/>
          </w:tcPr>
          <w:p>
            <w:pPr/>
          </w:p>
        </w:tc>
        <w:tc>
          <w:tcPr>
            <w:tcW w:w="562" w:type="dxa"/>
            <w:vMerge w:val="restart"/>
            <w:tcBorders>
              <w:top w:val="single" w:sz="4" w:space="0" w:color="F9BE8F"/>
              <w:left w:val="single" w:sz="9" w:space="0" w:color="FCE9D9"/>
              <w:right w:val="single" w:sz="4" w:space="0" w:color="F9BE8F"/>
            </w:tcBorders>
          </w:tcPr>
          <w:p>
            <w:pPr>
              <w:pStyle w:val="TableParagraph"/>
              <w:spacing w:line="240" w:lineRule="auto" w:before="93"/>
              <w:ind w:left="29"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2"/>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F9BE8F"/>
              <w:left w:val="single" w:sz="4" w:space="0" w:color="F9BE8F"/>
              <w:right w:val="single" w:sz="4" w:space="0" w:color="F9BE8F"/>
            </w:tcBorders>
          </w:tcPr>
          <w:p>
            <w:pPr/>
          </w:p>
        </w:tc>
        <w:tc>
          <w:tcPr>
            <w:tcW w:w="531" w:type="dxa"/>
            <w:vMerge w:val="restart"/>
            <w:tcBorders>
              <w:top w:val="single" w:sz="4" w:space="0" w:color="F9BE8F"/>
              <w:left w:val="single" w:sz="4" w:space="0" w:color="F9BE8F"/>
              <w:right w:val="single" w:sz="4" w:space="0" w:color="F9BE8F"/>
            </w:tcBorders>
          </w:tcPr>
          <w:p>
            <w:pPr/>
          </w:p>
        </w:tc>
        <w:tc>
          <w:tcPr>
            <w:tcW w:w="533" w:type="dxa"/>
            <w:vMerge w:val="restart"/>
            <w:tcBorders>
              <w:top w:val="single" w:sz="4" w:space="0" w:color="F9BE8F"/>
              <w:left w:val="single" w:sz="4" w:space="0" w:color="F9BE8F"/>
              <w:right w:val="single" w:sz="4" w:space="0" w:color="F9BE8F"/>
            </w:tcBorders>
          </w:tcPr>
          <w:p>
            <w:pPr/>
          </w:p>
        </w:tc>
        <w:tc>
          <w:tcPr>
            <w:tcW w:w="662" w:type="dxa"/>
            <w:vMerge w:val="restart"/>
            <w:tcBorders>
              <w:top w:val="single" w:sz="4" w:space="0" w:color="F9BE8F"/>
              <w:left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534,809</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,052.26</w:t>
            </w:r>
          </w:p>
        </w:tc>
        <w:tc>
          <w:tcPr>
            <w:tcW w:w="665" w:type="dxa"/>
            <w:vMerge w:val="restart"/>
            <w:tcBorders>
              <w:top w:val="single" w:sz="4" w:space="0" w:color="F9BE8F"/>
              <w:left w:val="single" w:sz="4" w:space="0" w:color="F9BE8F"/>
              <w:right w:val="single" w:sz="4" w:space="0" w:color="F9BE8F"/>
            </w:tcBorders>
          </w:tcPr>
          <w:p>
            <w:pPr/>
          </w:p>
        </w:tc>
        <w:tc>
          <w:tcPr>
            <w:tcW w:w="668" w:type="dxa"/>
            <w:vMerge w:val="restart"/>
            <w:tcBorders>
              <w:top w:val="single" w:sz="4" w:space="0" w:color="F9BE8F"/>
              <w:left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-10,144,</w:t>
            </w:r>
          </w:p>
          <w:p>
            <w:pPr>
              <w:pStyle w:val="TableParagraph"/>
              <w:spacing w:line="240" w:lineRule="auto" w:before="102"/>
              <w:ind w:left="120" w:right="0"/>
              <w:jc w:val="center"/>
              <w:rPr>
                <w:rFonts w:ascii="Times New Roman" w:hAnsi="Times New Roman" w:cs="Times New Roman" w:eastAsia="Times New Roman" w:hint="default"/>
                <w:sz w:val="18"/>
                <w:szCs w:val="18"/>
              </w:rPr>
            </w:pPr>
            <w:r>
              <w:rPr>
                <w:rFonts w:ascii="Times New Roman"/>
                <w:sz w:val="18"/>
              </w:rPr>
              <w:t>620.99</w:t>
            </w:r>
          </w:p>
        </w:tc>
        <w:tc>
          <w:tcPr>
            <w:tcW w:w="665" w:type="dxa"/>
            <w:vMerge w:val="restart"/>
            <w:tcBorders>
              <w:top w:val="single" w:sz="4" w:space="0" w:color="F9BE8F"/>
              <w:left w:val="single" w:sz="4" w:space="0" w:color="F9BE8F"/>
              <w:right w:val="single" w:sz="4" w:space="0" w:color="F9BE8F"/>
            </w:tcBorders>
          </w:tcPr>
          <w:p>
            <w:pPr/>
          </w:p>
        </w:tc>
        <w:tc>
          <w:tcPr>
            <w:tcW w:w="662" w:type="dxa"/>
            <w:vMerge w:val="restart"/>
            <w:tcBorders>
              <w:top w:val="single" w:sz="4" w:space="0" w:color="F9BE8F"/>
              <w:left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50,042,</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554.88</w:t>
            </w:r>
          </w:p>
        </w:tc>
        <w:tc>
          <w:tcPr>
            <w:tcW w:w="665" w:type="dxa"/>
            <w:vMerge w:val="restart"/>
            <w:tcBorders>
              <w:top w:val="single" w:sz="4" w:space="0" w:color="F9BE8F"/>
              <w:left w:val="single" w:sz="4" w:space="0" w:color="F9BE8F"/>
              <w:right w:val="single" w:sz="4" w:space="0" w:color="F9BE8F"/>
            </w:tcBorders>
          </w:tcPr>
          <w:p>
            <w:pPr/>
          </w:p>
        </w:tc>
        <w:tc>
          <w:tcPr>
            <w:tcW w:w="680" w:type="dxa"/>
            <w:vMerge w:val="restart"/>
            <w:tcBorders>
              <w:top w:val="single" w:sz="4" w:space="0" w:color="F9BE8F"/>
              <w:left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427,776</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,977.25</w:t>
            </w:r>
          </w:p>
        </w:tc>
        <w:tc>
          <w:tcPr>
            <w:tcW w:w="653" w:type="dxa"/>
            <w:vMerge w:val="restart"/>
            <w:tcBorders>
              <w:top w:val="single" w:sz="4" w:space="0" w:color="F9BE8F"/>
              <w:left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152,016</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,722.03</w:t>
            </w:r>
          </w:p>
        </w:tc>
        <w:tc>
          <w:tcPr>
            <w:tcW w:w="658" w:type="dxa"/>
            <w:vMerge w:val="restart"/>
            <w:tcBorders>
              <w:top w:val="single" w:sz="4" w:space="0" w:color="F9BE8F"/>
              <w:left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1,354,5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00,685.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43</w:t>
            </w:r>
          </w:p>
        </w:tc>
      </w:tr>
      <w:tr>
        <w:trPr>
          <w:trHeight w:val="391" w:hRule="exact"/>
        </w:trPr>
        <w:tc>
          <w:tcPr>
            <w:tcW w:w="1426"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FCE9D9"/>
              <w:right w:val="single" w:sz="4" w:space="0" w:color="F9BE8F"/>
            </w:tcBorders>
          </w:tcPr>
          <w:p>
            <w:pPr/>
          </w:p>
        </w:tc>
        <w:tc>
          <w:tcPr>
            <w:tcW w:w="530" w:type="dxa"/>
            <w:vMerge/>
            <w:tcBorders>
              <w:left w:val="single" w:sz="4" w:space="0" w:color="F9BE8F"/>
              <w:right w:val="single" w:sz="4" w:space="0" w:color="F9BE8F"/>
            </w:tcBorders>
          </w:tcPr>
          <w:p>
            <w:pPr/>
          </w:p>
        </w:tc>
        <w:tc>
          <w:tcPr>
            <w:tcW w:w="531" w:type="dxa"/>
            <w:vMerge/>
            <w:tcBorders>
              <w:left w:val="single" w:sz="4" w:space="0" w:color="F9BE8F"/>
              <w:right w:val="single" w:sz="4" w:space="0" w:color="F9BE8F"/>
            </w:tcBorders>
          </w:tcPr>
          <w:p>
            <w:pPr/>
          </w:p>
        </w:tc>
        <w:tc>
          <w:tcPr>
            <w:tcW w:w="533" w:type="dxa"/>
            <w:vMerge/>
            <w:tcBorders>
              <w:left w:val="single" w:sz="4" w:space="0" w:color="F9BE8F"/>
              <w:right w:val="single" w:sz="4" w:space="0" w:color="F9BE8F"/>
            </w:tcBorders>
          </w:tcPr>
          <w:p>
            <w:pPr/>
          </w:p>
        </w:tc>
        <w:tc>
          <w:tcPr>
            <w:tcW w:w="662"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8"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2"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80" w:type="dxa"/>
            <w:vMerge/>
            <w:tcBorders>
              <w:left w:val="single" w:sz="4" w:space="0" w:color="F9BE8F"/>
              <w:right w:val="single" w:sz="4" w:space="0" w:color="F9BE8F"/>
            </w:tcBorders>
          </w:tcPr>
          <w:p>
            <w:pPr/>
          </w:p>
        </w:tc>
        <w:tc>
          <w:tcPr>
            <w:tcW w:w="653" w:type="dxa"/>
            <w:vMerge/>
            <w:tcBorders>
              <w:left w:val="single" w:sz="4" w:space="0" w:color="F9BE8F"/>
              <w:right w:val="single" w:sz="4" w:space="0" w:color="F9BE8F"/>
            </w:tcBorders>
          </w:tcPr>
          <w:p>
            <w:pPr/>
          </w:p>
        </w:tc>
        <w:tc>
          <w:tcPr>
            <w:tcW w:w="658" w:type="dxa"/>
            <w:vMerge/>
            <w:tcBorders>
              <w:left w:val="single" w:sz="4" w:space="0" w:color="F9BE8F"/>
              <w:right w:val="single" w:sz="4" w:space="0" w:color="F9BE8F"/>
            </w:tcBorders>
          </w:tcPr>
          <w:p>
            <w:pPr/>
          </w:p>
        </w:tc>
      </w:tr>
      <w:tr>
        <w:trPr>
          <w:trHeight w:val="317" w:hRule="exact"/>
        </w:trPr>
        <w:tc>
          <w:tcPr>
            <w:tcW w:w="1426" w:type="dxa"/>
            <w:tcBorders>
              <w:top w:val="nil" w:sz="6" w:space="0" w:color="auto"/>
              <w:left w:val="single" w:sz="4" w:space="0" w:color="F9BE8F"/>
              <w:bottom w:val="single" w:sz="4" w:space="0" w:color="F9BE8F"/>
              <w:right w:val="single" w:sz="4" w:space="0" w:color="F9BE8F"/>
            </w:tcBorders>
            <w:shd w:val="clear" w:color="auto" w:fill="FCE9D9"/>
          </w:tcPr>
          <w:p>
            <w:pPr/>
          </w:p>
        </w:tc>
        <w:tc>
          <w:tcPr>
            <w:tcW w:w="562" w:type="dxa"/>
            <w:vMerge/>
            <w:tcBorders>
              <w:left w:val="single" w:sz="9" w:space="0" w:color="FCE9D9"/>
              <w:bottom w:val="single" w:sz="4" w:space="0" w:color="F9BE8F"/>
              <w:right w:val="single" w:sz="4" w:space="0" w:color="F9BE8F"/>
            </w:tcBorders>
          </w:tcPr>
          <w:p>
            <w:pPr/>
          </w:p>
        </w:tc>
        <w:tc>
          <w:tcPr>
            <w:tcW w:w="530" w:type="dxa"/>
            <w:vMerge/>
            <w:tcBorders>
              <w:left w:val="single" w:sz="4" w:space="0" w:color="F9BE8F"/>
              <w:bottom w:val="single" w:sz="4" w:space="0" w:color="F9BE8F"/>
              <w:right w:val="single" w:sz="4" w:space="0" w:color="F9BE8F"/>
            </w:tcBorders>
          </w:tcPr>
          <w:p>
            <w:pPr/>
          </w:p>
        </w:tc>
        <w:tc>
          <w:tcPr>
            <w:tcW w:w="531" w:type="dxa"/>
            <w:vMerge/>
            <w:tcBorders>
              <w:left w:val="single" w:sz="4" w:space="0" w:color="F9BE8F"/>
              <w:bottom w:val="single" w:sz="4" w:space="0" w:color="F9BE8F"/>
              <w:right w:val="single" w:sz="4" w:space="0" w:color="F9BE8F"/>
            </w:tcBorders>
          </w:tcPr>
          <w:p>
            <w:pPr/>
          </w:p>
        </w:tc>
        <w:tc>
          <w:tcPr>
            <w:tcW w:w="533" w:type="dxa"/>
            <w:vMerge/>
            <w:tcBorders>
              <w:left w:val="single" w:sz="4" w:space="0" w:color="F9BE8F"/>
              <w:bottom w:val="single" w:sz="4" w:space="0" w:color="F9BE8F"/>
              <w:right w:val="single" w:sz="4" w:space="0" w:color="F9BE8F"/>
            </w:tcBorders>
          </w:tcPr>
          <w:p>
            <w:pPr/>
          </w:p>
        </w:tc>
        <w:tc>
          <w:tcPr>
            <w:tcW w:w="662"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8"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2"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80" w:type="dxa"/>
            <w:vMerge/>
            <w:tcBorders>
              <w:left w:val="single" w:sz="4" w:space="0" w:color="F9BE8F"/>
              <w:bottom w:val="single" w:sz="4" w:space="0" w:color="F9BE8F"/>
              <w:right w:val="single" w:sz="4" w:space="0" w:color="F9BE8F"/>
            </w:tcBorders>
          </w:tcPr>
          <w:p>
            <w:pPr/>
          </w:p>
        </w:tc>
        <w:tc>
          <w:tcPr>
            <w:tcW w:w="653" w:type="dxa"/>
            <w:vMerge/>
            <w:tcBorders>
              <w:left w:val="single" w:sz="4" w:space="0" w:color="F9BE8F"/>
              <w:bottom w:val="single" w:sz="4" w:space="0" w:color="F9BE8F"/>
              <w:right w:val="single" w:sz="4" w:space="0" w:color="F9BE8F"/>
            </w:tcBorders>
          </w:tcPr>
          <w:p>
            <w:pPr/>
          </w:p>
        </w:tc>
        <w:tc>
          <w:tcPr>
            <w:tcW w:w="658" w:type="dxa"/>
            <w:vMerge/>
            <w:tcBorders>
              <w:left w:val="single" w:sz="4" w:space="0" w:color="F9BE8F"/>
              <w:bottom w:val="single" w:sz="4" w:space="0" w:color="F9BE8F"/>
              <w:right w:val="single" w:sz="4" w:space="0" w:color="F9BE8F"/>
            </w:tcBorders>
          </w:tcPr>
          <w:p>
            <w:pPr/>
          </w:p>
        </w:tc>
      </w:tr>
      <w:tr>
        <w:trPr>
          <w:trHeight w:val="713" w:hRule="exact"/>
        </w:trPr>
        <w:tc>
          <w:tcPr>
            <w:tcW w:w="142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F9BE8F"/>
              <w:left w:val="single" w:sz="12" w:space="0" w:color="FCE9D9"/>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
        </w:tc>
        <w:tc>
          <w:tcPr>
            <w:tcW w:w="653" w:type="dxa"/>
            <w:tcBorders>
              <w:top w:val="single" w:sz="4" w:space="0" w:color="F9BE8F"/>
              <w:left w:val="single" w:sz="4" w:space="0" w:color="F9BE8F"/>
              <w:bottom w:val="single" w:sz="4" w:space="0" w:color="F9BE8F"/>
              <w:right w:val="single" w:sz="4" w:space="0" w:color="F9BE8F"/>
            </w:tcBorders>
          </w:tcPr>
          <w:p>
            <w:pPr/>
          </w:p>
        </w:tc>
        <w:tc>
          <w:tcPr>
            <w:tcW w:w="658"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142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F9BE8F"/>
              <w:left w:val="single" w:sz="12" w:space="0" w:color="FCE9D9"/>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
        </w:tc>
        <w:tc>
          <w:tcPr>
            <w:tcW w:w="653" w:type="dxa"/>
            <w:tcBorders>
              <w:top w:val="single" w:sz="4" w:space="0" w:color="F9BE8F"/>
              <w:left w:val="single" w:sz="4" w:space="0" w:color="F9BE8F"/>
              <w:bottom w:val="single" w:sz="4" w:space="0" w:color="F9BE8F"/>
              <w:right w:val="single" w:sz="4" w:space="0" w:color="F9BE8F"/>
            </w:tcBorders>
          </w:tcPr>
          <w:p>
            <w:pPr/>
          </w:p>
        </w:tc>
        <w:tc>
          <w:tcPr>
            <w:tcW w:w="658"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142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F9BE8F"/>
              <w:left w:val="single" w:sz="12" w:space="0" w:color="FCE9D9"/>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
        </w:tc>
        <w:tc>
          <w:tcPr>
            <w:tcW w:w="653" w:type="dxa"/>
            <w:tcBorders>
              <w:top w:val="single" w:sz="4" w:space="0" w:color="F9BE8F"/>
              <w:left w:val="single" w:sz="4" w:space="0" w:color="F9BE8F"/>
              <w:bottom w:val="single" w:sz="4" w:space="0" w:color="F9BE8F"/>
              <w:right w:val="single" w:sz="4" w:space="0" w:color="F9BE8F"/>
            </w:tcBorders>
          </w:tcPr>
          <w:p>
            <w:pPr/>
          </w:p>
        </w:tc>
        <w:tc>
          <w:tcPr>
            <w:tcW w:w="658" w:type="dxa"/>
            <w:tcBorders>
              <w:top w:val="single" w:sz="4" w:space="0" w:color="F9BE8F"/>
              <w:left w:val="single" w:sz="4" w:space="0" w:color="F9BE8F"/>
              <w:bottom w:val="single" w:sz="4" w:space="0" w:color="F9BE8F"/>
              <w:right w:val="single" w:sz="4" w:space="0" w:color="F9BE8F"/>
            </w:tcBorders>
          </w:tcPr>
          <w:p>
            <w:pPr/>
          </w:p>
        </w:tc>
      </w:tr>
    </w:tbl>
    <w:p>
      <w:pPr>
        <w:spacing w:after="0"/>
        <w:sectPr>
          <w:pgSz w:w="11910" w:h="16840"/>
          <w:pgMar w:header="877"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401"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
        </w:tc>
        <w:tc>
          <w:tcPr>
            <w:tcW w:w="653" w:type="dxa"/>
            <w:tcBorders>
              <w:top w:val="single" w:sz="4" w:space="0" w:color="F9BE8F"/>
              <w:left w:val="single" w:sz="4" w:space="0" w:color="F9BE8F"/>
              <w:bottom w:val="single" w:sz="4" w:space="0" w:color="F9BE8F"/>
              <w:right w:val="single" w:sz="4" w:space="0" w:color="F9BE8F"/>
            </w:tcBorders>
          </w:tcPr>
          <w:p>
            <w:pPr/>
          </w:p>
        </w:tc>
        <w:tc>
          <w:tcPr>
            <w:tcW w:w="658" w:type="dxa"/>
            <w:tcBorders>
              <w:top w:val="single" w:sz="4" w:space="0" w:color="F9BE8F"/>
              <w:left w:val="single" w:sz="4" w:space="0" w:color="F9BE8F"/>
              <w:bottom w:val="single" w:sz="4" w:space="0" w:color="F9BE8F"/>
              <w:right w:val="single" w:sz="4" w:space="0" w:color="F9BE8F"/>
            </w:tcBorders>
          </w:tcPr>
          <w:p>
            <w:pPr/>
          </w:p>
        </w:tc>
      </w:tr>
      <w:tr>
        <w:trPr>
          <w:trHeight w:val="1028"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left="35"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534,809</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,052.26</w:t>
            </w: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-10,144,</w:t>
            </w:r>
          </w:p>
          <w:p>
            <w:pPr>
              <w:pStyle w:val="TableParagraph"/>
              <w:spacing w:line="240" w:lineRule="auto" w:before="102"/>
              <w:ind w:left="120" w:right="0"/>
              <w:jc w:val="center"/>
              <w:rPr>
                <w:rFonts w:ascii="Times New Roman" w:hAnsi="Times New Roman" w:cs="Times New Roman" w:eastAsia="Times New Roman" w:hint="default"/>
                <w:sz w:val="18"/>
                <w:szCs w:val="18"/>
              </w:rPr>
            </w:pPr>
            <w:r>
              <w:rPr>
                <w:rFonts w:ascii="Times New Roman"/>
                <w:sz w:val="18"/>
              </w:rPr>
              <w:t>620.99</w:t>
            </w: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50,042,</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554.88</w:t>
            </w: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427,776</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,977.25</w:t>
            </w:r>
          </w:p>
        </w:tc>
        <w:tc>
          <w:tcPr>
            <w:tcW w:w="65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152,016</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,722.03</w:t>
            </w:r>
          </w:p>
        </w:tc>
        <w:tc>
          <w:tcPr>
            <w:tcW w:w="6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1,354,5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00,685.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43</w:t>
            </w:r>
          </w:p>
        </w:tc>
      </w:tr>
      <w:tr>
        <w:trPr>
          <w:trHeight w:val="1025"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9" w:lineRule="auto" w:before="49"/>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209,92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1,837.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623,399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,301.18</w:t>
            </w: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6,454,8</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88.57</w:t>
            </w: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1,632,0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71.64</w:t>
            </w: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-310,53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7,621.0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65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-24,350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,612.07</w:t>
            </w:r>
          </w:p>
        </w:tc>
        <w:tc>
          <w:tcPr>
            <w:tcW w:w="6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506,519</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,865.31</w:t>
            </w:r>
          </w:p>
        </w:tc>
      </w:tr>
      <w:tr>
        <w:trPr>
          <w:trHeight w:val="1027"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6,454,8</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88.57</w:t>
            </w: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-286,90</w:t>
            </w:r>
          </w:p>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pacing w:val="-1"/>
                <w:sz w:val="18"/>
              </w:rPr>
              <w:t>5,549.3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65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-45,000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,080.71</w:t>
            </w:r>
          </w:p>
        </w:tc>
        <w:tc>
          <w:tcPr>
            <w:tcW w:w="6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-325,45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0,741.5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1025"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89,921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,837.0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743,399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,674.29</w:t>
            </w: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
        </w:tc>
        <w:tc>
          <w:tcPr>
            <w:tcW w:w="65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20,649,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468.64</w:t>
            </w:r>
          </w:p>
        </w:tc>
        <w:tc>
          <w:tcPr>
            <w:tcW w:w="6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853,970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,979.93</w:t>
            </w:r>
          </w:p>
        </w:tc>
      </w:tr>
      <w:tr>
        <w:trPr>
          <w:trHeight w:val="1027"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89,921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,837.0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743,399</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,674.29</w:t>
            </w: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
        </w:tc>
        <w:tc>
          <w:tcPr>
            <w:tcW w:w="65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20,649,</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747.21</w:t>
            </w:r>
          </w:p>
        </w:tc>
        <w:tc>
          <w:tcPr>
            <w:tcW w:w="6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853,971</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,258.50</w:t>
            </w:r>
          </w:p>
        </w:tc>
      </w:tr>
      <w:tr>
        <w:trPr>
          <w:trHeight w:val="713"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
        </w:tc>
        <w:tc>
          <w:tcPr>
            <w:tcW w:w="653" w:type="dxa"/>
            <w:tcBorders>
              <w:top w:val="single" w:sz="4" w:space="0" w:color="F9BE8F"/>
              <w:left w:val="single" w:sz="4" w:space="0" w:color="F9BE8F"/>
              <w:bottom w:val="single" w:sz="4" w:space="0" w:color="F9BE8F"/>
              <w:right w:val="single" w:sz="4" w:space="0" w:color="F9BE8F"/>
            </w:tcBorders>
          </w:tcPr>
          <w:p>
            <w:pPr/>
          </w:p>
        </w:tc>
        <w:tc>
          <w:tcPr>
            <w:tcW w:w="658" w:type="dxa"/>
            <w:tcBorders>
              <w:top w:val="single" w:sz="4" w:space="0" w:color="F9BE8F"/>
              <w:left w:val="single" w:sz="4" w:space="0" w:color="F9BE8F"/>
              <w:bottom w:val="single" w:sz="4" w:space="0" w:color="F9BE8F"/>
              <w:right w:val="single" w:sz="4" w:space="0" w:color="F9BE8F"/>
            </w:tcBorders>
          </w:tcPr>
          <w:p>
            <w:pPr/>
          </w:p>
        </w:tc>
      </w:tr>
      <w:tr>
        <w:trPr>
          <w:trHeight w:val="1027"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
        </w:tc>
        <w:tc>
          <w:tcPr>
            <w:tcW w:w="653" w:type="dxa"/>
            <w:tcBorders>
              <w:top w:val="single" w:sz="4" w:space="0" w:color="F9BE8F"/>
              <w:left w:val="single" w:sz="4" w:space="0" w:color="F9BE8F"/>
              <w:bottom w:val="single" w:sz="4" w:space="0" w:color="F9BE8F"/>
              <w:right w:val="single" w:sz="4" w:space="0" w:color="F9BE8F"/>
            </w:tcBorders>
          </w:tcPr>
          <w:p>
            <w:pPr/>
          </w:p>
        </w:tc>
        <w:tc>
          <w:tcPr>
            <w:tcW w:w="658"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
        </w:tc>
        <w:tc>
          <w:tcPr>
            <w:tcW w:w="65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-278.57</w:t>
            </w:r>
          </w:p>
        </w:tc>
        <w:tc>
          <w:tcPr>
            <w:tcW w:w="6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-278.57</w:t>
            </w:r>
          </w:p>
        </w:tc>
      </w:tr>
      <w:tr>
        <w:trPr>
          <w:trHeight w:val="716"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1,632,0</w:t>
            </w:r>
          </w:p>
          <w:p>
            <w:pPr>
              <w:pStyle w:val="TableParagraph"/>
              <w:spacing w:line="240" w:lineRule="auto" w:before="103"/>
              <w:ind w:left="204" w:right="0"/>
              <w:jc w:val="center"/>
              <w:rPr>
                <w:rFonts w:ascii="Times New Roman" w:hAnsi="Times New Roman" w:cs="Times New Roman" w:eastAsia="Times New Roman" w:hint="default"/>
                <w:sz w:val="18"/>
                <w:szCs w:val="18"/>
              </w:rPr>
            </w:pPr>
            <w:r>
              <w:rPr>
                <w:rFonts w:ascii="Times New Roman"/>
                <w:sz w:val="18"/>
              </w:rPr>
              <w:t>71.64</w:t>
            </w: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-23,632,</w:t>
            </w:r>
          </w:p>
          <w:p>
            <w:pPr>
              <w:pStyle w:val="TableParagraph"/>
              <w:spacing w:line="240" w:lineRule="auto" w:before="103"/>
              <w:ind w:left="127" w:right="0"/>
              <w:jc w:val="center"/>
              <w:rPr>
                <w:rFonts w:ascii="Times New Roman" w:hAnsi="Times New Roman" w:cs="Times New Roman" w:eastAsia="Times New Roman" w:hint="default"/>
                <w:sz w:val="18"/>
                <w:szCs w:val="18"/>
              </w:rPr>
            </w:pPr>
            <w:r>
              <w:rPr>
                <w:rFonts w:ascii="Times New Roman"/>
                <w:sz w:val="18"/>
              </w:rPr>
              <w:t>071.64</w:t>
            </w:r>
          </w:p>
        </w:tc>
        <w:tc>
          <w:tcPr>
            <w:tcW w:w="653" w:type="dxa"/>
            <w:tcBorders>
              <w:top w:val="single" w:sz="4" w:space="0" w:color="F9BE8F"/>
              <w:left w:val="single" w:sz="4" w:space="0" w:color="F9BE8F"/>
              <w:bottom w:val="single" w:sz="4" w:space="0" w:color="F9BE8F"/>
              <w:right w:val="single" w:sz="4" w:space="0" w:color="F9BE8F"/>
            </w:tcBorders>
          </w:tcPr>
          <w:p>
            <w:pPr/>
          </w:p>
        </w:tc>
        <w:tc>
          <w:tcPr>
            <w:tcW w:w="6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-22,000,</w:t>
            </w:r>
          </w:p>
          <w:p>
            <w:pPr>
              <w:pStyle w:val="TableParagraph"/>
              <w:spacing w:line="240" w:lineRule="auto" w:before="103"/>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713"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1,632,0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71.64</w:t>
            </w: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-1,632,0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71.64</w:t>
            </w:r>
          </w:p>
        </w:tc>
        <w:tc>
          <w:tcPr>
            <w:tcW w:w="653" w:type="dxa"/>
            <w:tcBorders>
              <w:top w:val="single" w:sz="4" w:space="0" w:color="F9BE8F"/>
              <w:left w:val="single" w:sz="4" w:space="0" w:color="F9BE8F"/>
              <w:bottom w:val="single" w:sz="4" w:space="0" w:color="F9BE8F"/>
              <w:right w:val="single" w:sz="4" w:space="0" w:color="F9BE8F"/>
            </w:tcBorders>
          </w:tcPr>
          <w:p>
            <w:pPr/>
          </w:p>
        </w:tc>
        <w:tc>
          <w:tcPr>
            <w:tcW w:w="658"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
        </w:tc>
        <w:tc>
          <w:tcPr>
            <w:tcW w:w="653" w:type="dxa"/>
            <w:tcBorders>
              <w:top w:val="single" w:sz="4" w:space="0" w:color="F9BE8F"/>
              <w:left w:val="single" w:sz="4" w:space="0" w:color="F9BE8F"/>
              <w:bottom w:val="single" w:sz="4" w:space="0" w:color="F9BE8F"/>
              <w:right w:val="single" w:sz="4" w:space="0" w:color="F9BE8F"/>
            </w:tcBorders>
          </w:tcPr>
          <w:p>
            <w:pPr/>
          </w:p>
        </w:tc>
        <w:tc>
          <w:tcPr>
            <w:tcW w:w="658"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-22,000,</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000.00</w:t>
            </w:r>
          </w:p>
        </w:tc>
        <w:tc>
          <w:tcPr>
            <w:tcW w:w="653" w:type="dxa"/>
            <w:tcBorders>
              <w:top w:val="single" w:sz="4" w:space="0" w:color="F9BE8F"/>
              <w:left w:val="single" w:sz="4" w:space="0" w:color="F9BE8F"/>
              <w:bottom w:val="single" w:sz="4" w:space="0" w:color="F9BE8F"/>
              <w:right w:val="single" w:sz="4" w:space="0" w:color="F9BE8F"/>
            </w:tcBorders>
          </w:tcPr>
          <w:p>
            <w:pPr/>
          </w:p>
        </w:tc>
        <w:tc>
          <w:tcPr>
            <w:tcW w:w="6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-22,000,</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403"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
        </w:tc>
        <w:tc>
          <w:tcPr>
            <w:tcW w:w="653" w:type="dxa"/>
            <w:tcBorders>
              <w:top w:val="single" w:sz="4" w:space="0" w:color="F9BE8F"/>
              <w:left w:val="single" w:sz="4" w:space="0" w:color="F9BE8F"/>
              <w:bottom w:val="single" w:sz="4" w:space="0" w:color="F9BE8F"/>
              <w:right w:val="single" w:sz="4" w:space="0" w:color="F9BE8F"/>
            </w:tcBorders>
          </w:tcPr>
          <w:p>
            <w:pPr/>
          </w:p>
        </w:tc>
        <w:tc>
          <w:tcPr>
            <w:tcW w:w="658" w:type="dxa"/>
            <w:tcBorders>
              <w:top w:val="single" w:sz="4" w:space="0" w:color="F9BE8F"/>
              <w:left w:val="single" w:sz="4" w:space="0" w:color="F9BE8F"/>
              <w:bottom w:val="single" w:sz="4" w:space="0" w:color="F9BE8F"/>
              <w:right w:val="single" w:sz="4" w:space="0" w:color="F9BE8F"/>
            </w:tcBorders>
          </w:tcPr>
          <w:p>
            <w:pPr/>
          </w:p>
        </w:tc>
      </w:tr>
      <w:tr>
        <w:trPr>
          <w:trHeight w:val="1025"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
        </w:tc>
        <w:tc>
          <w:tcPr>
            <w:tcW w:w="653" w:type="dxa"/>
            <w:tcBorders>
              <w:top w:val="single" w:sz="4" w:space="0" w:color="F9BE8F"/>
              <w:left w:val="single" w:sz="4" w:space="0" w:color="F9BE8F"/>
              <w:bottom w:val="single" w:sz="4" w:space="0" w:color="F9BE8F"/>
              <w:right w:val="single" w:sz="4" w:space="0" w:color="F9BE8F"/>
            </w:tcBorders>
          </w:tcPr>
          <w:p>
            <w:pPr/>
          </w:p>
        </w:tc>
        <w:tc>
          <w:tcPr>
            <w:tcW w:w="658" w:type="dxa"/>
            <w:tcBorders>
              <w:top w:val="single" w:sz="4" w:space="0" w:color="F9BE8F"/>
              <w:left w:val="single" w:sz="4" w:space="0" w:color="F9BE8F"/>
              <w:bottom w:val="single" w:sz="4" w:space="0" w:color="F9BE8F"/>
              <w:right w:val="single" w:sz="4" w:space="0" w:color="F9BE8F"/>
            </w:tcBorders>
          </w:tcPr>
          <w:p>
            <w:pPr/>
          </w:p>
        </w:tc>
      </w:tr>
      <w:tr>
        <w:trPr>
          <w:trHeight w:val="1027"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
        </w:tc>
        <w:tc>
          <w:tcPr>
            <w:tcW w:w="653" w:type="dxa"/>
            <w:tcBorders>
              <w:top w:val="single" w:sz="4" w:space="0" w:color="F9BE8F"/>
              <w:left w:val="single" w:sz="4" w:space="0" w:color="F9BE8F"/>
              <w:bottom w:val="single" w:sz="4" w:space="0" w:color="F9BE8F"/>
              <w:right w:val="single" w:sz="4" w:space="0" w:color="F9BE8F"/>
            </w:tcBorders>
          </w:tcPr>
          <w:p>
            <w:pPr/>
          </w:p>
        </w:tc>
        <w:tc>
          <w:tcPr>
            <w:tcW w:w="658"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
        </w:tc>
        <w:tc>
          <w:tcPr>
            <w:tcW w:w="653" w:type="dxa"/>
            <w:tcBorders>
              <w:top w:val="single" w:sz="4" w:space="0" w:color="F9BE8F"/>
              <w:left w:val="single" w:sz="4" w:space="0" w:color="F9BE8F"/>
              <w:bottom w:val="single" w:sz="4" w:space="0" w:color="F9BE8F"/>
              <w:right w:val="single" w:sz="4" w:space="0" w:color="F9BE8F"/>
            </w:tcBorders>
          </w:tcPr>
          <w:p>
            <w:pPr/>
          </w:p>
        </w:tc>
        <w:tc>
          <w:tcPr>
            <w:tcW w:w="658" w:type="dxa"/>
            <w:tcBorders>
              <w:top w:val="single" w:sz="4" w:space="0" w:color="F9BE8F"/>
              <w:left w:val="single" w:sz="4" w:space="0" w:color="F9BE8F"/>
              <w:bottom w:val="single" w:sz="4" w:space="0" w:color="F9BE8F"/>
              <w:right w:val="single" w:sz="4" w:space="0" w:color="F9BE8F"/>
            </w:tcBorders>
          </w:tcPr>
          <w:p>
            <w:pPr/>
          </w:p>
        </w:tc>
      </w:tr>
    </w:tbl>
    <w:p>
      <w:pPr>
        <w:spacing w:after="0"/>
        <w:sectPr>
          <w:pgSz w:w="11910" w:h="16840"/>
          <w:pgMar w:header="877"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713"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
        </w:tc>
        <w:tc>
          <w:tcPr>
            <w:tcW w:w="653" w:type="dxa"/>
            <w:tcBorders>
              <w:top w:val="single" w:sz="4" w:space="0" w:color="F9BE8F"/>
              <w:left w:val="single" w:sz="4" w:space="0" w:color="F9BE8F"/>
              <w:bottom w:val="single" w:sz="4" w:space="0" w:color="F9BE8F"/>
              <w:right w:val="single" w:sz="4" w:space="0" w:color="F9BE8F"/>
            </w:tcBorders>
          </w:tcPr>
          <w:p>
            <w:pPr/>
          </w:p>
        </w:tc>
        <w:tc>
          <w:tcPr>
            <w:tcW w:w="658"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
        </w:tc>
        <w:tc>
          <w:tcPr>
            <w:tcW w:w="653" w:type="dxa"/>
            <w:tcBorders>
              <w:top w:val="single" w:sz="4" w:space="0" w:color="F9BE8F"/>
              <w:left w:val="single" w:sz="4" w:space="0" w:color="F9BE8F"/>
              <w:bottom w:val="single" w:sz="4" w:space="0" w:color="F9BE8F"/>
              <w:right w:val="single" w:sz="4" w:space="0" w:color="F9BE8F"/>
            </w:tcBorders>
          </w:tcPr>
          <w:p>
            <w:pPr/>
          </w:p>
        </w:tc>
        <w:tc>
          <w:tcPr>
            <w:tcW w:w="658"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
        </w:tc>
        <w:tc>
          <w:tcPr>
            <w:tcW w:w="653" w:type="dxa"/>
            <w:tcBorders>
              <w:top w:val="single" w:sz="4" w:space="0" w:color="F9BE8F"/>
              <w:left w:val="single" w:sz="4" w:space="0" w:color="F9BE8F"/>
              <w:bottom w:val="single" w:sz="4" w:space="0" w:color="F9BE8F"/>
              <w:right w:val="single" w:sz="4" w:space="0" w:color="F9BE8F"/>
            </w:tcBorders>
          </w:tcPr>
          <w:p>
            <w:pPr/>
          </w:p>
        </w:tc>
        <w:tc>
          <w:tcPr>
            <w:tcW w:w="658"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
        </w:tc>
        <w:tc>
          <w:tcPr>
            <w:tcW w:w="653" w:type="dxa"/>
            <w:tcBorders>
              <w:top w:val="single" w:sz="4" w:space="0" w:color="F9BE8F"/>
              <w:left w:val="single" w:sz="4" w:space="0" w:color="F9BE8F"/>
              <w:bottom w:val="single" w:sz="4" w:space="0" w:color="F9BE8F"/>
              <w:right w:val="single" w:sz="4" w:space="0" w:color="F9BE8F"/>
            </w:tcBorders>
          </w:tcPr>
          <w:p>
            <w:pPr/>
          </w:p>
        </w:tc>
        <w:tc>
          <w:tcPr>
            <w:tcW w:w="658"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
        </w:tc>
        <w:tc>
          <w:tcPr>
            <w:tcW w:w="653" w:type="dxa"/>
            <w:tcBorders>
              <w:top w:val="single" w:sz="4" w:space="0" w:color="F9BE8F"/>
              <w:left w:val="single" w:sz="4" w:space="0" w:color="F9BE8F"/>
              <w:bottom w:val="single" w:sz="4" w:space="0" w:color="F9BE8F"/>
              <w:right w:val="single" w:sz="4" w:space="0" w:color="F9BE8F"/>
            </w:tcBorders>
          </w:tcPr>
          <w:p>
            <w:pPr/>
          </w:p>
        </w:tc>
        <w:tc>
          <w:tcPr>
            <w:tcW w:w="658"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-373.11</w:t>
            </w: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
        </w:tc>
        <w:tc>
          <w:tcPr>
            <w:tcW w:w="653" w:type="dxa"/>
            <w:tcBorders>
              <w:top w:val="single" w:sz="4" w:space="0" w:color="F9BE8F"/>
              <w:left w:val="single" w:sz="4" w:space="0" w:color="F9BE8F"/>
              <w:bottom w:val="single" w:sz="4" w:space="0" w:color="F9BE8F"/>
              <w:right w:val="single" w:sz="4" w:space="0" w:color="F9BE8F"/>
            </w:tcBorders>
          </w:tcPr>
          <w:p>
            <w:pPr/>
          </w:p>
        </w:tc>
        <w:tc>
          <w:tcPr>
            <w:tcW w:w="6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-373.11</w:t>
            </w:r>
          </w:p>
        </w:tc>
      </w:tr>
      <w:tr>
        <w:trPr>
          <w:trHeight w:val="1027"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409,92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1,837.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1,158,2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08,353.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44</w:t>
            </w: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-3,689,7</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32.42</w:t>
            </w: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51,674,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626.52</w:t>
            </w: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117,239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,356.24</w:t>
            </w:r>
          </w:p>
        </w:tc>
        <w:tc>
          <w:tcPr>
            <w:tcW w:w="65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127,666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,109.96</w:t>
            </w:r>
          </w:p>
        </w:tc>
        <w:tc>
          <w:tcPr>
            <w:tcW w:w="6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1,861,0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20,550.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74</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8"/>
        <w:gridCol w:w="665"/>
        <w:gridCol w:w="797"/>
        <w:gridCol w:w="797"/>
        <w:gridCol w:w="797"/>
        <w:gridCol w:w="799"/>
        <w:gridCol w:w="797"/>
        <w:gridCol w:w="677"/>
        <w:gridCol w:w="780"/>
      </w:tblGrid>
      <w:tr>
        <w:trPr>
          <w:trHeight w:val="396" w:hRule="exact"/>
        </w:trPr>
        <w:tc>
          <w:tcPr>
            <w:tcW w:w="1428" w:type="dxa"/>
            <w:tcBorders>
              <w:top w:val="single" w:sz="4" w:space="0" w:color="F9BE8F"/>
              <w:left w:val="single" w:sz="4" w:space="0" w:color="F9BE8F"/>
              <w:bottom w:val="nil" w:sz="6" w:space="0" w:color="auto"/>
              <w:right w:val="single" w:sz="4" w:space="0" w:color="F9BE8F"/>
            </w:tcBorders>
            <w:shd w:val="clear" w:color="auto" w:fill="FCE9D9"/>
          </w:tcPr>
          <w:p>
            <w:pPr/>
          </w:p>
        </w:tc>
        <w:tc>
          <w:tcPr>
            <w:tcW w:w="8133" w:type="dxa"/>
            <w:gridSpan w:val="11"/>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28"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58"/>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F9BE8F"/>
              <w:left w:val="single" w:sz="4" w:space="0" w:color="F9BE8F"/>
              <w:bottom w:val="nil" w:sz="6" w:space="0" w:color="auto"/>
              <w:right w:val="single" w:sz="4" w:space="0" w:color="F9BE8F"/>
            </w:tcBorders>
            <w:shd w:val="clear" w:color="auto" w:fill="FCE9D9"/>
          </w:tcPr>
          <w:p>
            <w:pPr/>
          </w:p>
        </w:tc>
        <w:tc>
          <w:tcPr>
            <w:tcW w:w="1997" w:type="dxa"/>
            <w:gridSpan w:val="3"/>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F9BE8F"/>
              <w:left w:val="single" w:sz="4" w:space="0" w:color="F9BE8F"/>
              <w:bottom w:val="nil" w:sz="6" w:space="0" w:color="auto"/>
              <w:right w:val="single" w:sz="4" w:space="0" w:color="F9BE8F"/>
            </w:tcBorders>
            <w:shd w:val="clear" w:color="auto" w:fill="FCE9D9"/>
          </w:tcPr>
          <w:p>
            <w:pPr/>
          </w:p>
        </w:tc>
        <w:tc>
          <w:tcPr>
            <w:tcW w:w="797" w:type="dxa"/>
            <w:vMerge w:val="restart"/>
            <w:tcBorders>
              <w:top w:val="single" w:sz="4" w:space="0" w:color="F9BE8F"/>
              <w:left w:val="single" w:sz="4" w:space="0" w:color="F9BE8F"/>
              <w:right w:val="single" w:sz="4" w:space="0" w:color="F9BE8F"/>
            </w:tcBorders>
            <w:shd w:val="clear" w:color="auto" w:fill="FCE9D9"/>
          </w:tcPr>
          <w:p>
            <w:pPr>
              <w:pStyle w:val="TableParagraph"/>
              <w:spacing w:line="316" w:lineRule="auto" w:before="99"/>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F9BE8F"/>
              <w:left w:val="single" w:sz="4" w:space="0" w:color="F9BE8F"/>
              <w:right w:val="single" w:sz="4" w:space="0" w:color="F9BE8F"/>
            </w:tcBorders>
            <w:shd w:val="clear" w:color="auto" w:fill="FCE9D9"/>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F9BE8F"/>
              <w:left w:val="single" w:sz="4" w:space="0" w:color="F9BE8F"/>
              <w:bottom w:val="nil" w:sz="6" w:space="0" w:color="auto"/>
              <w:right w:val="single" w:sz="4" w:space="0" w:color="F9BE8F"/>
            </w:tcBorders>
            <w:shd w:val="clear" w:color="auto" w:fill="FCE9D9"/>
          </w:tcPr>
          <w:p>
            <w:pPr/>
          </w:p>
        </w:tc>
        <w:tc>
          <w:tcPr>
            <w:tcW w:w="797" w:type="dxa"/>
            <w:tcBorders>
              <w:top w:val="single" w:sz="4" w:space="0" w:color="F9BE8F"/>
              <w:left w:val="single" w:sz="4" w:space="0" w:color="F9BE8F"/>
              <w:bottom w:val="nil" w:sz="6" w:space="0" w:color="auto"/>
              <w:right w:val="single" w:sz="4" w:space="0" w:color="F9BE8F"/>
            </w:tcBorders>
            <w:shd w:val="clear" w:color="auto" w:fill="FCE9D9"/>
          </w:tcPr>
          <w:p>
            <w:pPr/>
          </w:p>
        </w:tc>
        <w:tc>
          <w:tcPr>
            <w:tcW w:w="677" w:type="dxa"/>
            <w:vMerge w:val="restart"/>
            <w:tcBorders>
              <w:top w:val="single" w:sz="4" w:space="0" w:color="F9BE8F"/>
              <w:left w:val="single" w:sz="4" w:space="0" w:color="F9BE8F"/>
              <w:right w:val="single" w:sz="4" w:space="0" w:color="F9BE8F"/>
            </w:tcBorders>
            <w:shd w:val="clear" w:color="auto" w:fill="FCE9D9"/>
          </w:tcPr>
          <w:p>
            <w:pPr>
              <w:pStyle w:val="TableParagraph"/>
              <w:spacing w:line="316" w:lineRule="auto" w:before="99"/>
              <w:ind w:left="154" w:right="63"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F9BE8F"/>
              <w:left w:val="single" w:sz="4" w:space="0" w:color="F9BE8F"/>
              <w:right w:val="single" w:sz="4" w:space="0" w:color="F9BE8F"/>
            </w:tcBorders>
            <w:shd w:val="clear" w:color="auto" w:fill="FCE9D9"/>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28" w:type="dxa"/>
            <w:vMerge/>
            <w:tcBorders>
              <w:left w:val="single" w:sz="4" w:space="0" w:color="F9BE8F"/>
              <w:bottom w:val="nil" w:sz="6" w:space="0" w:color="auto"/>
              <w:right w:val="single" w:sz="4" w:space="0" w:color="F9BE8F"/>
            </w:tcBorders>
            <w:shd w:val="clear" w:color="auto" w:fill="FCE9D9"/>
          </w:tcPr>
          <w:p>
            <w:pPr/>
          </w:p>
        </w:tc>
        <w:tc>
          <w:tcPr>
            <w:tcW w:w="691"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F9BE8F"/>
              <w:bottom w:val="single" w:sz="4" w:space="0" w:color="F9BE8F"/>
              <w:right w:val="single" w:sz="4" w:space="0" w:color="F9BE8F"/>
            </w:tcBorders>
            <w:shd w:val="clear" w:color="auto" w:fill="FCE9D9"/>
          </w:tcPr>
          <w:p>
            <w:pPr/>
          </w:p>
        </w:tc>
        <w:tc>
          <w:tcPr>
            <w:tcW w:w="797"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F9BE8F"/>
              <w:right w:val="single" w:sz="4" w:space="0" w:color="F9BE8F"/>
            </w:tcBorders>
            <w:shd w:val="clear" w:color="auto" w:fill="FCE9D9"/>
          </w:tcPr>
          <w:p>
            <w:pPr/>
          </w:p>
        </w:tc>
        <w:tc>
          <w:tcPr>
            <w:tcW w:w="797" w:type="dxa"/>
            <w:vMerge/>
            <w:tcBorders>
              <w:left w:val="single" w:sz="4" w:space="0" w:color="F9BE8F"/>
              <w:right w:val="single" w:sz="4" w:space="0" w:color="F9BE8F"/>
            </w:tcBorders>
            <w:shd w:val="clear" w:color="auto" w:fill="FCE9D9"/>
          </w:tcPr>
          <w:p>
            <w:pPr/>
          </w:p>
        </w:tc>
        <w:tc>
          <w:tcPr>
            <w:tcW w:w="799"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F9BE8F"/>
              <w:right w:val="single" w:sz="4" w:space="0" w:color="F9BE8F"/>
            </w:tcBorders>
            <w:shd w:val="clear" w:color="auto" w:fill="FCE9D9"/>
          </w:tcPr>
          <w:p>
            <w:pPr/>
          </w:p>
        </w:tc>
        <w:tc>
          <w:tcPr>
            <w:tcW w:w="780" w:type="dxa"/>
            <w:vMerge/>
            <w:tcBorders>
              <w:left w:val="single" w:sz="4" w:space="0" w:color="F9BE8F"/>
              <w:right w:val="single" w:sz="4" w:space="0" w:color="F9BE8F"/>
            </w:tcBorders>
            <w:shd w:val="clear" w:color="auto" w:fill="FCE9D9"/>
          </w:tcPr>
          <w:p>
            <w:pPr/>
          </w:p>
        </w:tc>
      </w:tr>
      <w:tr>
        <w:trPr>
          <w:trHeight w:val="199" w:hRule="exact"/>
        </w:trPr>
        <w:tc>
          <w:tcPr>
            <w:tcW w:w="1428" w:type="dxa"/>
            <w:vMerge w:val="restart"/>
            <w:tcBorders>
              <w:top w:val="nil" w:sz="6" w:space="0" w:color="auto"/>
              <w:left w:val="single" w:sz="4" w:space="0" w:color="F9BE8F"/>
              <w:right w:val="single" w:sz="4" w:space="0" w:color="F9BE8F"/>
            </w:tcBorders>
            <w:shd w:val="clear" w:color="auto" w:fill="FCE9D9"/>
          </w:tcPr>
          <w:p>
            <w:pPr/>
          </w:p>
        </w:tc>
        <w:tc>
          <w:tcPr>
            <w:tcW w:w="691" w:type="dxa"/>
            <w:vMerge/>
            <w:tcBorders>
              <w:left w:val="single" w:sz="4" w:space="0" w:color="F9BE8F"/>
              <w:bottom w:val="nil" w:sz="6" w:space="0" w:color="auto"/>
              <w:right w:val="single" w:sz="4" w:space="0" w:color="F9BE8F"/>
            </w:tcBorders>
            <w:shd w:val="clear" w:color="auto" w:fill="FCE9D9"/>
          </w:tcPr>
          <w:p>
            <w:pPr/>
          </w:p>
        </w:tc>
        <w:tc>
          <w:tcPr>
            <w:tcW w:w="665"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8"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F9BE8F"/>
              <w:bottom w:val="nil" w:sz="6" w:space="0" w:color="auto"/>
              <w:right w:val="single" w:sz="4" w:space="0" w:color="F9BE8F"/>
            </w:tcBorders>
            <w:shd w:val="clear" w:color="auto" w:fill="FCE9D9"/>
          </w:tcPr>
          <w:p>
            <w:pPr/>
          </w:p>
        </w:tc>
        <w:tc>
          <w:tcPr>
            <w:tcW w:w="797" w:type="dxa"/>
            <w:vMerge/>
            <w:tcBorders>
              <w:left w:val="single" w:sz="4" w:space="0" w:color="F9BE8F"/>
              <w:right w:val="single" w:sz="4" w:space="0" w:color="F9BE8F"/>
            </w:tcBorders>
            <w:shd w:val="clear" w:color="auto" w:fill="FCE9D9"/>
          </w:tcPr>
          <w:p>
            <w:pPr/>
          </w:p>
        </w:tc>
        <w:tc>
          <w:tcPr>
            <w:tcW w:w="797" w:type="dxa"/>
            <w:vMerge/>
            <w:tcBorders>
              <w:left w:val="single" w:sz="4" w:space="0" w:color="F9BE8F"/>
              <w:right w:val="single" w:sz="4" w:space="0" w:color="F9BE8F"/>
            </w:tcBorders>
            <w:shd w:val="clear" w:color="auto" w:fill="FCE9D9"/>
          </w:tcPr>
          <w:p>
            <w:pPr/>
          </w:p>
        </w:tc>
        <w:tc>
          <w:tcPr>
            <w:tcW w:w="799" w:type="dxa"/>
            <w:vMerge/>
            <w:tcBorders>
              <w:left w:val="single" w:sz="4" w:space="0" w:color="F9BE8F"/>
              <w:bottom w:val="nil" w:sz="6" w:space="0" w:color="auto"/>
              <w:right w:val="single" w:sz="4" w:space="0" w:color="F9BE8F"/>
            </w:tcBorders>
            <w:shd w:val="clear" w:color="auto" w:fill="FCE9D9"/>
          </w:tcPr>
          <w:p>
            <w:pPr/>
          </w:p>
        </w:tc>
        <w:tc>
          <w:tcPr>
            <w:tcW w:w="797" w:type="dxa"/>
            <w:vMerge/>
            <w:tcBorders>
              <w:left w:val="single" w:sz="4" w:space="0" w:color="F9BE8F"/>
              <w:bottom w:val="nil" w:sz="6" w:space="0" w:color="auto"/>
              <w:right w:val="single" w:sz="4" w:space="0" w:color="F9BE8F"/>
            </w:tcBorders>
            <w:shd w:val="clear" w:color="auto" w:fill="FCE9D9"/>
          </w:tcPr>
          <w:p>
            <w:pPr/>
          </w:p>
        </w:tc>
        <w:tc>
          <w:tcPr>
            <w:tcW w:w="677" w:type="dxa"/>
            <w:vMerge/>
            <w:tcBorders>
              <w:left w:val="single" w:sz="4" w:space="0" w:color="F9BE8F"/>
              <w:right w:val="single" w:sz="4" w:space="0" w:color="F9BE8F"/>
            </w:tcBorders>
            <w:shd w:val="clear" w:color="auto" w:fill="FCE9D9"/>
          </w:tcPr>
          <w:p>
            <w:pPr/>
          </w:p>
        </w:tc>
        <w:tc>
          <w:tcPr>
            <w:tcW w:w="780" w:type="dxa"/>
            <w:vMerge/>
            <w:tcBorders>
              <w:left w:val="single" w:sz="4" w:space="0" w:color="F9BE8F"/>
              <w:right w:val="single" w:sz="4" w:space="0" w:color="F9BE8F"/>
            </w:tcBorders>
            <w:shd w:val="clear" w:color="auto" w:fill="FCE9D9"/>
          </w:tcPr>
          <w:p>
            <w:pPr/>
          </w:p>
        </w:tc>
      </w:tr>
      <w:tr>
        <w:trPr>
          <w:trHeight w:val="206" w:hRule="exact"/>
        </w:trPr>
        <w:tc>
          <w:tcPr>
            <w:tcW w:w="1428" w:type="dxa"/>
            <w:vMerge/>
            <w:tcBorders>
              <w:left w:val="single" w:sz="4" w:space="0" w:color="F9BE8F"/>
              <w:bottom w:val="single" w:sz="4" w:space="0" w:color="F9BE8F"/>
              <w:right w:val="single" w:sz="4" w:space="0" w:color="F9BE8F"/>
            </w:tcBorders>
            <w:shd w:val="clear" w:color="auto" w:fill="FCE9D9"/>
          </w:tcPr>
          <w:p>
            <w:pPr/>
          </w:p>
        </w:tc>
        <w:tc>
          <w:tcPr>
            <w:tcW w:w="691" w:type="dxa"/>
            <w:tcBorders>
              <w:top w:val="nil" w:sz="6" w:space="0" w:color="auto"/>
              <w:left w:val="single" w:sz="4" w:space="0" w:color="F9BE8F"/>
              <w:bottom w:val="single" w:sz="4" w:space="0" w:color="F9BE8F"/>
              <w:right w:val="single" w:sz="4" w:space="0" w:color="F9BE8F"/>
            </w:tcBorders>
            <w:shd w:val="clear" w:color="auto" w:fill="FCE9D9"/>
          </w:tcPr>
          <w:p>
            <w:pPr/>
          </w:p>
        </w:tc>
        <w:tc>
          <w:tcPr>
            <w:tcW w:w="665" w:type="dxa"/>
            <w:vMerge/>
            <w:tcBorders>
              <w:left w:val="single" w:sz="4" w:space="0" w:color="F9BE8F"/>
              <w:bottom w:val="single" w:sz="4" w:space="0" w:color="F9BE8F"/>
              <w:right w:val="single" w:sz="4" w:space="0" w:color="F9BE8F"/>
            </w:tcBorders>
            <w:shd w:val="clear" w:color="auto" w:fill="FCE9D9"/>
          </w:tcPr>
          <w:p>
            <w:pPr/>
          </w:p>
        </w:tc>
        <w:tc>
          <w:tcPr>
            <w:tcW w:w="668" w:type="dxa"/>
            <w:vMerge/>
            <w:tcBorders>
              <w:left w:val="single" w:sz="4" w:space="0" w:color="F9BE8F"/>
              <w:bottom w:val="single" w:sz="4" w:space="0" w:color="F9BE8F"/>
              <w:right w:val="single" w:sz="4" w:space="0" w:color="F9BE8F"/>
            </w:tcBorders>
            <w:shd w:val="clear" w:color="auto" w:fill="FCE9D9"/>
          </w:tcPr>
          <w:p>
            <w:pPr/>
          </w:p>
        </w:tc>
        <w:tc>
          <w:tcPr>
            <w:tcW w:w="665" w:type="dxa"/>
            <w:vMerge/>
            <w:tcBorders>
              <w:left w:val="single" w:sz="4" w:space="0" w:color="F9BE8F"/>
              <w:bottom w:val="single" w:sz="4" w:space="0" w:color="F9BE8F"/>
              <w:right w:val="single" w:sz="4" w:space="0" w:color="F9BE8F"/>
            </w:tcBorders>
            <w:shd w:val="clear" w:color="auto" w:fill="FCE9D9"/>
          </w:tcPr>
          <w:p>
            <w:pPr/>
          </w:p>
        </w:tc>
        <w:tc>
          <w:tcPr>
            <w:tcW w:w="797" w:type="dxa"/>
            <w:tcBorders>
              <w:top w:val="nil" w:sz="6" w:space="0" w:color="auto"/>
              <w:left w:val="single" w:sz="4" w:space="0" w:color="F9BE8F"/>
              <w:bottom w:val="single" w:sz="4" w:space="0" w:color="F9BE8F"/>
              <w:right w:val="single" w:sz="4" w:space="0" w:color="F9BE8F"/>
            </w:tcBorders>
            <w:shd w:val="clear" w:color="auto" w:fill="FCE9D9"/>
          </w:tcPr>
          <w:p>
            <w:pPr/>
          </w:p>
        </w:tc>
        <w:tc>
          <w:tcPr>
            <w:tcW w:w="797" w:type="dxa"/>
            <w:vMerge/>
            <w:tcBorders>
              <w:left w:val="single" w:sz="4" w:space="0" w:color="F9BE8F"/>
              <w:bottom w:val="single" w:sz="4" w:space="0" w:color="F9BE8F"/>
              <w:right w:val="single" w:sz="4" w:space="0" w:color="F9BE8F"/>
            </w:tcBorders>
            <w:shd w:val="clear" w:color="auto" w:fill="FCE9D9"/>
          </w:tcPr>
          <w:p>
            <w:pPr/>
          </w:p>
        </w:tc>
        <w:tc>
          <w:tcPr>
            <w:tcW w:w="797" w:type="dxa"/>
            <w:vMerge/>
            <w:tcBorders>
              <w:left w:val="single" w:sz="4" w:space="0" w:color="F9BE8F"/>
              <w:bottom w:val="single" w:sz="4" w:space="0" w:color="F9BE8F"/>
              <w:right w:val="single" w:sz="4" w:space="0" w:color="F9BE8F"/>
            </w:tcBorders>
            <w:shd w:val="clear" w:color="auto" w:fill="FCE9D9"/>
          </w:tcPr>
          <w:p>
            <w:pPr/>
          </w:p>
        </w:tc>
        <w:tc>
          <w:tcPr>
            <w:tcW w:w="799" w:type="dxa"/>
            <w:tcBorders>
              <w:top w:val="nil" w:sz="6" w:space="0" w:color="auto"/>
              <w:left w:val="single" w:sz="4" w:space="0" w:color="F9BE8F"/>
              <w:bottom w:val="single" w:sz="4" w:space="0" w:color="F9BE8F"/>
              <w:right w:val="single" w:sz="4" w:space="0" w:color="F9BE8F"/>
            </w:tcBorders>
            <w:shd w:val="clear" w:color="auto" w:fill="FCE9D9"/>
          </w:tcPr>
          <w:p>
            <w:pPr/>
          </w:p>
        </w:tc>
        <w:tc>
          <w:tcPr>
            <w:tcW w:w="797" w:type="dxa"/>
            <w:tcBorders>
              <w:top w:val="nil" w:sz="6" w:space="0" w:color="auto"/>
              <w:left w:val="single" w:sz="4" w:space="0" w:color="F9BE8F"/>
              <w:bottom w:val="single" w:sz="4" w:space="0" w:color="F9BE8F"/>
              <w:right w:val="single" w:sz="4" w:space="0" w:color="F9BE8F"/>
            </w:tcBorders>
            <w:shd w:val="clear" w:color="auto" w:fill="FCE9D9"/>
          </w:tcPr>
          <w:p>
            <w:pPr/>
          </w:p>
        </w:tc>
        <w:tc>
          <w:tcPr>
            <w:tcW w:w="677" w:type="dxa"/>
            <w:vMerge/>
            <w:tcBorders>
              <w:left w:val="single" w:sz="4" w:space="0" w:color="F9BE8F"/>
              <w:bottom w:val="single" w:sz="4" w:space="0" w:color="F9BE8F"/>
              <w:right w:val="single" w:sz="4" w:space="0" w:color="F9BE8F"/>
            </w:tcBorders>
            <w:shd w:val="clear" w:color="auto" w:fill="FCE9D9"/>
          </w:tcPr>
          <w:p>
            <w:pPr/>
          </w:p>
        </w:tc>
        <w:tc>
          <w:tcPr>
            <w:tcW w:w="780" w:type="dxa"/>
            <w:vMerge/>
            <w:tcBorders>
              <w:left w:val="single" w:sz="4" w:space="0" w:color="F9BE8F"/>
              <w:bottom w:val="single" w:sz="4" w:space="0" w:color="F9BE8F"/>
              <w:right w:val="single" w:sz="4" w:space="0" w:color="F9BE8F"/>
            </w:tcBorders>
            <w:shd w:val="clear" w:color="auto" w:fill="FCE9D9"/>
          </w:tcPr>
          <w:p>
            <w:pPr/>
          </w:p>
        </w:tc>
      </w:tr>
      <w:tr>
        <w:trPr>
          <w:trHeight w:val="161" w:hRule="exact"/>
        </w:trPr>
        <w:tc>
          <w:tcPr>
            <w:tcW w:w="1428" w:type="dxa"/>
            <w:tcBorders>
              <w:top w:val="single" w:sz="4" w:space="0" w:color="F9BE8F"/>
              <w:left w:val="single" w:sz="4" w:space="0" w:color="F9BE8F"/>
              <w:bottom w:val="nil" w:sz="6" w:space="0" w:color="auto"/>
              <w:right w:val="single" w:sz="4" w:space="0" w:color="F9BE8F"/>
            </w:tcBorders>
            <w:shd w:val="clear" w:color="auto" w:fill="FCE9D9"/>
          </w:tcPr>
          <w:p>
            <w:pPr/>
          </w:p>
        </w:tc>
        <w:tc>
          <w:tcPr>
            <w:tcW w:w="691" w:type="dxa"/>
            <w:vMerge w:val="restart"/>
            <w:tcBorders>
              <w:top w:val="single" w:sz="4" w:space="0" w:color="F9BE8F"/>
              <w:left w:val="single" w:sz="10" w:space="0" w:color="FCE9D9"/>
              <w:right w:val="single" w:sz="4" w:space="0" w:color="F9BE8F"/>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409,921,</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837.00</w:t>
            </w:r>
          </w:p>
        </w:tc>
        <w:tc>
          <w:tcPr>
            <w:tcW w:w="665" w:type="dxa"/>
            <w:vMerge w:val="restart"/>
            <w:tcBorders>
              <w:top w:val="single" w:sz="4" w:space="0" w:color="F9BE8F"/>
              <w:left w:val="single" w:sz="4" w:space="0" w:color="F9BE8F"/>
              <w:right w:val="single" w:sz="4" w:space="0" w:color="F9BE8F"/>
            </w:tcBorders>
          </w:tcPr>
          <w:p>
            <w:pPr/>
          </w:p>
        </w:tc>
        <w:tc>
          <w:tcPr>
            <w:tcW w:w="668"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
        </w:tc>
        <w:tc>
          <w:tcPr>
            <w:tcW w:w="797" w:type="dxa"/>
            <w:vMerge w:val="restart"/>
            <w:tcBorders>
              <w:top w:val="single" w:sz="4" w:space="0" w:color="F9BE8F"/>
              <w:left w:val="single" w:sz="4" w:space="0" w:color="F9BE8F"/>
              <w:right w:val="single" w:sz="4" w:space="0" w:color="F9BE8F"/>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1,160,356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,878.69</w:t>
            </w:r>
          </w:p>
        </w:tc>
        <w:tc>
          <w:tcPr>
            <w:tcW w:w="797" w:type="dxa"/>
            <w:vMerge w:val="restart"/>
            <w:tcBorders>
              <w:top w:val="single" w:sz="22" w:space="0" w:color="FCE9D9"/>
              <w:left w:val="single" w:sz="4" w:space="0" w:color="F9BE8F"/>
              <w:right w:val="single" w:sz="4" w:space="0" w:color="F9BE8F"/>
            </w:tcBorders>
          </w:tcPr>
          <w:p>
            <w:pPr/>
          </w:p>
        </w:tc>
        <w:tc>
          <w:tcPr>
            <w:tcW w:w="797" w:type="dxa"/>
            <w:vMerge w:val="restart"/>
            <w:tcBorders>
              <w:top w:val="single" w:sz="22" w:space="0" w:color="FCE9D9"/>
              <w:left w:val="single" w:sz="4" w:space="0" w:color="F9BE8F"/>
              <w:right w:val="single" w:sz="4" w:space="0" w:color="F9BE8F"/>
            </w:tcBorders>
          </w:tcPr>
          <w:p>
            <w:pPr/>
          </w:p>
        </w:tc>
        <w:tc>
          <w:tcPr>
            <w:tcW w:w="799" w:type="dxa"/>
            <w:vMerge w:val="restart"/>
            <w:tcBorders>
              <w:top w:val="single" w:sz="4" w:space="0" w:color="F9BE8F"/>
              <w:left w:val="single" w:sz="4" w:space="0" w:color="F9BE8F"/>
              <w:right w:val="single" w:sz="4" w:space="0" w:color="F9BE8F"/>
            </w:tcBorders>
          </w:tcPr>
          <w:p>
            <w:pPr/>
          </w:p>
        </w:tc>
        <w:tc>
          <w:tcPr>
            <w:tcW w:w="797" w:type="dxa"/>
            <w:vMerge w:val="restart"/>
            <w:tcBorders>
              <w:top w:val="single" w:sz="4" w:space="0" w:color="F9BE8F"/>
              <w:left w:val="single" w:sz="4" w:space="0" w:color="F9BE8F"/>
              <w:right w:val="single" w:sz="4" w:space="0" w:color="F9BE8F"/>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51,674,62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6.52</w:t>
            </w:r>
          </w:p>
        </w:tc>
        <w:tc>
          <w:tcPr>
            <w:tcW w:w="677" w:type="dxa"/>
            <w:vMerge w:val="restart"/>
            <w:tcBorders>
              <w:top w:val="single" w:sz="22" w:space="0" w:color="FCE9D9"/>
              <w:left w:val="single" w:sz="4" w:space="0" w:color="F9BE8F"/>
              <w:right w:val="single" w:sz="4" w:space="0" w:color="F9BE8F"/>
            </w:tcBorders>
          </w:tcPr>
          <w:p>
            <w:pPr>
              <w:pStyle w:val="TableParagraph"/>
              <w:spacing w:line="240" w:lineRule="auto" w:before="68"/>
              <w:ind w:left="57" w:right="0"/>
              <w:jc w:val="left"/>
              <w:rPr>
                <w:rFonts w:ascii="Times New Roman" w:hAnsi="Times New Roman" w:cs="Times New Roman" w:eastAsia="Times New Roman" w:hint="default"/>
                <w:sz w:val="18"/>
                <w:szCs w:val="18"/>
              </w:rPr>
            </w:pPr>
            <w:r>
              <w:rPr>
                <w:rFonts w:ascii="Times New Roman"/>
                <w:sz w:val="18"/>
              </w:rPr>
              <w:t>350,219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,790.82</w:t>
            </w:r>
          </w:p>
        </w:tc>
        <w:tc>
          <w:tcPr>
            <w:tcW w:w="780" w:type="dxa"/>
            <w:vMerge w:val="restart"/>
            <w:tcBorders>
              <w:top w:val="single" w:sz="22" w:space="0" w:color="FCE9D9"/>
              <w:left w:val="single" w:sz="4" w:space="0" w:color="F9BE8F"/>
              <w:right w:val="single" w:sz="4" w:space="0" w:color="F9BE8F"/>
            </w:tcBorders>
          </w:tcPr>
          <w:p>
            <w:pPr>
              <w:pStyle w:val="TableParagraph"/>
              <w:spacing w:line="240" w:lineRule="auto" w:before="68"/>
              <w:ind w:left="7" w:right="0"/>
              <w:jc w:val="center"/>
              <w:rPr>
                <w:rFonts w:ascii="Times New Roman" w:hAnsi="Times New Roman" w:cs="Times New Roman" w:eastAsia="Times New Roman" w:hint="default"/>
                <w:sz w:val="18"/>
                <w:szCs w:val="18"/>
              </w:rPr>
            </w:pPr>
            <w:r>
              <w:rPr>
                <w:rFonts w:ascii="Times New Roman"/>
                <w:sz w:val="18"/>
              </w:rPr>
              <w:t>1,972,173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,133.03</w:t>
            </w:r>
          </w:p>
        </w:tc>
      </w:tr>
      <w:tr>
        <w:trPr>
          <w:trHeight w:val="394" w:hRule="exact"/>
        </w:trPr>
        <w:tc>
          <w:tcPr>
            <w:tcW w:w="1428"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FCE9D9"/>
              <w:right w:val="single" w:sz="4" w:space="0" w:color="F9BE8F"/>
            </w:tcBorders>
          </w:tcPr>
          <w:p>
            <w:pPr/>
          </w:p>
        </w:tc>
        <w:tc>
          <w:tcPr>
            <w:tcW w:w="665" w:type="dxa"/>
            <w:vMerge/>
            <w:tcBorders>
              <w:left w:val="single" w:sz="4" w:space="0" w:color="F9BE8F"/>
              <w:right w:val="single" w:sz="4" w:space="0" w:color="F9BE8F"/>
            </w:tcBorders>
          </w:tcPr>
          <w:p>
            <w:pPr/>
          </w:p>
        </w:tc>
        <w:tc>
          <w:tcPr>
            <w:tcW w:w="668"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c>
          <w:tcPr>
            <w:tcW w:w="799"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c>
          <w:tcPr>
            <w:tcW w:w="677" w:type="dxa"/>
            <w:vMerge/>
            <w:tcBorders>
              <w:left w:val="single" w:sz="4" w:space="0" w:color="F9BE8F"/>
              <w:right w:val="single" w:sz="4" w:space="0" w:color="F9BE8F"/>
            </w:tcBorders>
          </w:tcPr>
          <w:p>
            <w:pPr/>
          </w:p>
        </w:tc>
        <w:tc>
          <w:tcPr>
            <w:tcW w:w="780" w:type="dxa"/>
            <w:vMerge/>
            <w:tcBorders>
              <w:left w:val="single" w:sz="4" w:space="0" w:color="F9BE8F"/>
              <w:right w:val="single" w:sz="4" w:space="0" w:color="F9BE8F"/>
            </w:tcBorders>
          </w:tcPr>
          <w:p>
            <w:pPr/>
          </w:p>
        </w:tc>
      </w:tr>
      <w:tr>
        <w:trPr>
          <w:trHeight w:val="161" w:hRule="exact"/>
        </w:trPr>
        <w:tc>
          <w:tcPr>
            <w:tcW w:w="1428" w:type="dxa"/>
            <w:tcBorders>
              <w:top w:val="nil" w:sz="6" w:space="0" w:color="auto"/>
              <w:left w:val="single" w:sz="4" w:space="0" w:color="F9BE8F"/>
              <w:bottom w:val="single" w:sz="4" w:space="0" w:color="F9BE8F"/>
              <w:right w:val="single" w:sz="4" w:space="0" w:color="F9BE8F"/>
            </w:tcBorders>
            <w:shd w:val="clear" w:color="auto" w:fill="FCE9D9"/>
          </w:tcPr>
          <w:p>
            <w:pPr/>
          </w:p>
        </w:tc>
        <w:tc>
          <w:tcPr>
            <w:tcW w:w="691" w:type="dxa"/>
            <w:vMerge/>
            <w:tcBorders>
              <w:left w:val="single" w:sz="10" w:space="0" w:color="FCE9D9"/>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8"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c>
          <w:tcPr>
            <w:tcW w:w="799"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c>
          <w:tcPr>
            <w:tcW w:w="677" w:type="dxa"/>
            <w:vMerge/>
            <w:tcBorders>
              <w:left w:val="single" w:sz="4" w:space="0" w:color="F9BE8F"/>
              <w:bottom w:val="single" w:sz="4" w:space="0" w:color="F9BE8F"/>
              <w:right w:val="single" w:sz="4" w:space="0" w:color="F9BE8F"/>
            </w:tcBorders>
          </w:tcPr>
          <w:p>
            <w:pPr/>
          </w:p>
        </w:tc>
        <w:tc>
          <w:tcPr>
            <w:tcW w:w="780" w:type="dxa"/>
            <w:vMerge/>
            <w:tcBorders>
              <w:left w:val="single" w:sz="4" w:space="0" w:color="F9BE8F"/>
              <w:bottom w:val="single" w:sz="4" w:space="0" w:color="F9BE8F"/>
              <w:right w:val="single" w:sz="4" w:space="0" w:color="F9BE8F"/>
            </w:tcBorders>
          </w:tcPr>
          <w:p>
            <w:pPr/>
          </w:p>
        </w:tc>
      </w:tr>
      <w:tr>
        <w:trPr>
          <w:trHeight w:val="713" w:hRule="exact"/>
        </w:trPr>
        <w:tc>
          <w:tcPr>
            <w:tcW w:w="142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F9BE8F"/>
              <w:left w:val="single" w:sz="10" w:space="0" w:color="FCE9D9"/>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142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F9BE8F"/>
              <w:left w:val="single" w:sz="10" w:space="0" w:color="FCE9D9"/>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42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F9BE8F"/>
              <w:left w:val="single" w:sz="10" w:space="0" w:color="FCE9D9"/>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161" w:hRule="exact"/>
        </w:trPr>
        <w:tc>
          <w:tcPr>
            <w:tcW w:w="1428" w:type="dxa"/>
            <w:tcBorders>
              <w:top w:val="single" w:sz="4" w:space="0" w:color="F9BE8F"/>
              <w:left w:val="single" w:sz="4" w:space="0" w:color="F9BE8F"/>
              <w:bottom w:val="nil" w:sz="6" w:space="0" w:color="auto"/>
              <w:right w:val="single" w:sz="4" w:space="0" w:color="F9BE8F"/>
            </w:tcBorders>
            <w:shd w:val="clear" w:color="auto" w:fill="FCE9D9"/>
          </w:tcPr>
          <w:p>
            <w:pPr/>
          </w:p>
        </w:tc>
        <w:tc>
          <w:tcPr>
            <w:tcW w:w="691" w:type="dxa"/>
            <w:vMerge w:val="restart"/>
            <w:tcBorders>
              <w:top w:val="single" w:sz="4" w:space="0" w:color="F9BE8F"/>
              <w:left w:val="single" w:sz="10" w:space="0" w:color="FCE9D9"/>
              <w:right w:val="single" w:sz="4" w:space="0" w:color="F9BE8F"/>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409,921,</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837.00</w:t>
            </w:r>
          </w:p>
        </w:tc>
        <w:tc>
          <w:tcPr>
            <w:tcW w:w="665" w:type="dxa"/>
            <w:vMerge w:val="restart"/>
            <w:tcBorders>
              <w:top w:val="single" w:sz="4" w:space="0" w:color="F9BE8F"/>
              <w:left w:val="single" w:sz="4" w:space="0" w:color="F9BE8F"/>
              <w:right w:val="single" w:sz="4" w:space="0" w:color="F9BE8F"/>
            </w:tcBorders>
          </w:tcPr>
          <w:p>
            <w:pPr/>
          </w:p>
        </w:tc>
        <w:tc>
          <w:tcPr>
            <w:tcW w:w="668"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
        </w:tc>
        <w:tc>
          <w:tcPr>
            <w:tcW w:w="797" w:type="dxa"/>
            <w:vMerge w:val="restart"/>
            <w:tcBorders>
              <w:top w:val="single" w:sz="4" w:space="0" w:color="F9BE8F"/>
              <w:left w:val="single" w:sz="4" w:space="0" w:color="F9BE8F"/>
              <w:right w:val="single" w:sz="4" w:space="0" w:color="F9BE8F"/>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1,160,356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,878.69</w:t>
            </w:r>
          </w:p>
        </w:tc>
        <w:tc>
          <w:tcPr>
            <w:tcW w:w="797" w:type="dxa"/>
            <w:vMerge w:val="restart"/>
            <w:tcBorders>
              <w:top w:val="single" w:sz="4" w:space="0" w:color="F9BE8F"/>
              <w:left w:val="single" w:sz="4" w:space="0" w:color="F9BE8F"/>
              <w:right w:val="single" w:sz="4" w:space="0" w:color="F9BE8F"/>
            </w:tcBorders>
          </w:tcPr>
          <w:p>
            <w:pPr/>
          </w:p>
        </w:tc>
        <w:tc>
          <w:tcPr>
            <w:tcW w:w="797" w:type="dxa"/>
            <w:vMerge w:val="restart"/>
            <w:tcBorders>
              <w:top w:val="single" w:sz="4" w:space="0" w:color="F9BE8F"/>
              <w:left w:val="single" w:sz="4" w:space="0" w:color="F9BE8F"/>
              <w:right w:val="single" w:sz="4" w:space="0" w:color="F9BE8F"/>
            </w:tcBorders>
          </w:tcPr>
          <w:p>
            <w:pPr/>
          </w:p>
        </w:tc>
        <w:tc>
          <w:tcPr>
            <w:tcW w:w="799" w:type="dxa"/>
            <w:vMerge w:val="restart"/>
            <w:tcBorders>
              <w:top w:val="single" w:sz="4" w:space="0" w:color="F9BE8F"/>
              <w:left w:val="single" w:sz="4" w:space="0" w:color="F9BE8F"/>
              <w:right w:val="single" w:sz="4" w:space="0" w:color="F9BE8F"/>
            </w:tcBorders>
          </w:tcPr>
          <w:p>
            <w:pPr/>
          </w:p>
        </w:tc>
        <w:tc>
          <w:tcPr>
            <w:tcW w:w="797" w:type="dxa"/>
            <w:vMerge w:val="restart"/>
            <w:tcBorders>
              <w:top w:val="single" w:sz="4" w:space="0" w:color="F9BE8F"/>
              <w:left w:val="single" w:sz="4" w:space="0" w:color="F9BE8F"/>
              <w:right w:val="single" w:sz="4" w:space="0" w:color="F9BE8F"/>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51,674,62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6.52</w:t>
            </w:r>
          </w:p>
        </w:tc>
        <w:tc>
          <w:tcPr>
            <w:tcW w:w="677" w:type="dxa"/>
            <w:vMerge w:val="restart"/>
            <w:tcBorders>
              <w:top w:val="single" w:sz="4" w:space="0" w:color="F9BE8F"/>
              <w:left w:val="single" w:sz="4" w:space="0" w:color="F9BE8F"/>
              <w:right w:val="single" w:sz="4" w:space="0" w:color="F9BE8F"/>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350,219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,790.82</w:t>
            </w:r>
          </w:p>
        </w:tc>
        <w:tc>
          <w:tcPr>
            <w:tcW w:w="780" w:type="dxa"/>
            <w:vMerge w:val="restart"/>
            <w:tcBorders>
              <w:top w:val="single" w:sz="4" w:space="0" w:color="F9BE8F"/>
              <w:left w:val="single" w:sz="4" w:space="0" w:color="F9BE8F"/>
              <w:right w:val="single" w:sz="4" w:space="0" w:color="F9BE8F"/>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1,972,173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,133.03</w:t>
            </w:r>
          </w:p>
        </w:tc>
      </w:tr>
      <w:tr>
        <w:trPr>
          <w:trHeight w:val="394" w:hRule="exact"/>
        </w:trPr>
        <w:tc>
          <w:tcPr>
            <w:tcW w:w="1428"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FCE9D9"/>
              <w:right w:val="single" w:sz="4" w:space="0" w:color="F9BE8F"/>
            </w:tcBorders>
          </w:tcPr>
          <w:p>
            <w:pPr/>
          </w:p>
        </w:tc>
        <w:tc>
          <w:tcPr>
            <w:tcW w:w="665" w:type="dxa"/>
            <w:vMerge/>
            <w:tcBorders>
              <w:left w:val="single" w:sz="4" w:space="0" w:color="F9BE8F"/>
              <w:right w:val="single" w:sz="4" w:space="0" w:color="F9BE8F"/>
            </w:tcBorders>
          </w:tcPr>
          <w:p>
            <w:pPr/>
          </w:p>
        </w:tc>
        <w:tc>
          <w:tcPr>
            <w:tcW w:w="668"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c>
          <w:tcPr>
            <w:tcW w:w="799"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c>
          <w:tcPr>
            <w:tcW w:w="677" w:type="dxa"/>
            <w:vMerge/>
            <w:tcBorders>
              <w:left w:val="single" w:sz="4" w:space="0" w:color="F9BE8F"/>
              <w:right w:val="single" w:sz="4" w:space="0" w:color="F9BE8F"/>
            </w:tcBorders>
          </w:tcPr>
          <w:p>
            <w:pPr/>
          </w:p>
        </w:tc>
        <w:tc>
          <w:tcPr>
            <w:tcW w:w="780" w:type="dxa"/>
            <w:vMerge/>
            <w:tcBorders>
              <w:left w:val="single" w:sz="4" w:space="0" w:color="F9BE8F"/>
              <w:right w:val="single" w:sz="4" w:space="0" w:color="F9BE8F"/>
            </w:tcBorders>
          </w:tcPr>
          <w:p>
            <w:pPr/>
          </w:p>
        </w:tc>
      </w:tr>
      <w:tr>
        <w:trPr>
          <w:trHeight w:val="161" w:hRule="exact"/>
        </w:trPr>
        <w:tc>
          <w:tcPr>
            <w:tcW w:w="1428" w:type="dxa"/>
            <w:tcBorders>
              <w:top w:val="nil" w:sz="6" w:space="0" w:color="auto"/>
              <w:left w:val="single" w:sz="4" w:space="0" w:color="F9BE8F"/>
              <w:bottom w:val="single" w:sz="4" w:space="0" w:color="F9BE8F"/>
              <w:right w:val="single" w:sz="4" w:space="0" w:color="F9BE8F"/>
            </w:tcBorders>
            <w:shd w:val="clear" w:color="auto" w:fill="FCE9D9"/>
          </w:tcPr>
          <w:p>
            <w:pPr/>
          </w:p>
        </w:tc>
        <w:tc>
          <w:tcPr>
            <w:tcW w:w="691" w:type="dxa"/>
            <w:vMerge/>
            <w:tcBorders>
              <w:left w:val="single" w:sz="10" w:space="0" w:color="FCE9D9"/>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8"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c>
          <w:tcPr>
            <w:tcW w:w="799"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c>
          <w:tcPr>
            <w:tcW w:w="677" w:type="dxa"/>
            <w:vMerge/>
            <w:tcBorders>
              <w:left w:val="single" w:sz="4" w:space="0" w:color="F9BE8F"/>
              <w:bottom w:val="single" w:sz="4" w:space="0" w:color="F9BE8F"/>
              <w:right w:val="single" w:sz="4" w:space="0" w:color="F9BE8F"/>
            </w:tcBorders>
          </w:tcPr>
          <w:p>
            <w:pPr/>
          </w:p>
        </w:tc>
        <w:tc>
          <w:tcPr>
            <w:tcW w:w="780" w:type="dxa"/>
            <w:vMerge/>
            <w:tcBorders>
              <w:left w:val="single" w:sz="4" w:space="0" w:color="F9BE8F"/>
              <w:bottom w:val="single" w:sz="4" w:space="0" w:color="F9BE8F"/>
              <w:right w:val="single" w:sz="4" w:space="0" w:color="F9BE8F"/>
            </w:tcBorders>
          </w:tcPr>
          <w:p>
            <w:pPr/>
          </w:p>
        </w:tc>
      </w:tr>
      <w:tr>
        <w:trPr>
          <w:trHeight w:val="1025" w:hRule="exact"/>
        </w:trPr>
        <w:tc>
          <w:tcPr>
            <w:tcW w:w="142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7" w:lineRule="auto" w:before="49"/>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35,403,0</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66.00</w:t>
            </w: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472,032,2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50.59</w:t>
            </w: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6,383,411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.04</w:t>
            </w:r>
          </w:p>
        </w:tc>
        <w:tc>
          <w:tcPr>
            <w:tcW w:w="6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57,450,</w:t>
            </w:r>
          </w:p>
          <w:p>
            <w:pPr>
              <w:pStyle w:val="TableParagraph"/>
              <w:spacing w:line="240" w:lineRule="auto" w:before="102"/>
              <w:ind w:left="149" w:right="0"/>
              <w:jc w:val="left"/>
              <w:rPr>
                <w:rFonts w:ascii="Times New Roman" w:hAnsi="Times New Roman" w:cs="Times New Roman" w:eastAsia="Times New Roman" w:hint="default"/>
                <w:sz w:val="18"/>
                <w:szCs w:val="18"/>
              </w:rPr>
            </w:pPr>
            <w:r>
              <w:rPr>
                <w:rFonts w:ascii="Times New Roman"/>
                <w:sz w:val="18"/>
              </w:rPr>
              <w:t>699.39</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571,269,4</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27.02</w:t>
            </w:r>
          </w:p>
        </w:tc>
      </w:tr>
      <w:tr>
        <w:trPr>
          <w:trHeight w:val="715" w:hRule="exact"/>
        </w:trPr>
        <w:tc>
          <w:tcPr>
            <w:tcW w:w="142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F9BE8F"/>
              <w:left w:val="single" w:sz="10" w:space="0" w:color="FCE9D9"/>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63,834,</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110.43</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63,834,11</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0.43</w:t>
            </w:r>
          </w:p>
        </w:tc>
      </w:tr>
      <w:tr>
        <w:trPr>
          <w:trHeight w:val="713" w:hRule="exact"/>
        </w:trPr>
        <w:tc>
          <w:tcPr>
            <w:tcW w:w="142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35,403,0</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66.00</w:t>
            </w: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472,032,2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50.59</w:t>
            </w: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507,435,3</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16.59</w:t>
            </w:r>
          </w:p>
        </w:tc>
      </w:tr>
      <w:tr>
        <w:trPr>
          <w:trHeight w:val="713" w:hRule="exact"/>
        </w:trPr>
        <w:tc>
          <w:tcPr>
            <w:tcW w:w="142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35,403,0</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66.00</w:t>
            </w: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472,032,2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50.59</w:t>
            </w: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507,435,3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16.59</w:t>
            </w:r>
          </w:p>
        </w:tc>
      </w:tr>
      <w:tr>
        <w:trPr>
          <w:trHeight w:val="715" w:hRule="exact"/>
        </w:trPr>
        <w:tc>
          <w:tcPr>
            <w:tcW w:w="142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97" w:lineRule="auto" w:before="51"/>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F9BE8F"/>
              <w:left w:val="single" w:sz="10" w:space="0" w:color="FCE9D9"/>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bl>
    <w:p>
      <w:pPr>
        <w:spacing w:after="0"/>
        <w:sectPr>
          <w:pgSz w:w="11910" w:h="16840"/>
          <w:pgMar w:header="877"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8"/>
        <w:gridCol w:w="665"/>
        <w:gridCol w:w="797"/>
        <w:gridCol w:w="797"/>
        <w:gridCol w:w="797"/>
        <w:gridCol w:w="799"/>
        <w:gridCol w:w="797"/>
        <w:gridCol w:w="677"/>
        <w:gridCol w:w="780"/>
      </w:tblGrid>
      <w:tr>
        <w:trPr>
          <w:trHeight w:val="1025"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6,383,411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.04</w:t>
            </w:r>
          </w:p>
        </w:tc>
        <w:tc>
          <w:tcPr>
            <w:tcW w:w="6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-6,383,4</w:t>
            </w:r>
          </w:p>
          <w:p>
            <w:pPr>
              <w:pStyle w:val="TableParagraph"/>
              <w:spacing w:line="240" w:lineRule="auto" w:before="105"/>
              <w:ind w:left="245" w:right="0"/>
              <w:jc w:val="left"/>
              <w:rPr>
                <w:rFonts w:ascii="Times New Roman" w:hAnsi="Times New Roman" w:cs="Times New Roman" w:eastAsia="Times New Roman" w:hint="default"/>
                <w:sz w:val="18"/>
                <w:szCs w:val="18"/>
              </w:rPr>
            </w:pPr>
            <w:r>
              <w:rPr>
                <w:rFonts w:ascii="Times New Roman"/>
                <w:sz w:val="18"/>
              </w:rPr>
              <w:t>11.04</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6,383,411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.04</w:t>
            </w:r>
          </w:p>
        </w:tc>
        <w:tc>
          <w:tcPr>
            <w:tcW w:w="6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-6,383,4</w:t>
            </w:r>
          </w:p>
          <w:p>
            <w:pPr>
              <w:pStyle w:val="TableParagraph"/>
              <w:spacing w:line="240" w:lineRule="auto" w:before="102"/>
              <w:ind w:left="245" w:right="0"/>
              <w:jc w:val="left"/>
              <w:rPr>
                <w:rFonts w:ascii="Times New Roman" w:hAnsi="Times New Roman" w:cs="Times New Roman" w:eastAsia="Times New Roman" w:hint="default"/>
                <w:sz w:val="18"/>
                <w:szCs w:val="18"/>
              </w:rPr>
            </w:pPr>
            <w:r>
              <w:rPr>
                <w:rFonts w:ascii="Times New Roman"/>
                <w:sz w:val="18"/>
              </w:rPr>
              <w:t>11.04</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445,324,</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903.00</w:t>
            </w: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1,632,389</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,129.28</w:t>
            </w: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58,058,03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7.56</w:t>
            </w:r>
          </w:p>
        </w:tc>
        <w:tc>
          <w:tcPr>
            <w:tcW w:w="6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407,670</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,490.21</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2,543,442</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,560.05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8"/>
        <w:gridCol w:w="665"/>
        <w:gridCol w:w="797"/>
        <w:gridCol w:w="797"/>
        <w:gridCol w:w="797"/>
        <w:gridCol w:w="799"/>
        <w:gridCol w:w="797"/>
        <w:gridCol w:w="677"/>
        <w:gridCol w:w="780"/>
      </w:tblGrid>
      <w:tr>
        <w:trPr>
          <w:trHeight w:val="398" w:hRule="exact"/>
        </w:trPr>
        <w:tc>
          <w:tcPr>
            <w:tcW w:w="1428" w:type="dxa"/>
            <w:tcBorders>
              <w:top w:val="single" w:sz="4" w:space="0" w:color="F9BE8F"/>
              <w:left w:val="single" w:sz="4" w:space="0" w:color="F9BE8F"/>
              <w:bottom w:val="nil" w:sz="6" w:space="0" w:color="auto"/>
              <w:right w:val="single" w:sz="4" w:space="0" w:color="F9BE8F"/>
            </w:tcBorders>
            <w:shd w:val="clear" w:color="auto" w:fill="FCE9D9"/>
          </w:tcPr>
          <w:p>
            <w:pPr/>
          </w:p>
        </w:tc>
        <w:tc>
          <w:tcPr>
            <w:tcW w:w="8133" w:type="dxa"/>
            <w:gridSpan w:val="11"/>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28"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58"/>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F9BE8F"/>
              <w:left w:val="single" w:sz="4" w:space="0" w:color="F9BE8F"/>
              <w:bottom w:val="nil" w:sz="6" w:space="0" w:color="auto"/>
              <w:right w:val="single" w:sz="4" w:space="0" w:color="F9BE8F"/>
            </w:tcBorders>
            <w:shd w:val="clear" w:color="auto" w:fill="FCE9D9"/>
          </w:tcPr>
          <w:p>
            <w:pPr/>
          </w:p>
        </w:tc>
        <w:tc>
          <w:tcPr>
            <w:tcW w:w="1997" w:type="dxa"/>
            <w:gridSpan w:val="3"/>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F9BE8F"/>
              <w:left w:val="single" w:sz="4" w:space="0" w:color="F9BE8F"/>
              <w:bottom w:val="nil" w:sz="6" w:space="0" w:color="auto"/>
              <w:right w:val="single" w:sz="4" w:space="0" w:color="F9BE8F"/>
            </w:tcBorders>
            <w:shd w:val="clear" w:color="auto" w:fill="FCE9D9"/>
          </w:tcPr>
          <w:p>
            <w:pPr/>
          </w:p>
        </w:tc>
        <w:tc>
          <w:tcPr>
            <w:tcW w:w="797" w:type="dxa"/>
            <w:vMerge w:val="restart"/>
            <w:tcBorders>
              <w:top w:val="single" w:sz="4" w:space="0" w:color="F9BE8F"/>
              <w:left w:val="single" w:sz="4" w:space="0" w:color="F9BE8F"/>
              <w:right w:val="single" w:sz="4" w:space="0" w:color="F9BE8F"/>
            </w:tcBorders>
            <w:shd w:val="clear" w:color="auto" w:fill="FCE9D9"/>
          </w:tcPr>
          <w:p>
            <w:pPr>
              <w:pStyle w:val="TableParagraph"/>
              <w:spacing w:line="314" w:lineRule="auto" w:before="99"/>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F9BE8F"/>
              <w:left w:val="single" w:sz="4" w:space="0" w:color="F9BE8F"/>
              <w:right w:val="single" w:sz="4" w:space="0" w:color="F9BE8F"/>
            </w:tcBorders>
            <w:shd w:val="clear" w:color="auto" w:fill="FCE9D9"/>
          </w:tcPr>
          <w:p>
            <w:pPr>
              <w:pStyle w:val="TableParagraph"/>
              <w:spacing w:line="314"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F9BE8F"/>
              <w:left w:val="single" w:sz="4" w:space="0" w:color="F9BE8F"/>
              <w:bottom w:val="nil" w:sz="6" w:space="0" w:color="auto"/>
              <w:right w:val="single" w:sz="4" w:space="0" w:color="F9BE8F"/>
            </w:tcBorders>
            <w:shd w:val="clear" w:color="auto" w:fill="FCE9D9"/>
          </w:tcPr>
          <w:p>
            <w:pPr/>
          </w:p>
        </w:tc>
        <w:tc>
          <w:tcPr>
            <w:tcW w:w="797" w:type="dxa"/>
            <w:tcBorders>
              <w:top w:val="single" w:sz="4" w:space="0" w:color="F9BE8F"/>
              <w:left w:val="single" w:sz="4" w:space="0" w:color="F9BE8F"/>
              <w:bottom w:val="nil" w:sz="6" w:space="0" w:color="auto"/>
              <w:right w:val="single" w:sz="4" w:space="0" w:color="F9BE8F"/>
            </w:tcBorders>
            <w:shd w:val="clear" w:color="auto" w:fill="FCE9D9"/>
          </w:tcPr>
          <w:p>
            <w:pPr/>
          </w:p>
        </w:tc>
        <w:tc>
          <w:tcPr>
            <w:tcW w:w="677" w:type="dxa"/>
            <w:vMerge w:val="restart"/>
            <w:tcBorders>
              <w:top w:val="single" w:sz="4" w:space="0" w:color="F9BE8F"/>
              <w:left w:val="single" w:sz="4" w:space="0" w:color="F9BE8F"/>
              <w:right w:val="single" w:sz="4" w:space="0" w:color="F9BE8F"/>
            </w:tcBorders>
            <w:shd w:val="clear" w:color="auto" w:fill="FCE9D9"/>
          </w:tcPr>
          <w:p>
            <w:pPr>
              <w:pStyle w:val="TableParagraph"/>
              <w:spacing w:line="314" w:lineRule="auto" w:before="99"/>
              <w:ind w:left="154" w:right="63"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F9BE8F"/>
              <w:left w:val="single" w:sz="4" w:space="0" w:color="F9BE8F"/>
              <w:right w:val="single" w:sz="4" w:space="0" w:color="F9BE8F"/>
            </w:tcBorders>
            <w:shd w:val="clear" w:color="auto" w:fill="FCE9D9"/>
          </w:tcPr>
          <w:p>
            <w:pPr>
              <w:pStyle w:val="TableParagraph"/>
              <w:spacing w:line="314"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1428" w:type="dxa"/>
            <w:vMerge/>
            <w:tcBorders>
              <w:left w:val="single" w:sz="4" w:space="0" w:color="F9BE8F"/>
              <w:bottom w:val="nil" w:sz="6" w:space="0" w:color="auto"/>
              <w:right w:val="single" w:sz="4" w:space="0" w:color="F9BE8F"/>
            </w:tcBorders>
            <w:shd w:val="clear" w:color="auto" w:fill="FCE9D9"/>
          </w:tcPr>
          <w:p>
            <w:pPr/>
          </w:p>
        </w:tc>
        <w:tc>
          <w:tcPr>
            <w:tcW w:w="691"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F9BE8F"/>
              <w:bottom w:val="single" w:sz="4" w:space="0" w:color="F9BE8F"/>
              <w:right w:val="single" w:sz="4" w:space="0" w:color="F9BE8F"/>
            </w:tcBorders>
            <w:shd w:val="clear" w:color="auto" w:fill="FCE9D9"/>
          </w:tcPr>
          <w:p>
            <w:pPr/>
          </w:p>
        </w:tc>
        <w:tc>
          <w:tcPr>
            <w:tcW w:w="797"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F9BE8F"/>
              <w:right w:val="single" w:sz="4" w:space="0" w:color="F9BE8F"/>
            </w:tcBorders>
            <w:shd w:val="clear" w:color="auto" w:fill="FCE9D9"/>
          </w:tcPr>
          <w:p>
            <w:pPr/>
          </w:p>
        </w:tc>
        <w:tc>
          <w:tcPr>
            <w:tcW w:w="797" w:type="dxa"/>
            <w:vMerge/>
            <w:tcBorders>
              <w:left w:val="single" w:sz="4" w:space="0" w:color="F9BE8F"/>
              <w:right w:val="single" w:sz="4" w:space="0" w:color="F9BE8F"/>
            </w:tcBorders>
            <w:shd w:val="clear" w:color="auto" w:fill="FCE9D9"/>
          </w:tcPr>
          <w:p>
            <w:pPr/>
          </w:p>
        </w:tc>
        <w:tc>
          <w:tcPr>
            <w:tcW w:w="799"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F9BE8F"/>
              <w:right w:val="single" w:sz="4" w:space="0" w:color="F9BE8F"/>
            </w:tcBorders>
            <w:shd w:val="clear" w:color="auto" w:fill="FCE9D9"/>
          </w:tcPr>
          <w:p>
            <w:pPr/>
          </w:p>
        </w:tc>
        <w:tc>
          <w:tcPr>
            <w:tcW w:w="780" w:type="dxa"/>
            <w:vMerge/>
            <w:tcBorders>
              <w:left w:val="single" w:sz="4" w:space="0" w:color="F9BE8F"/>
              <w:right w:val="single" w:sz="4" w:space="0" w:color="F9BE8F"/>
            </w:tcBorders>
            <w:shd w:val="clear" w:color="auto" w:fill="FCE9D9"/>
          </w:tcPr>
          <w:p>
            <w:pPr/>
          </w:p>
        </w:tc>
      </w:tr>
      <w:tr>
        <w:trPr>
          <w:trHeight w:val="202" w:hRule="exact"/>
        </w:trPr>
        <w:tc>
          <w:tcPr>
            <w:tcW w:w="1428" w:type="dxa"/>
            <w:vMerge w:val="restart"/>
            <w:tcBorders>
              <w:top w:val="nil" w:sz="6" w:space="0" w:color="auto"/>
              <w:left w:val="single" w:sz="4" w:space="0" w:color="F9BE8F"/>
              <w:right w:val="single" w:sz="4" w:space="0" w:color="F9BE8F"/>
            </w:tcBorders>
            <w:shd w:val="clear" w:color="auto" w:fill="FCE9D9"/>
          </w:tcPr>
          <w:p>
            <w:pPr/>
          </w:p>
        </w:tc>
        <w:tc>
          <w:tcPr>
            <w:tcW w:w="691" w:type="dxa"/>
            <w:vMerge/>
            <w:tcBorders>
              <w:left w:val="single" w:sz="4" w:space="0" w:color="F9BE8F"/>
              <w:bottom w:val="nil" w:sz="6" w:space="0" w:color="auto"/>
              <w:right w:val="single" w:sz="4" w:space="0" w:color="F9BE8F"/>
            </w:tcBorders>
            <w:shd w:val="clear" w:color="auto" w:fill="FCE9D9"/>
          </w:tcPr>
          <w:p>
            <w:pPr/>
          </w:p>
        </w:tc>
        <w:tc>
          <w:tcPr>
            <w:tcW w:w="665"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8"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F9BE8F"/>
              <w:bottom w:val="nil" w:sz="6" w:space="0" w:color="auto"/>
              <w:right w:val="single" w:sz="4" w:space="0" w:color="F9BE8F"/>
            </w:tcBorders>
            <w:shd w:val="clear" w:color="auto" w:fill="FCE9D9"/>
          </w:tcPr>
          <w:p>
            <w:pPr/>
          </w:p>
        </w:tc>
        <w:tc>
          <w:tcPr>
            <w:tcW w:w="797" w:type="dxa"/>
            <w:vMerge/>
            <w:tcBorders>
              <w:left w:val="single" w:sz="4" w:space="0" w:color="F9BE8F"/>
              <w:right w:val="single" w:sz="4" w:space="0" w:color="F9BE8F"/>
            </w:tcBorders>
            <w:shd w:val="clear" w:color="auto" w:fill="FCE9D9"/>
          </w:tcPr>
          <w:p>
            <w:pPr/>
          </w:p>
        </w:tc>
        <w:tc>
          <w:tcPr>
            <w:tcW w:w="797" w:type="dxa"/>
            <w:vMerge/>
            <w:tcBorders>
              <w:left w:val="single" w:sz="4" w:space="0" w:color="F9BE8F"/>
              <w:right w:val="single" w:sz="4" w:space="0" w:color="F9BE8F"/>
            </w:tcBorders>
            <w:shd w:val="clear" w:color="auto" w:fill="FCE9D9"/>
          </w:tcPr>
          <w:p>
            <w:pPr/>
          </w:p>
        </w:tc>
        <w:tc>
          <w:tcPr>
            <w:tcW w:w="799" w:type="dxa"/>
            <w:vMerge/>
            <w:tcBorders>
              <w:left w:val="single" w:sz="4" w:space="0" w:color="F9BE8F"/>
              <w:bottom w:val="nil" w:sz="6" w:space="0" w:color="auto"/>
              <w:right w:val="single" w:sz="4" w:space="0" w:color="F9BE8F"/>
            </w:tcBorders>
            <w:shd w:val="clear" w:color="auto" w:fill="FCE9D9"/>
          </w:tcPr>
          <w:p>
            <w:pPr/>
          </w:p>
        </w:tc>
        <w:tc>
          <w:tcPr>
            <w:tcW w:w="797" w:type="dxa"/>
            <w:vMerge/>
            <w:tcBorders>
              <w:left w:val="single" w:sz="4" w:space="0" w:color="F9BE8F"/>
              <w:bottom w:val="nil" w:sz="6" w:space="0" w:color="auto"/>
              <w:right w:val="single" w:sz="4" w:space="0" w:color="F9BE8F"/>
            </w:tcBorders>
            <w:shd w:val="clear" w:color="auto" w:fill="FCE9D9"/>
          </w:tcPr>
          <w:p>
            <w:pPr/>
          </w:p>
        </w:tc>
        <w:tc>
          <w:tcPr>
            <w:tcW w:w="677" w:type="dxa"/>
            <w:vMerge/>
            <w:tcBorders>
              <w:left w:val="single" w:sz="4" w:space="0" w:color="F9BE8F"/>
              <w:right w:val="single" w:sz="4" w:space="0" w:color="F9BE8F"/>
            </w:tcBorders>
            <w:shd w:val="clear" w:color="auto" w:fill="FCE9D9"/>
          </w:tcPr>
          <w:p>
            <w:pPr/>
          </w:p>
        </w:tc>
        <w:tc>
          <w:tcPr>
            <w:tcW w:w="780" w:type="dxa"/>
            <w:vMerge/>
            <w:tcBorders>
              <w:left w:val="single" w:sz="4" w:space="0" w:color="F9BE8F"/>
              <w:right w:val="single" w:sz="4" w:space="0" w:color="F9BE8F"/>
            </w:tcBorders>
            <w:shd w:val="clear" w:color="auto" w:fill="FCE9D9"/>
          </w:tcPr>
          <w:p>
            <w:pPr/>
          </w:p>
        </w:tc>
      </w:tr>
      <w:tr>
        <w:trPr>
          <w:trHeight w:val="206" w:hRule="exact"/>
        </w:trPr>
        <w:tc>
          <w:tcPr>
            <w:tcW w:w="1428" w:type="dxa"/>
            <w:vMerge/>
            <w:tcBorders>
              <w:left w:val="single" w:sz="4" w:space="0" w:color="F9BE8F"/>
              <w:bottom w:val="single" w:sz="4" w:space="0" w:color="F9BE8F"/>
              <w:right w:val="single" w:sz="4" w:space="0" w:color="F9BE8F"/>
            </w:tcBorders>
            <w:shd w:val="clear" w:color="auto" w:fill="FCE9D9"/>
          </w:tcPr>
          <w:p>
            <w:pPr/>
          </w:p>
        </w:tc>
        <w:tc>
          <w:tcPr>
            <w:tcW w:w="691" w:type="dxa"/>
            <w:tcBorders>
              <w:top w:val="nil" w:sz="6" w:space="0" w:color="auto"/>
              <w:left w:val="single" w:sz="4" w:space="0" w:color="F9BE8F"/>
              <w:bottom w:val="single" w:sz="4" w:space="0" w:color="F9BE8F"/>
              <w:right w:val="single" w:sz="4" w:space="0" w:color="F9BE8F"/>
            </w:tcBorders>
            <w:shd w:val="clear" w:color="auto" w:fill="FCE9D9"/>
          </w:tcPr>
          <w:p>
            <w:pPr/>
          </w:p>
        </w:tc>
        <w:tc>
          <w:tcPr>
            <w:tcW w:w="665" w:type="dxa"/>
            <w:vMerge/>
            <w:tcBorders>
              <w:left w:val="single" w:sz="4" w:space="0" w:color="F9BE8F"/>
              <w:bottom w:val="single" w:sz="4" w:space="0" w:color="F9BE8F"/>
              <w:right w:val="single" w:sz="4" w:space="0" w:color="F9BE8F"/>
            </w:tcBorders>
            <w:shd w:val="clear" w:color="auto" w:fill="FCE9D9"/>
          </w:tcPr>
          <w:p>
            <w:pPr/>
          </w:p>
        </w:tc>
        <w:tc>
          <w:tcPr>
            <w:tcW w:w="668" w:type="dxa"/>
            <w:vMerge/>
            <w:tcBorders>
              <w:left w:val="single" w:sz="4" w:space="0" w:color="F9BE8F"/>
              <w:bottom w:val="single" w:sz="4" w:space="0" w:color="F9BE8F"/>
              <w:right w:val="single" w:sz="4" w:space="0" w:color="F9BE8F"/>
            </w:tcBorders>
            <w:shd w:val="clear" w:color="auto" w:fill="FCE9D9"/>
          </w:tcPr>
          <w:p>
            <w:pPr/>
          </w:p>
        </w:tc>
        <w:tc>
          <w:tcPr>
            <w:tcW w:w="665" w:type="dxa"/>
            <w:vMerge/>
            <w:tcBorders>
              <w:left w:val="single" w:sz="4" w:space="0" w:color="F9BE8F"/>
              <w:bottom w:val="single" w:sz="4" w:space="0" w:color="F9BE8F"/>
              <w:right w:val="single" w:sz="4" w:space="0" w:color="F9BE8F"/>
            </w:tcBorders>
            <w:shd w:val="clear" w:color="auto" w:fill="FCE9D9"/>
          </w:tcPr>
          <w:p>
            <w:pPr/>
          </w:p>
        </w:tc>
        <w:tc>
          <w:tcPr>
            <w:tcW w:w="797" w:type="dxa"/>
            <w:tcBorders>
              <w:top w:val="nil" w:sz="6" w:space="0" w:color="auto"/>
              <w:left w:val="single" w:sz="4" w:space="0" w:color="F9BE8F"/>
              <w:bottom w:val="single" w:sz="4" w:space="0" w:color="F9BE8F"/>
              <w:right w:val="single" w:sz="4" w:space="0" w:color="F9BE8F"/>
            </w:tcBorders>
            <w:shd w:val="clear" w:color="auto" w:fill="FCE9D9"/>
          </w:tcPr>
          <w:p>
            <w:pPr/>
          </w:p>
        </w:tc>
        <w:tc>
          <w:tcPr>
            <w:tcW w:w="797" w:type="dxa"/>
            <w:vMerge/>
            <w:tcBorders>
              <w:left w:val="single" w:sz="4" w:space="0" w:color="F9BE8F"/>
              <w:bottom w:val="single" w:sz="4" w:space="0" w:color="F9BE8F"/>
              <w:right w:val="single" w:sz="4" w:space="0" w:color="F9BE8F"/>
            </w:tcBorders>
            <w:shd w:val="clear" w:color="auto" w:fill="FCE9D9"/>
          </w:tcPr>
          <w:p>
            <w:pPr/>
          </w:p>
        </w:tc>
        <w:tc>
          <w:tcPr>
            <w:tcW w:w="797" w:type="dxa"/>
            <w:vMerge/>
            <w:tcBorders>
              <w:left w:val="single" w:sz="4" w:space="0" w:color="F9BE8F"/>
              <w:bottom w:val="single" w:sz="4" w:space="0" w:color="F9BE8F"/>
              <w:right w:val="single" w:sz="4" w:space="0" w:color="F9BE8F"/>
            </w:tcBorders>
            <w:shd w:val="clear" w:color="auto" w:fill="FCE9D9"/>
          </w:tcPr>
          <w:p>
            <w:pPr/>
          </w:p>
        </w:tc>
        <w:tc>
          <w:tcPr>
            <w:tcW w:w="799" w:type="dxa"/>
            <w:tcBorders>
              <w:top w:val="nil" w:sz="6" w:space="0" w:color="auto"/>
              <w:left w:val="single" w:sz="4" w:space="0" w:color="F9BE8F"/>
              <w:bottom w:val="single" w:sz="4" w:space="0" w:color="F9BE8F"/>
              <w:right w:val="single" w:sz="4" w:space="0" w:color="F9BE8F"/>
            </w:tcBorders>
            <w:shd w:val="clear" w:color="auto" w:fill="FCE9D9"/>
          </w:tcPr>
          <w:p>
            <w:pPr/>
          </w:p>
        </w:tc>
        <w:tc>
          <w:tcPr>
            <w:tcW w:w="797" w:type="dxa"/>
            <w:tcBorders>
              <w:top w:val="nil" w:sz="6" w:space="0" w:color="auto"/>
              <w:left w:val="single" w:sz="4" w:space="0" w:color="F9BE8F"/>
              <w:bottom w:val="single" w:sz="4" w:space="0" w:color="F9BE8F"/>
              <w:right w:val="single" w:sz="4" w:space="0" w:color="F9BE8F"/>
            </w:tcBorders>
            <w:shd w:val="clear" w:color="auto" w:fill="FCE9D9"/>
          </w:tcPr>
          <w:p>
            <w:pPr/>
          </w:p>
        </w:tc>
        <w:tc>
          <w:tcPr>
            <w:tcW w:w="677" w:type="dxa"/>
            <w:vMerge/>
            <w:tcBorders>
              <w:left w:val="single" w:sz="4" w:space="0" w:color="F9BE8F"/>
              <w:bottom w:val="single" w:sz="4" w:space="0" w:color="F9BE8F"/>
              <w:right w:val="single" w:sz="4" w:space="0" w:color="F9BE8F"/>
            </w:tcBorders>
            <w:shd w:val="clear" w:color="auto" w:fill="FCE9D9"/>
          </w:tcPr>
          <w:p>
            <w:pPr/>
          </w:p>
        </w:tc>
        <w:tc>
          <w:tcPr>
            <w:tcW w:w="780" w:type="dxa"/>
            <w:vMerge/>
            <w:tcBorders>
              <w:left w:val="single" w:sz="4" w:space="0" w:color="F9BE8F"/>
              <w:bottom w:val="single" w:sz="4" w:space="0" w:color="F9BE8F"/>
              <w:right w:val="single" w:sz="4" w:space="0" w:color="F9BE8F"/>
            </w:tcBorders>
            <w:shd w:val="clear" w:color="auto" w:fill="FCE9D9"/>
          </w:tcPr>
          <w:p>
            <w:pPr/>
          </w:p>
        </w:tc>
      </w:tr>
      <w:tr>
        <w:trPr>
          <w:trHeight w:val="161" w:hRule="exact"/>
        </w:trPr>
        <w:tc>
          <w:tcPr>
            <w:tcW w:w="1428" w:type="dxa"/>
            <w:tcBorders>
              <w:top w:val="single" w:sz="4" w:space="0" w:color="F9BE8F"/>
              <w:left w:val="single" w:sz="4" w:space="0" w:color="F9BE8F"/>
              <w:bottom w:val="nil" w:sz="6" w:space="0" w:color="auto"/>
              <w:right w:val="single" w:sz="4" w:space="0" w:color="F9BE8F"/>
            </w:tcBorders>
            <w:shd w:val="clear" w:color="auto" w:fill="FCE9D9"/>
          </w:tcPr>
          <w:p>
            <w:pPr/>
          </w:p>
        </w:tc>
        <w:tc>
          <w:tcPr>
            <w:tcW w:w="691" w:type="dxa"/>
            <w:vMerge w:val="restart"/>
            <w:tcBorders>
              <w:top w:val="single" w:sz="4" w:space="0" w:color="F9BE8F"/>
              <w:left w:val="single" w:sz="10" w:space="0" w:color="FCE9D9"/>
              <w:right w:val="single" w:sz="4" w:space="0" w:color="F9BE8F"/>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F9BE8F"/>
              <w:left w:val="single" w:sz="4" w:space="0" w:color="F9BE8F"/>
              <w:right w:val="single" w:sz="4" w:space="0" w:color="F9BE8F"/>
            </w:tcBorders>
          </w:tcPr>
          <w:p>
            <w:pPr/>
          </w:p>
        </w:tc>
        <w:tc>
          <w:tcPr>
            <w:tcW w:w="668"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
        </w:tc>
        <w:tc>
          <w:tcPr>
            <w:tcW w:w="797" w:type="dxa"/>
            <w:vMerge w:val="restart"/>
            <w:tcBorders>
              <w:top w:val="single" w:sz="4" w:space="0" w:color="F9BE8F"/>
              <w:left w:val="single" w:sz="4" w:space="0" w:color="F9BE8F"/>
              <w:right w:val="single" w:sz="4" w:space="0" w:color="F9BE8F"/>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536,957,2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04.40</w:t>
            </w:r>
          </w:p>
        </w:tc>
        <w:tc>
          <w:tcPr>
            <w:tcW w:w="797" w:type="dxa"/>
            <w:vMerge w:val="restart"/>
            <w:tcBorders>
              <w:top w:val="single" w:sz="22" w:space="0" w:color="FCE9D9"/>
              <w:left w:val="single" w:sz="4" w:space="0" w:color="F9BE8F"/>
              <w:right w:val="single" w:sz="4" w:space="0" w:color="F9BE8F"/>
            </w:tcBorders>
          </w:tcPr>
          <w:p>
            <w:pPr/>
          </w:p>
        </w:tc>
        <w:tc>
          <w:tcPr>
            <w:tcW w:w="797" w:type="dxa"/>
            <w:vMerge w:val="restart"/>
            <w:tcBorders>
              <w:top w:val="single" w:sz="22" w:space="0" w:color="FCE9D9"/>
              <w:left w:val="single" w:sz="4" w:space="0" w:color="F9BE8F"/>
              <w:right w:val="single" w:sz="4" w:space="0" w:color="F9BE8F"/>
            </w:tcBorders>
          </w:tcPr>
          <w:p>
            <w:pPr/>
          </w:p>
        </w:tc>
        <w:tc>
          <w:tcPr>
            <w:tcW w:w="799" w:type="dxa"/>
            <w:vMerge w:val="restart"/>
            <w:tcBorders>
              <w:top w:val="single" w:sz="4" w:space="0" w:color="F9BE8F"/>
              <w:left w:val="single" w:sz="4" w:space="0" w:color="F9BE8F"/>
              <w:right w:val="single" w:sz="4" w:space="0" w:color="F9BE8F"/>
            </w:tcBorders>
          </w:tcPr>
          <w:p>
            <w:pPr/>
          </w:p>
        </w:tc>
        <w:tc>
          <w:tcPr>
            <w:tcW w:w="797" w:type="dxa"/>
            <w:vMerge w:val="restart"/>
            <w:tcBorders>
              <w:top w:val="single" w:sz="4" w:space="0" w:color="F9BE8F"/>
              <w:left w:val="single" w:sz="4" w:space="0" w:color="F9BE8F"/>
              <w:right w:val="single" w:sz="4" w:space="0" w:color="F9BE8F"/>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50,042,55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4.88</w:t>
            </w:r>
          </w:p>
        </w:tc>
        <w:tc>
          <w:tcPr>
            <w:tcW w:w="677" w:type="dxa"/>
            <w:vMerge w:val="restart"/>
            <w:tcBorders>
              <w:top w:val="single" w:sz="22" w:space="0" w:color="FCE9D9"/>
              <w:left w:val="single" w:sz="4" w:space="0" w:color="F9BE8F"/>
              <w:right w:val="single" w:sz="4" w:space="0" w:color="F9BE8F"/>
            </w:tcBorders>
          </w:tcPr>
          <w:p>
            <w:pPr>
              <w:pStyle w:val="TableParagraph"/>
              <w:spacing w:line="240" w:lineRule="auto" w:before="69"/>
              <w:ind w:left="57" w:right="0"/>
              <w:jc w:val="left"/>
              <w:rPr>
                <w:rFonts w:ascii="Times New Roman" w:hAnsi="Times New Roman" w:cs="Times New Roman" w:eastAsia="Times New Roman" w:hint="default"/>
                <w:sz w:val="18"/>
                <w:szCs w:val="18"/>
              </w:rPr>
            </w:pPr>
            <w:r>
              <w:rPr>
                <w:rFonts w:ascii="Times New Roman"/>
                <w:sz w:val="18"/>
              </w:rPr>
              <w:t>357,531</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,146.03</w:t>
            </w:r>
          </w:p>
        </w:tc>
        <w:tc>
          <w:tcPr>
            <w:tcW w:w="780" w:type="dxa"/>
            <w:vMerge w:val="restart"/>
            <w:tcBorders>
              <w:top w:val="single" w:sz="22" w:space="0" w:color="FCE9D9"/>
              <w:left w:val="single" w:sz="4" w:space="0" w:color="F9BE8F"/>
              <w:right w:val="single" w:sz="4" w:space="0" w:color="F9BE8F"/>
            </w:tcBorders>
          </w:tcPr>
          <w:p>
            <w:pPr>
              <w:pStyle w:val="TableParagraph"/>
              <w:spacing w:line="240" w:lineRule="auto" w:before="69"/>
              <w:ind w:left="7" w:right="0"/>
              <w:jc w:val="center"/>
              <w:rPr>
                <w:rFonts w:ascii="Times New Roman" w:hAnsi="Times New Roman" w:cs="Times New Roman" w:eastAsia="Times New Roman" w:hint="default"/>
                <w:sz w:val="18"/>
                <w:szCs w:val="18"/>
              </w:rPr>
            </w:pPr>
            <w:r>
              <w:rPr>
                <w:rFonts w:ascii="Times New Roman"/>
                <w:sz w:val="18"/>
              </w:rPr>
              <w:t>1,144,530</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,905.31</w:t>
            </w:r>
          </w:p>
        </w:tc>
      </w:tr>
      <w:tr>
        <w:trPr>
          <w:trHeight w:val="392" w:hRule="exact"/>
        </w:trPr>
        <w:tc>
          <w:tcPr>
            <w:tcW w:w="1428"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FCE9D9"/>
              <w:right w:val="single" w:sz="4" w:space="0" w:color="F9BE8F"/>
            </w:tcBorders>
          </w:tcPr>
          <w:p>
            <w:pPr/>
          </w:p>
        </w:tc>
        <w:tc>
          <w:tcPr>
            <w:tcW w:w="665" w:type="dxa"/>
            <w:vMerge/>
            <w:tcBorders>
              <w:left w:val="single" w:sz="4" w:space="0" w:color="F9BE8F"/>
              <w:right w:val="single" w:sz="4" w:space="0" w:color="F9BE8F"/>
            </w:tcBorders>
          </w:tcPr>
          <w:p>
            <w:pPr/>
          </w:p>
        </w:tc>
        <w:tc>
          <w:tcPr>
            <w:tcW w:w="668"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c>
          <w:tcPr>
            <w:tcW w:w="799"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c>
          <w:tcPr>
            <w:tcW w:w="677" w:type="dxa"/>
            <w:vMerge/>
            <w:tcBorders>
              <w:left w:val="single" w:sz="4" w:space="0" w:color="F9BE8F"/>
              <w:right w:val="single" w:sz="4" w:space="0" w:color="F9BE8F"/>
            </w:tcBorders>
          </w:tcPr>
          <w:p>
            <w:pPr/>
          </w:p>
        </w:tc>
        <w:tc>
          <w:tcPr>
            <w:tcW w:w="780" w:type="dxa"/>
            <w:vMerge/>
            <w:tcBorders>
              <w:left w:val="single" w:sz="4" w:space="0" w:color="F9BE8F"/>
              <w:right w:val="single" w:sz="4" w:space="0" w:color="F9BE8F"/>
            </w:tcBorders>
          </w:tcPr>
          <w:p>
            <w:pPr/>
          </w:p>
        </w:tc>
      </w:tr>
      <w:tr>
        <w:trPr>
          <w:trHeight w:val="161" w:hRule="exact"/>
        </w:trPr>
        <w:tc>
          <w:tcPr>
            <w:tcW w:w="1428" w:type="dxa"/>
            <w:tcBorders>
              <w:top w:val="nil" w:sz="6" w:space="0" w:color="auto"/>
              <w:left w:val="single" w:sz="4" w:space="0" w:color="F9BE8F"/>
              <w:bottom w:val="single" w:sz="4" w:space="0" w:color="F9BE8F"/>
              <w:right w:val="single" w:sz="4" w:space="0" w:color="F9BE8F"/>
            </w:tcBorders>
            <w:shd w:val="clear" w:color="auto" w:fill="FCE9D9"/>
          </w:tcPr>
          <w:p>
            <w:pPr/>
          </w:p>
        </w:tc>
        <w:tc>
          <w:tcPr>
            <w:tcW w:w="691" w:type="dxa"/>
            <w:vMerge/>
            <w:tcBorders>
              <w:left w:val="single" w:sz="10" w:space="0" w:color="FCE9D9"/>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8"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c>
          <w:tcPr>
            <w:tcW w:w="799"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c>
          <w:tcPr>
            <w:tcW w:w="677" w:type="dxa"/>
            <w:vMerge/>
            <w:tcBorders>
              <w:left w:val="single" w:sz="4" w:space="0" w:color="F9BE8F"/>
              <w:bottom w:val="single" w:sz="4" w:space="0" w:color="F9BE8F"/>
              <w:right w:val="single" w:sz="4" w:space="0" w:color="F9BE8F"/>
            </w:tcBorders>
          </w:tcPr>
          <w:p>
            <w:pPr/>
          </w:p>
        </w:tc>
        <w:tc>
          <w:tcPr>
            <w:tcW w:w="780" w:type="dxa"/>
            <w:vMerge/>
            <w:tcBorders>
              <w:left w:val="single" w:sz="4" w:space="0" w:color="F9BE8F"/>
              <w:bottom w:val="single" w:sz="4" w:space="0" w:color="F9BE8F"/>
              <w:right w:val="single" w:sz="4" w:space="0" w:color="F9BE8F"/>
            </w:tcBorders>
          </w:tcPr>
          <w:p>
            <w:pPr/>
          </w:p>
        </w:tc>
      </w:tr>
      <w:tr>
        <w:trPr>
          <w:trHeight w:val="715" w:hRule="exact"/>
        </w:trPr>
        <w:tc>
          <w:tcPr>
            <w:tcW w:w="142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F9BE8F"/>
              <w:left w:val="single" w:sz="10" w:space="0" w:color="FCE9D9"/>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142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F9BE8F"/>
              <w:left w:val="single" w:sz="10" w:space="0" w:color="FCE9D9"/>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bl>
    <w:p>
      <w:pPr>
        <w:spacing w:after="0"/>
        <w:sectPr>
          <w:pgSz w:w="11910" w:h="16840"/>
          <w:pgMar w:header="877"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8"/>
        <w:gridCol w:w="665"/>
        <w:gridCol w:w="797"/>
        <w:gridCol w:w="797"/>
        <w:gridCol w:w="797"/>
        <w:gridCol w:w="799"/>
        <w:gridCol w:w="797"/>
        <w:gridCol w:w="677"/>
        <w:gridCol w:w="780"/>
      </w:tblGrid>
      <w:tr>
        <w:trPr>
          <w:trHeight w:val="401"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716"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left="12" w:right="0"/>
              <w:jc w:val="center"/>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536,957,2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04.40</w:t>
            </w: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50,042,55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4.88</w:t>
            </w:r>
          </w:p>
        </w:tc>
        <w:tc>
          <w:tcPr>
            <w:tcW w:w="6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left="57" w:right="0"/>
              <w:jc w:val="left"/>
              <w:rPr>
                <w:rFonts w:ascii="Times New Roman" w:hAnsi="Times New Roman" w:cs="Times New Roman" w:eastAsia="Times New Roman" w:hint="default"/>
                <w:sz w:val="18"/>
                <w:szCs w:val="18"/>
              </w:rPr>
            </w:pPr>
            <w:r>
              <w:rPr>
                <w:rFonts w:ascii="Times New Roman"/>
                <w:sz w:val="18"/>
              </w:rPr>
              <w:t>357,531</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,146.03</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left="7" w:right="0"/>
              <w:jc w:val="center"/>
              <w:rPr>
                <w:rFonts w:ascii="Times New Roman" w:hAnsi="Times New Roman" w:cs="Times New Roman" w:eastAsia="Times New Roman" w:hint="default"/>
                <w:sz w:val="18"/>
                <w:szCs w:val="18"/>
              </w:rPr>
            </w:pPr>
            <w:r>
              <w:rPr>
                <w:rFonts w:ascii="Times New Roman"/>
                <w:sz w:val="18"/>
              </w:rPr>
              <w:t>1,144,530</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,905.31</w:t>
            </w:r>
          </w:p>
        </w:tc>
      </w:tr>
      <w:tr>
        <w:trPr>
          <w:trHeight w:val="1025"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9" w:lineRule="auto" w:before="49"/>
              <w:ind w:left="2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209,921,</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837.00</w:t>
            </w: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623,399,6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74.29</w:t>
            </w: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1,632,071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.64</w:t>
            </w:r>
          </w:p>
        </w:tc>
        <w:tc>
          <w:tcPr>
            <w:tcW w:w="6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-7,311,3</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55.21</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827,642,2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27.72</w:t>
            </w:r>
          </w:p>
        </w:tc>
      </w:tr>
      <w:tr>
        <w:trPr>
          <w:trHeight w:val="715"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16,320,</w:t>
            </w:r>
          </w:p>
          <w:p>
            <w:pPr>
              <w:pStyle w:val="TableParagraph"/>
              <w:spacing w:line="240" w:lineRule="auto" w:before="102"/>
              <w:ind w:left="149" w:right="0"/>
              <w:jc w:val="left"/>
              <w:rPr>
                <w:rFonts w:ascii="Times New Roman" w:hAnsi="Times New Roman" w:cs="Times New Roman" w:eastAsia="Times New Roman" w:hint="default"/>
                <w:sz w:val="18"/>
                <w:szCs w:val="18"/>
              </w:rPr>
            </w:pPr>
            <w:r>
              <w:rPr>
                <w:rFonts w:ascii="Times New Roman"/>
                <w:sz w:val="18"/>
              </w:rPr>
              <w:t>716.43</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16,320,71</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6.43</w:t>
            </w:r>
          </w:p>
        </w:tc>
      </w:tr>
      <w:tr>
        <w:trPr>
          <w:trHeight w:val="713"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89,921,8</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37.00</w:t>
            </w: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743,399,6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74.29</w:t>
            </w: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833,321,5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11.29</w:t>
            </w:r>
          </w:p>
        </w:tc>
      </w:tr>
      <w:tr>
        <w:trPr>
          <w:trHeight w:val="716"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89,921,8</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37.00</w:t>
            </w: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743,399,6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74.29</w:t>
            </w: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833,321,5</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11.29</w:t>
            </w:r>
          </w:p>
        </w:tc>
      </w:tr>
      <w:tr>
        <w:trPr>
          <w:trHeight w:val="713"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1027"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1,632,071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.64</w:t>
            </w:r>
          </w:p>
        </w:tc>
        <w:tc>
          <w:tcPr>
            <w:tcW w:w="6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-23,632,</w:t>
            </w:r>
          </w:p>
          <w:p>
            <w:pPr>
              <w:pStyle w:val="TableParagraph"/>
              <w:spacing w:line="240" w:lineRule="auto" w:before="102"/>
              <w:ind w:left="126" w:right="0"/>
              <w:jc w:val="center"/>
              <w:rPr>
                <w:rFonts w:ascii="Times New Roman" w:hAnsi="Times New Roman" w:cs="Times New Roman" w:eastAsia="Times New Roman" w:hint="default"/>
                <w:sz w:val="18"/>
                <w:szCs w:val="18"/>
              </w:rPr>
            </w:pPr>
            <w:r>
              <w:rPr>
                <w:rFonts w:ascii="Times New Roman"/>
                <w:sz w:val="18"/>
              </w:rPr>
              <w:t>071.64</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-22,000,0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1,632,071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.64</w:t>
            </w:r>
          </w:p>
        </w:tc>
        <w:tc>
          <w:tcPr>
            <w:tcW w:w="6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-1,632,0</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71.64</w:t>
            </w: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716"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left="20" w:right="0"/>
              <w:jc w:val="center"/>
              <w:rPr>
                <w:rFonts w:ascii="Times New Roman" w:hAnsi="Times New Roman" w:cs="Times New Roman" w:eastAsia="Times New Roman" w:hint="default"/>
                <w:sz w:val="18"/>
                <w:szCs w:val="18"/>
              </w:rPr>
            </w:pPr>
            <w:r>
              <w:rPr>
                <w:rFonts w:ascii="Times New Roman"/>
                <w:sz w:val="18"/>
              </w:rPr>
              <w:t>-22,000,</w:t>
            </w:r>
          </w:p>
          <w:p>
            <w:pPr>
              <w:pStyle w:val="TableParagraph"/>
              <w:spacing w:line="240" w:lineRule="auto" w:before="102"/>
              <w:ind w:left="126" w:right="0"/>
              <w:jc w:val="center"/>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left="59" w:right="0"/>
              <w:jc w:val="left"/>
              <w:rPr>
                <w:rFonts w:ascii="Times New Roman" w:hAnsi="Times New Roman" w:cs="Times New Roman" w:eastAsia="Times New Roman" w:hint="default"/>
                <w:sz w:val="18"/>
                <w:szCs w:val="18"/>
              </w:rPr>
            </w:pPr>
            <w:r>
              <w:rPr>
                <w:rFonts w:ascii="Times New Roman"/>
                <w:sz w:val="18"/>
              </w:rPr>
              <w:t>-22,000,0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1"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56" w:right="0"/>
              <w:jc w:val="center"/>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2"/>
              <w:ind w:left="250"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bl>
    <w:p>
      <w:pPr>
        <w:spacing w:after="0"/>
        <w:sectPr>
          <w:pgSz w:w="11910" w:h="16840"/>
          <w:pgMar w:header="877"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8"/>
        <w:gridCol w:w="665"/>
        <w:gridCol w:w="797"/>
        <w:gridCol w:w="797"/>
        <w:gridCol w:w="797"/>
        <w:gridCol w:w="799"/>
        <w:gridCol w:w="797"/>
        <w:gridCol w:w="677"/>
        <w:gridCol w:w="780"/>
      </w:tblGrid>
      <w:tr>
        <w:trPr>
          <w:trHeight w:val="716"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409,921,</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837.00</w:t>
            </w: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1,160,356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,878.69</w:t>
            </w: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51,674,62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6.52</w:t>
            </w:r>
          </w:p>
        </w:tc>
        <w:tc>
          <w:tcPr>
            <w:tcW w:w="6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350,219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,790.82</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1,972,173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,133.03</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三、公司基本情况</w:t>
      </w:r>
      <w:r>
        <w:rPr>
          <w:b w:val="0"/>
          <w:bCs w:val="0"/>
        </w:rPr>
      </w:r>
    </w:p>
    <w:p>
      <w:pPr>
        <w:spacing w:line="240" w:lineRule="auto" w:before="8"/>
        <w:rPr>
          <w:rFonts w:ascii="宋体" w:hAnsi="宋体" w:cs="宋体" w:eastAsia="宋体" w:hint="default"/>
          <w:b/>
          <w:bCs/>
          <w:sz w:val="30"/>
          <w:szCs w:val="30"/>
        </w:rPr>
      </w:pPr>
    </w:p>
    <w:p>
      <w:pPr>
        <w:pStyle w:val="Heading4"/>
        <w:spacing w:line="240" w:lineRule="auto"/>
        <w:ind w:right="0"/>
        <w:jc w:val="left"/>
        <w:rPr>
          <w:b w:val="0"/>
          <w:bCs w:val="0"/>
        </w:rPr>
      </w:pPr>
      <w:r>
        <w:rPr/>
        <w:t>（一）公司概况</w:t>
      </w:r>
      <w:r>
        <w:rPr>
          <w:b w:val="0"/>
          <w:bCs w:val="0"/>
        </w:rPr>
      </w:r>
    </w:p>
    <w:p>
      <w:pPr>
        <w:pStyle w:val="BodyText"/>
        <w:spacing w:line="580" w:lineRule="atLeast" w:before="24"/>
        <w:ind w:right="0"/>
        <w:jc w:val="left"/>
      </w:pPr>
      <w:r>
        <w:rPr>
          <w:rFonts w:ascii="Times New Roman" w:hAnsi="Times New Roman" w:cs="Times New Roman" w:eastAsia="Times New Roman" w:hint="default"/>
          <w:b/>
          <w:bCs/>
        </w:rPr>
        <w:t>1</w:t>
      </w:r>
      <w:r>
        <w:rPr>
          <w:rFonts w:ascii="宋体" w:hAnsi="宋体" w:cs="宋体" w:eastAsia="宋体" w:hint="default"/>
          <w:b/>
          <w:bCs/>
        </w:rPr>
        <w:t>、公司历史沿革</w:t>
      </w:r>
      <w:r>
        <w:rPr>
          <w:rFonts w:ascii="宋体" w:hAnsi="宋体" w:cs="宋体" w:eastAsia="宋体" w:hint="default"/>
          <w:b/>
          <w:bCs/>
          <w:spacing w:val="-103"/>
        </w:rPr>
        <w:t> </w:t>
      </w:r>
      <w:r>
        <w:rPr>
          <w:spacing w:val="-4"/>
        </w:rPr>
        <w:t>摩登大道时尚集团股份有限公司（原广州卡奴迪路服饰股份有限公司</w:t>
      </w:r>
      <w:r>
        <w:rPr>
          <w:rFonts w:ascii="Times New Roman" w:hAnsi="Times New Roman" w:cs="Times New Roman" w:eastAsia="Times New Roman" w:hint="default"/>
          <w:spacing w:val="-4"/>
        </w:rPr>
        <w:t>/</w:t>
      </w:r>
      <w:r>
        <w:rPr>
          <w:spacing w:val="-4"/>
        </w:rPr>
        <w:t>广州伊狮路贸易有限公司，以下简称</w:t>
      </w:r>
    </w:p>
    <w:p>
      <w:pPr>
        <w:pStyle w:val="BodyText"/>
        <w:spacing w:line="386" w:lineRule="auto" w:before="177"/>
        <w:ind w:right="208"/>
        <w:jc w:val="both"/>
      </w:pPr>
      <w:r>
        <w:rPr>
          <w:rFonts w:ascii="Times New Roman" w:hAnsi="Times New Roman" w:cs="Times New Roman" w:eastAsia="Times New Roman" w:hint="default"/>
          <w:spacing w:val="-2"/>
        </w:rPr>
        <w:t>“</w:t>
      </w:r>
      <w:r>
        <w:rPr>
          <w:spacing w:val="-2"/>
        </w:rPr>
        <w:t>本公司</w:t>
      </w:r>
      <w:r>
        <w:rPr>
          <w:rFonts w:ascii="Times New Roman" w:hAnsi="Times New Roman" w:cs="Times New Roman" w:eastAsia="Times New Roman" w:hint="default"/>
          <w:spacing w:val="-2"/>
        </w:rPr>
        <w:t>”</w:t>
      </w:r>
      <w:r>
        <w:rPr>
          <w:spacing w:val="-2"/>
        </w:rPr>
        <w:t>）于</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18</w:t>
      </w:r>
      <w:r>
        <w:rPr>
          <w:spacing w:val="-2"/>
        </w:rPr>
        <w:t>日注册成立。于</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6</w:t>
      </w:r>
      <w:r>
        <w:rPr>
          <w:spacing w:val="-2"/>
        </w:rPr>
        <w:t>日，由广州伊狮路贸易有限公司整体变更设立为股</w:t>
      </w:r>
      <w:r>
        <w:rPr>
          <w:spacing w:val="-8"/>
        </w:rPr>
        <w:t> </w:t>
      </w:r>
      <w:r>
        <w:rPr>
          <w:spacing w:val="-8"/>
        </w:rPr>
      </w:r>
      <w:r>
        <w:rPr>
          <w:spacing w:val="-4"/>
        </w:rPr>
        <w:t>份公司。</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22</w:t>
      </w:r>
      <w:r>
        <w:rPr>
          <w:spacing w:val="-4"/>
        </w:rPr>
        <w:t>日，经中国证券监督管理委员会</w:t>
      </w:r>
      <w:r>
        <w:rPr>
          <w:rFonts w:ascii="Times New Roman" w:hAnsi="Times New Roman" w:cs="Times New Roman" w:eastAsia="Times New Roman" w:hint="default"/>
          <w:spacing w:val="-4"/>
        </w:rPr>
        <w:t>“</w:t>
      </w:r>
      <w:r>
        <w:rPr>
          <w:spacing w:val="-4"/>
        </w:rPr>
        <w:t>证监许可［</w:t>
      </w:r>
      <w:r>
        <w:rPr>
          <w:rFonts w:ascii="Times New Roman" w:hAnsi="Times New Roman" w:cs="Times New Roman" w:eastAsia="Times New Roman" w:hint="default"/>
          <w:spacing w:val="-4"/>
        </w:rPr>
        <w:t>2012</w:t>
      </w:r>
      <w:r>
        <w:rPr>
          <w:spacing w:val="-4"/>
        </w:rPr>
        <w:t>］</w:t>
      </w:r>
      <w:r>
        <w:rPr>
          <w:rFonts w:ascii="Times New Roman" w:hAnsi="Times New Roman" w:cs="Times New Roman" w:eastAsia="Times New Roman" w:hint="default"/>
          <w:spacing w:val="-4"/>
        </w:rPr>
        <w:t>75</w:t>
      </w:r>
      <w:r>
        <w:rPr>
          <w:spacing w:val="-4"/>
        </w:rPr>
        <w:t>号</w:t>
      </w:r>
      <w:r>
        <w:rPr>
          <w:rFonts w:ascii="Times New Roman" w:hAnsi="Times New Roman" w:cs="Times New Roman" w:eastAsia="Times New Roman" w:hint="default"/>
          <w:spacing w:val="-4"/>
        </w:rPr>
        <w:t>”</w:t>
      </w:r>
      <w:r>
        <w:rPr>
          <w:spacing w:val="-4"/>
        </w:rPr>
        <w:t>文《关于核准广州卡奴迪路</w:t>
      </w:r>
      <w:r>
        <w:rPr>
          <w:spacing w:val="-6"/>
        </w:rPr>
        <w:t> </w:t>
      </w:r>
      <w:r>
        <w:rPr>
          <w:spacing w:val="-6"/>
        </w:rPr>
      </w:r>
      <w:r>
        <w:rPr/>
        <w:t>服饰股份有限公司首次公开发行股票的批复》核准，公司向社会公众公开发行人民币普通股（</w:t>
      </w:r>
      <w:r>
        <w:rPr>
          <w:rFonts w:ascii="Times New Roman" w:hAnsi="Times New Roman" w:cs="Times New Roman" w:eastAsia="Times New Roman" w:hint="default"/>
        </w:rPr>
        <w:t>A</w:t>
      </w:r>
      <w:r>
        <w:rPr/>
        <w:t>股）。</w:t>
      </w:r>
    </w:p>
    <w:p>
      <w:pPr>
        <w:spacing w:line="494" w:lineRule="auto" w:before="155"/>
        <w:ind w:left="152" w:right="585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、业务性质</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本公司属于服饰批发零售行业。</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、公司经营范围及主要产品</w:t>
      </w:r>
      <w:r>
        <w:rPr>
          <w:rFonts w:ascii="宋体" w:hAnsi="宋体" w:cs="宋体" w:eastAsia="宋体" w:hint="default"/>
          <w:b/>
          <w:bCs/>
          <w:w w:val="100"/>
          <w:sz w:val="21"/>
          <w:szCs w:val="21"/>
        </w:rPr>
        <w:t> </w:t>
      </w:r>
      <w:r>
        <w:rPr>
          <w:rFonts w:ascii="宋体" w:hAnsi="宋体" w:cs="宋体" w:eastAsia="宋体" w:hint="default"/>
          <w:sz w:val="21"/>
          <w:szCs w:val="21"/>
        </w:rPr>
        <w:t>公司经营范围：</w:t>
      </w:r>
    </w:p>
    <w:p>
      <w:pPr>
        <w:pStyle w:val="BodyText"/>
        <w:spacing w:line="405" w:lineRule="auto" w:before="90"/>
        <w:ind w:right="0"/>
        <w:jc w:val="left"/>
      </w:pPr>
      <w:r>
        <w:rPr>
          <w:spacing w:val="-2"/>
        </w:rPr>
        <w:t>一般经营项目：软件服务；企业管理服务（涉及许可经营项目的除外）；网络技术的研究、开发；软件开</w:t>
      </w:r>
      <w:r>
        <w:rPr>
          <w:spacing w:val="-49"/>
        </w:rPr>
        <w:t> </w:t>
      </w:r>
      <w:r>
        <w:rPr>
          <w:spacing w:val="-49"/>
        </w:rPr>
      </w:r>
      <w:r>
        <w:rPr>
          <w:spacing w:val="-2"/>
        </w:rPr>
        <w:t>发；信息系统集成服务；互联网商品销售（许可审批类商品除外）；互联网商品零售（许可审批类商品除</w:t>
      </w:r>
      <w:r>
        <w:rPr>
          <w:spacing w:val="-42"/>
        </w:rPr>
        <w:t> </w:t>
      </w:r>
      <w:r>
        <w:rPr>
          <w:spacing w:val="-42"/>
        </w:rPr>
      </w:r>
      <w:r>
        <w:rPr>
          <w:spacing w:val="-2"/>
        </w:rPr>
        <w:t>外）；时装设计服务；包装装潢设计服务；饰物装饰设计服务；模型设计服务；美术图案设计服务；家具</w:t>
      </w:r>
      <w:r>
        <w:rPr>
          <w:spacing w:val="-45"/>
        </w:rPr>
        <w:t> </w:t>
      </w:r>
      <w:r>
        <w:rPr>
          <w:spacing w:val="-45"/>
        </w:rPr>
      </w:r>
      <w:r>
        <w:rPr/>
        <w:t>设计服务；针织或钩针编织物织造；针织或钩针编织品制造；机织服装制造；针织或钩针编织服装制造；</w:t>
      </w:r>
      <w:r>
        <w:rPr>
          <w:spacing w:val="-24"/>
        </w:rPr>
        <w:t> </w:t>
      </w:r>
      <w:r>
        <w:rPr>
          <w:spacing w:val="-24"/>
        </w:rPr>
      </w:r>
      <w:r>
        <w:rPr/>
        <w:t>服饰制造；皮革服装制造；皮箱、包</w:t>
      </w:r>
      <w:r>
        <w:rPr>
          <w:rFonts w:ascii="Times New Roman" w:hAnsi="Times New Roman" w:cs="Times New Roman" w:eastAsia="Times New Roman" w:hint="default"/>
        </w:rPr>
        <w:t>(</w:t>
      </w:r>
      <w:r>
        <w:rPr/>
        <w:t>袋</w:t>
      </w:r>
      <w:r>
        <w:rPr>
          <w:rFonts w:ascii="Times New Roman" w:hAnsi="Times New Roman" w:cs="Times New Roman" w:eastAsia="Times New Roman" w:hint="default"/>
        </w:rPr>
        <w:t>)</w:t>
      </w:r>
      <w:r>
        <w:rPr/>
        <w:t>制造；皮手套及皮装饰制品制造；其他皮革制品制造；毛皮服装</w:t>
      </w:r>
      <w:r>
        <w:rPr>
          <w:spacing w:val="-60"/>
        </w:rPr>
        <w:t> </w:t>
      </w:r>
      <w:r>
        <w:rPr>
          <w:spacing w:val="-60"/>
        </w:rPr>
      </w:r>
      <w:r>
        <w:rPr>
          <w:spacing w:val="-1"/>
        </w:rPr>
        <w:t>加工；其他毛皮制品加工；羽毛</w:t>
      </w:r>
      <w:r>
        <w:rPr>
          <w:rFonts w:ascii="Times New Roman" w:hAnsi="Times New Roman" w:cs="Times New Roman" w:eastAsia="Times New Roman" w:hint="default"/>
          <w:spacing w:val="-1"/>
        </w:rPr>
        <w:t>(</w:t>
      </w:r>
      <w:r>
        <w:rPr>
          <w:spacing w:val="-1"/>
        </w:rPr>
        <w:t>绒</w:t>
      </w:r>
      <w:r>
        <w:rPr>
          <w:rFonts w:ascii="Times New Roman" w:hAnsi="Times New Roman" w:cs="Times New Roman" w:eastAsia="Times New Roman" w:hint="default"/>
          <w:spacing w:val="-1"/>
        </w:rPr>
        <w:t>)</w:t>
      </w:r>
      <w:r>
        <w:rPr>
          <w:spacing w:val="-1"/>
        </w:rPr>
        <w:t>加工；羽毛</w:t>
      </w:r>
      <w:r>
        <w:rPr>
          <w:rFonts w:ascii="Times New Roman" w:hAnsi="Times New Roman" w:cs="Times New Roman" w:eastAsia="Times New Roman" w:hint="default"/>
          <w:spacing w:val="-1"/>
        </w:rPr>
        <w:t>(</w:t>
      </w:r>
      <w:r>
        <w:rPr>
          <w:spacing w:val="-1"/>
        </w:rPr>
        <w:t>绒</w:t>
      </w:r>
      <w:r>
        <w:rPr>
          <w:rFonts w:ascii="Times New Roman" w:hAnsi="Times New Roman" w:cs="Times New Roman" w:eastAsia="Times New Roman" w:hint="default"/>
          <w:spacing w:val="-1"/>
        </w:rPr>
        <w:t>)</w:t>
      </w:r>
      <w:r>
        <w:rPr>
          <w:spacing w:val="-1"/>
        </w:rPr>
        <w:t>制品加工；纺织面料鞋制造；皮鞋制造；其他制鞋业；</w:t>
      </w:r>
      <w:r>
        <w:rPr>
          <w:spacing w:val="-51"/>
        </w:rPr>
        <w:t> </w:t>
      </w:r>
      <w:r>
        <w:rPr>
          <w:spacing w:val="-51"/>
        </w:rPr>
      </w:r>
      <w:r>
        <w:rPr>
          <w:spacing w:val="-2"/>
        </w:rPr>
        <w:t>珠宝首饰及有关物品制造；化妆品制造；香料、香精制造；纺织品、针织品及原料批发；服装批发；鞋帽</w:t>
      </w:r>
      <w:r>
        <w:rPr>
          <w:spacing w:val="-44"/>
        </w:rPr>
        <w:t> </w:t>
      </w:r>
      <w:r>
        <w:rPr>
          <w:spacing w:val="-44"/>
        </w:rPr>
      </w:r>
      <w:r>
        <w:rPr>
          <w:spacing w:val="-2"/>
        </w:rPr>
        <w:t>批发；化妆品及卫生用品批发；清洁用品批发；日用器皿及日用杂货批发；陶瓷、玻璃器皿批发；钟表批</w:t>
      </w:r>
      <w:r>
        <w:rPr>
          <w:spacing w:val="-42"/>
        </w:rPr>
        <w:t> </w:t>
      </w:r>
      <w:r>
        <w:rPr>
          <w:spacing w:val="-42"/>
        </w:rPr>
      </w:r>
      <w:r>
        <w:rPr>
          <w:spacing w:val="-2"/>
        </w:rPr>
        <w:t>发；眼镜批发；箱、包批发；家具批发；家居饰品批发；文具用品批发；钻石饰品批发；其他文化娱乐用</w:t>
      </w:r>
      <w:r>
        <w:rPr>
          <w:spacing w:val="-50"/>
        </w:rPr>
        <w:t> </w:t>
      </w:r>
      <w:r>
        <w:rPr>
          <w:spacing w:val="-50"/>
        </w:rPr>
      </w:r>
      <w:r>
        <w:rPr>
          <w:spacing w:val="-2"/>
        </w:rPr>
        <w:t>品批发；皮革及皮革制品批发；树脂及树脂制品批发；商品批发贸易（许可审批类商品除外）；包装材料</w:t>
      </w:r>
      <w:r>
        <w:rPr>
          <w:spacing w:val="-42"/>
        </w:rPr>
        <w:t> </w:t>
      </w:r>
      <w:r>
        <w:rPr>
          <w:spacing w:val="-42"/>
        </w:rPr>
      </w:r>
      <w:r>
        <w:rPr/>
        <w:t>的销售；百货零售（食品零售除外）；日用杂品综合零售；纺织品及针织品零售；服装零售；鞋帽零售；</w:t>
      </w:r>
      <w:r>
        <w:rPr>
          <w:spacing w:val="-24"/>
        </w:rPr>
        <w:t> </w:t>
      </w:r>
      <w:r>
        <w:rPr>
          <w:spacing w:val="-24"/>
        </w:rPr>
      </w:r>
      <w:r>
        <w:rPr/>
        <w:t>化妆品及卫生用品零售；钟表、眼镜零售；箱、包零售；陶瓷、玻璃器皿零售；清扫、清洗日用品零售；</w:t>
      </w:r>
      <w:r>
        <w:rPr>
          <w:spacing w:val="-24"/>
        </w:rPr>
        <w:t> </w:t>
      </w:r>
      <w:r>
        <w:rPr>
          <w:spacing w:val="-24"/>
        </w:rPr>
      </w:r>
      <w:r>
        <w:rPr>
          <w:spacing w:val="-3"/>
        </w:rPr>
        <w:t>日用灯具零售；木制、塑料、皮革日用品零售；小饰物、小礼品零售；礼品鲜花零售；文具用品零售；体</w:t>
      </w:r>
      <w:r>
        <w:rPr>
          <w:spacing w:val="-5"/>
        </w:rPr>
        <w:t> </w:t>
      </w:r>
      <w:r>
        <w:rPr>
          <w:spacing w:val="-5"/>
        </w:rPr>
      </w:r>
      <w:r>
        <w:rPr/>
        <w:t>育用品及器材零售；钻石首饰零售；工艺美术品零售；</w:t>
      </w:r>
      <w:r>
        <w:rPr>
          <w:spacing w:val="78"/>
        </w:rPr>
        <w:t> </w:t>
      </w:r>
      <w:r>
        <w:rPr/>
        <w:t>玩具零售；望远镜零售；电子产品零售；灯具零</w:t>
      </w:r>
    </w:p>
    <w:p>
      <w:pPr>
        <w:spacing w:after="0" w:line="405" w:lineRule="auto"/>
        <w:jc w:val="left"/>
        <w:sectPr>
          <w:pgSz w:w="11910" w:h="16840"/>
          <w:pgMar w:header="877" w:footer="1186" w:top="1060" w:bottom="1380" w:left="980" w:right="920"/>
        </w:sectPr>
      </w:pPr>
    </w:p>
    <w:p>
      <w:pPr>
        <w:spacing w:line="240" w:lineRule="auto" w:before="0"/>
        <w:rPr>
          <w:rFonts w:ascii="宋体" w:hAnsi="宋体" w:cs="宋体" w:eastAsia="宋体" w:hint="default"/>
          <w:sz w:val="20"/>
          <w:szCs w:val="20"/>
        </w:rPr>
      </w:pPr>
    </w:p>
    <w:p>
      <w:pPr>
        <w:pStyle w:val="BodyText"/>
        <w:spacing w:line="408" w:lineRule="auto" w:before="175"/>
        <w:ind w:right="106"/>
        <w:jc w:val="both"/>
      </w:pPr>
      <w:r>
        <w:rPr>
          <w:spacing w:val="-2"/>
        </w:rPr>
        <w:t>售；家具零售；木质装饰材料零售；陶瓷装饰材料零售；金属装饰材料零售；树脂及树脂制品零售；货物</w:t>
      </w:r>
      <w:r>
        <w:rPr>
          <w:spacing w:val="-42"/>
        </w:rPr>
        <w:t> </w:t>
      </w:r>
      <w:r>
        <w:rPr>
          <w:spacing w:val="-42"/>
        </w:rPr>
      </w:r>
      <w:r>
        <w:rPr>
          <w:spacing w:val="-2"/>
        </w:rPr>
        <w:t>进出口（专营专控商品除外）；技术进出口；物业管理；自有房地产经营活动；房屋租赁；场地租赁（不</w:t>
      </w:r>
      <w:r>
        <w:rPr>
          <w:spacing w:val="-50"/>
        </w:rPr>
        <w:t> </w:t>
      </w:r>
      <w:r>
        <w:rPr>
          <w:spacing w:val="-50"/>
        </w:rPr>
      </w:r>
      <w:r>
        <w:rPr/>
        <w:t>含仓储）。</w:t>
      </w:r>
    </w:p>
    <w:p>
      <w:pPr>
        <w:pStyle w:val="BodyText"/>
        <w:spacing w:line="398" w:lineRule="auto" w:before="166"/>
        <w:ind w:right="0"/>
        <w:jc w:val="left"/>
      </w:pPr>
      <w:r>
        <w:rPr/>
        <w:t>许可经营项目：物联网服务；互联网金融信息服务（根据国家规定需要审批的，获得审批后方可经营）。</w:t>
      </w:r>
      <w:r>
        <w:rPr>
          <w:spacing w:val="-22"/>
        </w:rPr>
        <w:t> </w:t>
      </w:r>
      <w:r>
        <w:rPr>
          <w:spacing w:val="-22"/>
        </w:rPr>
      </w:r>
      <w:r>
        <w:rPr>
          <w:spacing w:val="-3"/>
        </w:rPr>
        <w:t>本公司的主要产品：卡奴迪路</w:t>
      </w:r>
      <w:r>
        <w:rPr>
          <w:rFonts w:ascii="Times New Roman" w:hAnsi="Times New Roman" w:cs="Times New Roman" w:eastAsia="Times New Roman" w:hint="default"/>
          <w:spacing w:val="-3"/>
        </w:rPr>
        <w:t>CANUDILO</w:t>
      </w:r>
      <w:r>
        <w:rPr>
          <w:spacing w:val="-3"/>
        </w:rPr>
        <w:t>高级男装服饰，包括商旅、假日两大系列，按品类分为西装、衬</w:t>
      </w:r>
      <w:r>
        <w:rPr>
          <w:spacing w:val="-39"/>
        </w:rPr>
        <w:t> </w:t>
      </w:r>
      <w:r>
        <w:rPr>
          <w:spacing w:val="-39"/>
        </w:rPr>
      </w:r>
      <w:r>
        <w:rPr/>
        <w:t>衫、夹克风衣、</w:t>
      </w:r>
      <w:r>
        <w:rPr>
          <w:rFonts w:ascii="Times New Roman" w:hAnsi="Times New Roman" w:cs="Times New Roman" w:eastAsia="Times New Roman" w:hint="default"/>
        </w:rPr>
        <w:t>T</w:t>
      </w:r>
      <w:r>
        <w:rPr/>
        <w:t>恤、裤子、裘皮、棉褛、皮具和饰品等九大类。</w:t>
      </w:r>
    </w:p>
    <w:p>
      <w:pPr>
        <w:spacing w:line="484" w:lineRule="auto" w:before="144"/>
        <w:ind w:left="152" w:right="43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、公司法定地址</w:t>
      </w:r>
      <w:r>
        <w:rPr>
          <w:rFonts w:ascii="宋体" w:hAnsi="宋体" w:cs="宋体" w:eastAsia="宋体" w:hint="default"/>
          <w:b/>
          <w:bCs/>
          <w:spacing w:val="-103"/>
          <w:sz w:val="21"/>
          <w:szCs w:val="21"/>
        </w:rPr>
        <w:t> </w:t>
      </w:r>
      <w:r>
        <w:rPr>
          <w:rFonts w:ascii="宋体" w:hAnsi="宋体" w:cs="宋体" w:eastAsia="宋体" w:hint="default"/>
          <w:sz w:val="21"/>
          <w:szCs w:val="21"/>
        </w:rPr>
        <w:t>公司住所是广州市黄埔区科学城光谱中路</w:t>
      </w:r>
      <w:r>
        <w:rPr>
          <w:rFonts w:ascii="Times New Roman" w:hAnsi="Times New Roman" w:cs="Times New Roman" w:eastAsia="Times New Roman" w:hint="default"/>
          <w:sz w:val="21"/>
          <w:szCs w:val="21"/>
        </w:rPr>
        <w:t>23</w:t>
      </w:r>
      <w:r>
        <w:rPr>
          <w:rFonts w:ascii="宋体" w:hAnsi="宋体" w:cs="宋体" w:eastAsia="宋体" w:hint="default"/>
          <w:sz w:val="21"/>
          <w:szCs w:val="21"/>
        </w:rPr>
        <w:t>号。</w:t>
      </w:r>
      <w:r>
        <w:rPr>
          <w:rFonts w:ascii="宋体" w:hAnsi="宋体" w:cs="宋体" w:eastAsia="宋体" w:hint="default"/>
          <w:spacing w:val="-3"/>
          <w:w w:val="100"/>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、财务报告的批准报出</w:t>
      </w:r>
      <w:r>
        <w:rPr>
          <w:rFonts w:ascii="宋体" w:hAnsi="宋体" w:cs="宋体" w:eastAsia="宋体" w:hint="default"/>
          <w:b/>
          <w:bCs/>
          <w:w w:val="100"/>
          <w:sz w:val="21"/>
          <w:szCs w:val="21"/>
        </w:rPr>
        <w:t> </w:t>
      </w:r>
      <w:r>
        <w:rPr>
          <w:rFonts w:ascii="宋体" w:hAnsi="宋体" w:cs="宋体" w:eastAsia="宋体" w:hint="default"/>
          <w:spacing w:val="-2"/>
          <w:sz w:val="21"/>
          <w:szCs w:val="21"/>
        </w:rPr>
        <w:t>本财务报告于</w:t>
      </w:r>
      <w:r>
        <w:rPr>
          <w:rFonts w:ascii="Times New Roman" w:hAnsi="Times New Roman" w:cs="Times New Roman" w:eastAsia="Times New Roman" w:hint="default"/>
          <w:spacing w:val="-2"/>
          <w:sz w:val="21"/>
          <w:szCs w:val="21"/>
        </w:rPr>
        <w:t>2018</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26</w:t>
      </w:r>
      <w:r>
        <w:rPr>
          <w:rFonts w:ascii="宋体" w:hAnsi="宋体" w:cs="宋体" w:eastAsia="宋体" w:hint="default"/>
          <w:spacing w:val="-2"/>
          <w:sz w:val="21"/>
          <w:szCs w:val="21"/>
        </w:rPr>
        <w:t>日经公司董事会批准报出。</w:t>
      </w:r>
    </w:p>
    <w:p>
      <w:pPr>
        <w:pStyle w:val="Heading4"/>
        <w:spacing w:line="240" w:lineRule="auto" w:before="60"/>
        <w:ind w:right="0"/>
        <w:jc w:val="left"/>
        <w:rPr>
          <w:b w:val="0"/>
          <w:bCs w:val="0"/>
        </w:rPr>
      </w:pPr>
      <w:r>
        <w:rPr/>
        <w:t>（二）合并财务报表范围</w:t>
      </w:r>
      <w:r>
        <w:rPr>
          <w:b w:val="0"/>
          <w:bCs w:val="0"/>
        </w:rPr>
      </w:r>
    </w:p>
    <w:p>
      <w:pPr>
        <w:spacing w:line="240" w:lineRule="auto" w:before="12"/>
        <w:rPr>
          <w:rFonts w:ascii="宋体" w:hAnsi="宋体" w:cs="宋体" w:eastAsia="宋体" w:hint="default"/>
          <w:b/>
          <w:bCs/>
          <w:sz w:val="23"/>
          <w:szCs w:val="23"/>
        </w:rPr>
      </w:pPr>
    </w:p>
    <w:p>
      <w:pPr>
        <w:pStyle w:val="BodyText"/>
        <w:spacing w:line="403" w:lineRule="auto"/>
        <w:ind w:right="0"/>
        <w:jc w:val="left"/>
      </w:pPr>
      <w:r>
        <w:rPr>
          <w:rFonts w:ascii="Times New Roman" w:hAnsi="Times New Roman" w:cs="Times New Roman" w:eastAsia="Times New Roman" w:hint="default"/>
          <w:b/>
          <w:bCs/>
        </w:rPr>
        <w:t>1</w:t>
      </w:r>
      <w:r>
        <w:rPr>
          <w:rFonts w:ascii="宋体" w:hAnsi="宋体" w:cs="宋体" w:eastAsia="宋体" w:hint="default"/>
          <w:b/>
          <w:bCs/>
        </w:rPr>
        <w:t>、本期的合并财务报表范围</w:t>
      </w:r>
      <w:r>
        <w:rPr>
          <w:rFonts w:ascii="宋体" w:hAnsi="宋体" w:cs="宋体" w:eastAsia="宋体" w:hint="default"/>
          <w:b/>
          <w:bCs/>
          <w:w w:val="100"/>
        </w:rPr>
        <w:t> </w:t>
      </w:r>
      <w:r>
        <w:rPr>
          <w:spacing w:val="-2"/>
        </w:rPr>
        <w:t>公司纳入合并范围的子公司为：广州狮丹贸易有限公司、广州连卡福名品管理有限公司、广州澳玛壹品名</w:t>
      </w:r>
      <w:r>
        <w:rPr>
          <w:spacing w:val="-44"/>
        </w:rPr>
        <w:t> </w:t>
      </w:r>
      <w:r>
        <w:rPr>
          <w:spacing w:val="-44"/>
        </w:rPr>
      </w:r>
      <w:r>
        <w:rPr>
          <w:spacing w:val="-2"/>
        </w:rPr>
        <w:t>品管理有限公司、山南卡奴迪路商贸有限公司、铂金国际时尚集合有限公司、广州卡奴迪路国际品牌管理</w:t>
      </w:r>
      <w:r>
        <w:rPr>
          <w:spacing w:val="-45"/>
        </w:rPr>
        <w:t> </w:t>
      </w:r>
      <w:r>
        <w:rPr>
          <w:spacing w:val="-45"/>
        </w:rPr>
      </w:r>
      <w:r>
        <w:rPr>
          <w:spacing w:val="-2"/>
        </w:rPr>
        <w:t>有限公司、卡奴迪路服饰股份（香港）有限公司、卡奴迪路国际品牌管理（香港）有限公司、卡奴迪路国</w:t>
      </w:r>
      <w:r>
        <w:rPr>
          <w:spacing w:val="-48"/>
        </w:rPr>
        <w:t> </w:t>
      </w:r>
      <w:r>
        <w:rPr>
          <w:spacing w:val="-48"/>
        </w:rPr>
      </w:r>
      <w:r>
        <w:rPr/>
        <w:t>际有限公司、德克彼肯伯格斯国际品牌有限公司、</w:t>
      </w:r>
      <w:r>
        <w:rPr>
          <w:rFonts w:ascii="Times New Roman" w:hAnsi="Times New Roman" w:cs="Times New Roman" w:eastAsia="Times New Roman" w:hint="default"/>
        </w:rPr>
        <w:t>LEVITAS</w:t>
      </w:r>
      <w:r>
        <w:rPr>
          <w:rFonts w:ascii="Times New Roman" w:hAnsi="Times New Roman" w:cs="Times New Roman" w:eastAsia="Times New Roman" w:hint="default"/>
          <w:spacing w:val="25"/>
        </w:rPr>
        <w:t> </w:t>
      </w:r>
      <w:r>
        <w:rPr>
          <w:rFonts w:ascii="Times New Roman" w:hAnsi="Times New Roman" w:cs="Times New Roman" w:eastAsia="Times New Roman" w:hint="default"/>
        </w:rPr>
        <w:t>S.P.A.</w:t>
      </w:r>
      <w:r>
        <w:rPr/>
        <w:t>、摩登大道投资（香港）有限公司、</w:t>
      </w:r>
      <w:r>
        <w:rPr>
          <w:rFonts w:ascii="Times New Roman" w:hAnsi="Times New Roman" w:cs="Times New Roman" w:eastAsia="Times New Roman" w:hint="default"/>
        </w:rPr>
        <w:t>X</w:t>
      </w:r>
      <w:r>
        <w:rPr>
          <w:rFonts w:ascii="Times New Roman" w:hAnsi="Times New Roman" w:cs="Times New Roman" w:eastAsia="Times New Roman" w:hint="default"/>
          <w:w w:val="100"/>
        </w:rPr>
        <w:t> </w:t>
      </w:r>
      <w:r>
        <w:rPr>
          <w:rFonts w:ascii="Times New Roman" w:hAnsi="Times New Roman" w:cs="Times New Roman" w:eastAsia="Times New Roman" w:hint="default"/>
          <w:spacing w:val="-1"/>
        </w:rPr>
        <w:t>SPACE</w:t>
      </w:r>
      <w:r>
        <w:rPr>
          <w:rFonts w:ascii="Times New Roman" w:hAnsi="Times New Roman" w:cs="Times New Roman" w:eastAsia="Times New Roman" w:hint="default"/>
        </w:rPr>
        <w:t> </w:t>
      </w:r>
      <w:r>
        <w:rPr>
          <w:rFonts w:ascii="Times New Roman" w:hAnsi="Times New Roman" w:cs="Times New Roman" w:eastAsia="Times New Roman" w:hint="default"/>
          <w:spacing w:val="-2"/>
        </w:rPr>
        <w:t>S.R.L.</w:t>
      </w:r>
      <w:r>
        <w:rPr>
          <w:spacing w:val="-2"/>
        </w:rPr>
        <w:t>、广州连卡悦圆发展有限公司、杭州连卡恒福品牌管理有限公司、摩登大道时尚电子商务有</w:t>
      </w:r>
      <w:r>
        <w:rPr>
          <w:spacing w:val="-81"/>
        </w:rPr>
        <w:t> </w:t>
      </w:r>
      <w:r>
        <w:rPr>
          <w:spacing w:val="-81"/>
        </w:rPr>
      </w:r>
      <w:r>
        <w:rPr>
          <w:spacing w:val="-2"/>
        </w:rPr>
        <w:t>限公司、广州连卡新技术开发有限公司、广州中侨汇免税品有限公司、摩登大道时尚传媒有限公司、广州</w:t>
      </w:r>
      <w:r>
        <w:rPr>
          <w:spacing w:val="-50"/>
        </w:rPr>
        <w:t> </w:t>
      </w:r>
      <w:r>
        <w:rPr>
          <w:spacing w:val="-50"/>
        </w:rPr>
      </w:r>
      <w:r>
        <w:rPr>
          <w:spacing w:val="-2"/>
        </w:rPr>
        <w:t>摩登魔镜时尚科技有限公司、武汉悦然心动网络科技有限公司、香港欢乐无限网络科技有限公司、武汉威</w:t>
      </w:r>
      <w:r>
        <w:rPr>
          <w:spacing w:val="-43"/>
        </w:rPr>
        <w:t> </w:t>
      </w:r>
      <w:r>
        <w:rPr>
          <w:spacing w:val="-43"/>
        </w:rPr>
      </w:r>
      <w:r>
        <w:rPr>
          <w:spacing w:val="-2"/>
        </w:rPr>
        <w:t>震天网络科技有限公司、香港威震天网络科技有限公司、香港悦然心动网络科技有限公司、武汉乐享无限</w:t>
      </w:r>
      <w:r>
        <w:rPr>
          <w:spacing w:val="-44"/>
        </w:rPr>
        <w:t> </w:t>
      </w:r>
      <w:r>
        <w:rPr>
          <w:spacing w:val="-44"/>
        </w:rPr>
      </w:r>
      <w:r>
        <w:rPr>
          <w:spacing w:val="-2"/>
        </w:rPr>
        <w:t>网络科技有限公司、霍尔果斯欢乐无限网络科技有限公司、香港威震天网络科技有限公司、香港欢乐无限</w:t>
      </w:r>
      <w:r>
        <w:rPr>
          <w:spacing w:val="-43"/>
        </w:rPr>
        <w:t> </w:t>
      </w:r>
      <w:r>
        <w:rPr>
          <w:spacing w:val="-43"/>
        </w:rPr>
      </w:r>
      <w:r>
        <w:rPr/>
        <w:t>网络科技有限公司。详见本附注九、在其他主体中的权益</w:t>
      </w:r>
      <w:r>
        <w:rPr>
          <w:rFonts w:ascii="Times New Roman" w:hAnsi="Times New Roman" w:cs="Times New Roman" w:eastAsia="Times New Roman" w:hint="default"/>
        </w:rPr>
        <w:t>1</w:t>
      </w:r>
      <w:r>
        <w:rPr/>
        <w:t>、企业集团的构成。</w:t>
      </w:r>
    </w:p>
    <w:p>
      <w:pPr>
        <w:pStyle w:val="Heading4"/>
        <w:spacing w:line="240" w:lineRule="auto" w:before="139"/>
        <w:ind w:right="0"/>
        <w:jc w:val="left"/>
        <w:rPr>
          <w:b w:val="0"/>
          <w:bCs w:val="0"/>
        </w:rPr>
      </w:pPr>
      <w:r>
        <w:rPr>
          <w:rFonts w:ascii="Times New Roman" w:hAnsi="Times New Roman" w:cs="Times New Roman" w:eastAsia="Times New Roman" w:hint="default"/>
        </w:rPr>
        <w:t>2</w:t>
      </w:r>
      <w:r>
        <w:rPr/>
        <w:t>、本期的合并财务报表范围变化情况</w:t>
      </w:r>
      <w:r>
        <w:rPr>
          <w:b w:val="0"/>
          <w:bCs w:val="0"/>
        </w:rPr>
      </w:r>
    </w:p>
    <w:p>
      <w:pPr>
        <w:spacing w:line="240" w:lineRule="auto" w:before="10"/>
        <w:rPr>
          <w:rFonts w:ascii="宋体" w:hAnsi="宋体" w:cs="宋体" w:eastAsia="宋体" w:hint="default"/>
          <w:b/>
          <w:bCs/>
          <w:sz w:val="22"/>
          <w:szCs w:val="22"/>
        </w:rPr>
      </w:pPr>
    </w:p>
    <w:p>
      <w:pPr>
        <w:pStyle w:val="BodyText"/>
        <w:spacing w:line="400" w:lineRule="auto"/>
        <w:ind w:right="206"/>
        <w:jc w:val="both"/>
      </w:pPr>
      <w:r>
        <w:rPr/>
        <w:t>（</w:t>
      </w:r>
      <w:r>
        <w:rPr>
          <w:rFonts w:ascii="Times New Roman" w:hAnsi="Times New Roman" w:cs="Times New Roman" w:eastAsia="Times New Roman" w:hint="default"/>
        </w:rPr>
        <w:t>1</w:t>
      </w:r>
      <w:r>
        <w:rPr/>
        <w:t>）合并范围增加：武汉悦然心动网络科技有限公司、武汉威震天网络科技有限公司、香港悦然心动网</w:t>
      </w:r>
      <w:r>
        <w:rPr>
          <w:spacing w:val="-25"/>
        </w:rPr>
        <w:t> </w:t>
      </w:r>
      <w:r>
        <w:rPr>
          <w:spacing w:val="-25"/>
        </w:rPr>
      </w:r>
      <w:r>
        <w:rPr>
          <w:spacing w:val="-2"/>
        </w:rPr>
        <w:t>络科技有限公司、武汉乐享无限网络科技有限公司为非同一控制下合并的子公司，自合并日起纳入合并范</w:t>
      </w:r>
      <w:r>
        <w:rPr>
          <w:spacing w:val="-43"/>
        </w:rPr>
        <w:t> </w:t>
      </w:r>
      <w:r>
        <w:rPr>
          <w:spacing w:val="-43"/>
        </w:rPr>
      </w:r>
      <w:r>
        <w:rPr>
          <w:spacing w:val="-2"/>
        </w:rPr>
        <w:t>围；香港威震天网络科技有限公司、香港欢乐无限网络科技有限公司、霍尔果斯欢乐无限网络科技有限公</w:t>
      </w:r>
      <w:r>
        <w:rPr>
          <w:spacing w:val="-43"/>
        </w:rPr>
        <w:t> </w:t>
      </w:r>
      <w:r>
        <w:rPr>
          <w:spacing w:val="-43"/>
        </w:rPr>
      </w:r>
      <w:r>
        <w:rPr/>
        <w:t>司、广州连卡新技术开发有限公司为公司新设立的子公司，自成立日起纳入合并范围；</w:t>
      </w:r>
    </w:p>
    <w:p>
      <w:pPr>
        <w:spacing w:after="0" w:line="400" w:lineRule="auto"/>
        <w:jc w:val="both"/>
        <w:sectPr>
          <w:pgSz w:w="11910" w:h="16840"/>
          <w:pgMar w:header="877" w:footer="1186" w:top="1060" w:bottom="1380" w:left="980" w:right="920"/>
        </w:sectPr>
      </w:pPr>
    </w:p>
    <w:p>
      <w:pPr>
        <w:spacing w:line="240" w:lineRule="auto" w:before="0"/>
        <w:rPr>
          <w:rFonts w:ascii="宋体" w:hAnsi="宋体" w:cs="宋体" w:eastAsia="宋体" w:hint="default"/>
          <w:sz w:val="20"/>
          <w:szCs w:val="20"/>
        </w:rPr>
      </w:pPr>
    </w:p>
    <w:p>
      <w:pPr>
        <w:pStyle w:val="BodyText"/>
        <w:spacing w:line="386" w:lineRule="auto" w:before="175"/>
        <w:ind w:right="151"/>
        <w:jc w:val="both"/>
      </w:pPr>
      <w:r>
        <w:rPr/>
        <w:t>（</w:t>
      </w:r>
      <w:r>
        <w:rPr>
          <w:rFonts w:ascii="Times New Roman" w:hAnsi="Times New Roman" w:cs="Times New Roman" w:eastAsia="Times New Roman" w:hint="default"/>
        </w:rPr>
        <w:t>2</w:t>
      </w:r>
      <w:r>
        <w:rPr/>
        <w:t>）合并范围减少：广州摩登大道跨境电子商务有限公司、广州摩登商院时尚艺术管理有限公司、广州</w:t>
      </w:r>
      <w:r>
        <w:rPr>
          <w:spacing w:val="-25"/>
        </w:rPr>
        <w:t> </w:t>
      </w:r>
      <w:r>
        <w:rPr>
          <w:spacing w:val="-25"/>
        </w:rPr>
      </w:r>
      <w:r>
        <w:rPr>
          <w:spacing w:val="-1"/>
        </w:rPr>
        <w:t>安杰尼珂国际品牌管理有限公司注销日起其不再纳入合并范围；连卡福</w:t>
      </w:r>
      <w:r>
        <w:rPr>
          <w:rFonts w:ascii="Times New Roman" w:hAnsi="Times New Roman" w:cs="Times New Roman" w:eastAsia="Times New Roman" w:hint="default"/>
          <w:spacing w:val="-1"/>
        </w:rPr>
        <w:t>(</w:t>
      </w:r>
      <w:r>
        <w:rPr>
          <w:spacing w:val="-1"/>
        </w:rPr>
        <w:t>衡阳</w:t>
      </w:r>
      <w:r>
        <w:rPr>
          <w:rFonts w:ascii="Times New Roman" w:hAnsi="Times New Roman" w:cs="Times New Roman" w:eastAsia="Times New Roman" w:hint="default"/>
          <w:spacing w:val="-1"/>
        </w:rPr>
        <w:t>)</w:t>
      </w:r>
      <w:r>
        <w:rPr>
          <w:spacing w:val="-1"/>
        </w:rPr>
        <w:t>商业广场有限公司、衡阳恒</w:t>
      </w:r>
      <w:r>
        <w:rPr>
          <w:spacing w:val="-12"/>
        </w:rPr>
        <w:t> </w:t>
      </w:r>
      <w:r>
        <w:rPr/>
        <w:t>佳名品管理有限公司从处置日起不再纳入合并范围。</w:t>
      </w:r>
    </w:p>
    <w:p>
      <w:pPr>
        <w:spacing w:line="240" w:lineRule="auto" w:before="2"/>
        <w:rPr>
          <w:rFonts w:ascii="宋体" w:hAnsi="宋体" w:cs="宋体" w:eastAsia="宋体" w:hint="default"/>
          <w:sz w:val="14"/>
          <w:szCs w:val="14"/>
        </w:rPr>
      </w:pPr>
    </w:p>
    <w:p>
      <w:pPr>
        <w:pStyle w:val="BodyText"/>
        <w:spacing w:line="240" w:lineRule="auto"/>
        <w:ind w:right="0"/>
        <w:jc w:val="both"/>
      </w:pPr>
      <w:r>
        <w:rPr/>
        <w:t>详细情况见本附注八、合并范围的变更。</w:t>
      </w:r>
    </w:p>
    <w:p>
      <w:pPr>
        <w:spacing w:line="240" w:lineRule="auto" w:before="11"/>
        <w:rPr>
          <w:rFonts w:ascii="宋体" w:hAnsi="宋体" w:cs="宋体" w:eastAsia="宋体" w:hint="default"/>
          <w:sz w:val="29"/>
          <w:szCs w:val="29"/>
        </w:rPr>
      </w:pPr>
    </w:p>
    <w:p>
      <w:pPr>
        <w:pStyle w:val="Heading2"/>
        <w:spacing w:line="240" w:lineRule="auto"/>
        <w:ind w:right="0"/>
        <w:jc w:val="both"/>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6"/>
        <w:rPr>
          <w:rFonts w:ascii="宋体" w:hAnsi="宋体" w:cs="宋体" w:eastAsia="宋体" w:hint="default"/>
          <w:b/>
          <w:bCs/>
          <w:sz w:val="30"/>
          <w:szCs w:val="30"/>
        </w:rPr>
      </w:pPr>
    </w:p>
    <w:p>
      <w:pPr>
        <w:pStyle w:val="BodyText"/>
        <w:spacing w:line="386" w:lineRule="auto"/>
        <w:ind w:right="146"/>
        <w:jc w:val="both"/>
      </w:pPr>
      <w:r>
        <w:rPr>
          <w:spacing w:val="-6"/>
        </w:rPr>
        <w:t>本公司以持续经营为基础，根据实际发生的交易和事项，按照财政部</w:t>
      </w:r>
      <w:r>
        <w:rPr>
          <w:rFonts w:ascii="Times New Roman" w:hAnsi="Times New Roman" w:cs="Times New Roman" w:eastAsia="Times New Roman" w:hint="default"/>
          <w:spacing w:val="-6"/>
        </w:rPr>
        <w:t>2006</w:t>
      </w:r>
      <w:r>
        <w:rPr>
          <w:spacing w:val="-6"/>
        </w:rPr>
        <w:t>年颁布的《企业会计准则》、</w:t>
      </w:r>
      <w:r>
        <w:rPr>
          <w:rFonts w:ascii="Times New Roman" w:hAnsi="Times New Roman" w:cs="Times New Roman" w:eastAsia="Times New Roman" w:hint="default"/>
          <w:spacing w:val="-6"/>
        </w:rPr>
        <w:t>2014</w:t>
      </w:r>
      <w:r>
        <w:rPr>
          <w:rFonts w:ascii="Times New Roman" w:hAnsi="Times New Roman" w:cs="Times New Roman" w:eastAsia="Times New Roman" w:hint="default"/>
          <w:spacing w:val="11"/>
        </w:rPr>
        <w:t> </w:t>
      </w:r>
      <w:r>
        <w:rPr>
          <w:spacing w:val="-2"/>
        </w:rPr>
        <w:t>年新颁布或修订的相关会计准则和中国证监会发布的</w:t>
      </w:r>
      <w:r>
        <w:rPr>
          <w:rFonts w:ascii="Times New Roman" w:hAnsi="Times New Roman" w:cs="Times New Roman" w:eastAsia="Times New Roman" w:hint="default"/>
          <w:spacing w:val="-2"/>
        </w:rPr>
        <w:t>2014</w:t>
      </w:r>
      <w:r>
        <w:rPr>
          <w:spacing w:val="-2"/>
        </w:rPr>
        <w:t>年修订的《公开发行证券的公司信息披露编报规</w:t>
      </w:r>
      <w:r>
        <w:rPr>
          <w:spacing w:val="-39"/>
        </w:rPr>
        <w:t> </w:t>
      </w:r>
      <w:r>
        <w:rPr>
          <w:spacing w:val="-39"/>
        </w:rPr>
      </w:r>
      <w:r>
        <w:rPr>
          <w:spacing w:val="-2"/>
        </w:rPr>
        <w:t>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财务报告的一般规定》有关财务报表及其附注的披露要求，并基于以下所述主要会计政策、会</w:t>
      </w:r>
      <w:r>
        <w:rPr>
          <w:spacing w:val="-40"/>
        </w:rPr>
        <w:t> </w:t>
      </w:r>
      <w:r>
        <w:rPr>
          <w:spacing w:val="-40"/>
        </w:rPr>
      </w:r>
      <w:r>
        <w:rPr/>
        <w:t>计估计进行编制。</w:t>
      </w:r>
    </w:p>
    <w:p>
      <w:pPr>
        <w:spacing w:line="240" w:lineRule="auto" w:before="0"/>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8"/>
        <w:rPr>
          <w:rFonts w:ascii="宋体" w:hAnsi="宋体" w:cs="宋体" w:eastAsia="宋体" w:hint="default"/>
          <w:b/>
          <w:bCs/>
          <w:sz w:val="30"/>
          <w:szCs w:val="30"/>
        </w:rPr>
      </w:pPr>
    </w:p>
    <w:p>
      <w:pPr>
        <w:pStyle w:val="BodyText"/>
        <w:spacing w:line="386" w:lineRule="auto"/>
        <w:ind w:right="151"/>
        <w:jc w:val="both"/>
      </w:pPr>
      <w:r>
        <w:rPr>
          <w:spacing w:val="-2"/>
        </w:rPr>
        <w:t>本公司自本报告期末至少</w:t>
      </w:r>
      <w:r>
        <w:rPr>
          <w:rFonts w:ascii="Times New Roman" w:hAnsi="Times New Roman" w:cs="Times New Roman" w:eastAsia="Times New Roman" w:hint="default"/>
          <w:spacing w:val="-2"/>
        </w:rPr>
        <w:t>12</w:t>
      </w:r>
      <w:r>
        <w:rPr>
          <w:spacing w:val="-2"/>
        </w:rPr>
        <w:t>个月内具备持续经营能力，不存在影响持续经营能力的重大事项，编制财务报</w:t>
      </w:r>
      <w:r>
        <w:rPr>
          <w:spacing w:val="-47"/>
        </w:rPr>
        <w:t> </w:t>
      </w:r>
      <w:r>
        <w:rPr>
          <w:spacing w:val="-47"/>
        </w:rPr>
      </w:r>
      <w:r>
        <w:rPr/>
        <w:t>表所依据的持续经营假设是合理的。</w:t>
      </w:r>
    </w:p>
    <w:p>
      <w:pPr>
        <w:spacing w:line="240" w:lineRule="auto" w:before="1"/>
        <w:rPr>
          <w:rFonts w:ascii="宋体" w:hAnsi="宋体" w:cs="宋体" w:eastAsia="宋体" w:hint="default"/>
          <w:sz w:val="20"/>
          <w:szCs w:val="20"/>
        </w:rPr>
      </w:pPr>
    </w:p>
    <w:p>
      <w:pPr>
        <w:pStyle w:val="Heading2"/>
        <w:spacing w:line="240" w:lineRule="auto"/>
        <w:ind w:right="0"/>
        <w:jc w:val="both"/>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671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line="360" w:lineRule="auto" w:before="25"/>
        <w:ind w:left="152" w:right="7254" w:firstLine="0"/>
        <w:jc w:val="left"/>
        <w:rPr>
          <w:rFonts w:ascii="宋体" w:hAnsi="宋体" w:cs="宋体" w:eastAsia="宋体" w:hint="default"/>
          <w:sz w:val="18"/>
          <w:szCs w:val="18"/>
        </w:rPr>
      </w:pPr>
      <w:r>
        <w:rPr>
          <w:rFonts w:ascii="宋体" w:hAnsi="宋体" w:cs="宋体" w:eastAsia="宋体" w:hint="default"/>
          <w:sz w:val="18"/>
          <w:szCs w:val="18"/>
        </w:rPr>
        <w:t>零售相关业 具体会计政策和会计估计提示：</w:t>
      </w:r>
    </w:p>
    <w:p>
      <w:pPr>
        <w:spacing w:line="240" w:lineRule="auto" w:before="8"/>
        <w:rPr>
          <w:rFonts w:ascii="宋体" w:hAnsi="宋体" w:cs="宋体" w:eastAsia="宋体" w:hint="default"/>
          <w:sz w:val="12"/>
          <w:szCs w:val="12"/>
        </w:rPr>
      </w:pPr>
    </w:p>
    <w:p>
      <w:pPr>
        <w:pStyle w:val="BodyText"/>
        <w:spacing w:line="400" w:lineRule="auto"/>
        <w:ind w:right="146"/>
        <w:jc w:val="both"/>
      </w:pPr>
      <w:r>
        <w:rPr>
          <w:spacing w:val="-2"/>
        </w:rPr>
        <w:t>本公司及各子公司销售各类时装，以及子公司悦然心动从事互联网和相关服务业。本公司及各子公司根据</w:t>
      </w:r>
      <w:r>
        <w:rPr>
          <w:spacing w:val="-43"/>
        </w:rPr>
        <w:t> </w:t>
      </w:r>
      <w:r>
        <w:rPr>
          <w:spacing w:val="-43"/>
        </w:rPr>
      </w:r>
      <w:r>
        <w:rPr>
          <w:spacing w:val="-2"/>
        </w:rPr>
        <w:t>实际经营特点，依据相关企业会计准则的规定，对收入确认等交易和事项制定了若干项具体会计政策和会</w:t>
      </w:r>
      <w:r>
        <w:rPr>
          <w:spacing w:val="-43"/>
        </w:rPr>
        <w:t> </w:t>
      </w:r>
      <w:r>
        <w:rPr>
          <w:spacing w:val="-43"/>
        </w:rPr>
      </w:r>
      <w:r>
        <w:rPr>
          <w:spacing w:val="-2"/>
        </w:rPr>
        <w:t>计估计，详见本附注三、</w:t>
      </w:r>
      <w:r>
        <w:rPr>
          <w:rFonts w:ascii="Times New Roman" w:hAnsi="Times New Roman" w:cs="Times New Roman" w:eastAsia="Times New Roman" w:hint="default"/>
          <w:spacing w:val="-2"/>
        </w:rPr>
        <w:t>25“</w:t>
      </w:r>
      <w:r>
        <w:rPr>
          <w:spacing w:val="-2"/>
        </w:rPr>
        <w:t>收入</w:t>
      </w:r>
      <w:r>
        <w:rPr>
          <w:rFonts w:ascii="Times New Roman" w:hAnsi="Times New Roman" w:cs="Times New Roman" w:eastAsia="Times New Roman" w:hint="default"/>
          <w:spacing w:val="-2"/>
        </w:rPr>
        <w:t>”</w:t>
      </w:r>
      <w:r>
        <w:rPr>
          <w:spacing w:val="-2"/>
        </w:rPr>
        <w:t>各项描述。关于管理层所作出的重大会计判断和估计的说明，请参阅附</w:t>
      </w:r>
      <w:r>
        <w:rPr>
          <w:spacing w:val="-18"/>
        </w:rPr>
        <w:t> </w:t>
      </w:r>
      <w:r>
        <w:rPr>
          <w:spacing w:val="-18"/>
        </w:rPr>
      </w:r>
      <w:r>
        <w:rPr/>
        <w:t>注三、</w:t>
      </w:r>
      <w:r>
        <w:rPr>
          <w:rFonts w:ascii="Times New Roman" w:hAnsi="Times New Roman" w:cs="Times New Roman" w:eastAsia="Times New Roman" w:hint="default"/>
        </w:rPr>
        <w:t>28“</w:t>
      </w:r>
      <w:r>
        <w:rPr/>
        <w:t>重大会计判断和估计</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18"/>
          <w:szCs w:val="18"/>
        </w:rPr>
      </w:pPr>
    </w:p>
    <w:p>
      <w:pPr>
        <w:pStyle w:val="Heading4"/>
        <w:spacing w:line="240" w:lineRule="auto"/>
        <w:ind w:right="0"/>
        <w:jc w:val="both"/>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8"/>
        <w:rPr>
          <w:rFonts w:ascii="宋体" w:hAnsi="宋体" w:cs="宋体" w:eastAsia="宋体" w:hint="default"/>
          <w:b/>
          <w:bCs/>
          <w:sz w:val="30"/>
          <w:szCs w:val="30"/>
        </w:rPr>
      </w:pPr>
    </w:p>
    <w:p>
      <w:pPr>
        <w:pStyle w:val="BodyText"/>
        <w:spacing w:line="398" w:lineRule="auto"/>
        <w:ind w:right="146"/>
        <w:jc w:val="both"/>
      </w:pPr>
      <w:r>
        <w:rPr>
          <w:spacing w:val="-2"/>
        </w:rPr>
        <w:t>本公司根据实际发生的交易和事项，遵循《企业会计准则</w:t>
      </w:r>
      <w:r>
        <w:rPr>
          <w:rFonts w:ascii="Times New Roman" w:hAnsi="Times New Roman" w:cs="Times New Roman" w:eastAsia="Times New Roman" w:hint="default"/>
          <w:spacing w:val="-2"/>
        </w:rPr>
        <w:t>—</w:t>
      </w:r>
      <w:r>
        <w:rPr>
          <w:spacing w:val="-2"/>
        </w:rPr>
        <w:t>基本准则》、各项具体会计准则及解释的规定</w:t>
      </w:r>
      <w:r>
        <w:rPr>
          <w:spacing w:val="-44"/>
        </w:rPr>
        <w:t> </w:t>
      </w:r>
      <w:r>
        <w:rPr>
          <w:spacing w:val="-44"/>
        </w:rPr>
      </w:r>
      <w:r>
        <w:rPr>
          <w:spacing w:val="-2"/>
        </w:rPr>
        <w:t>进行确认和计量，并在此基础上编制财务报表，真实、完整地反映了本公司的财务状况、经营成果和现金</w:t>
      </w:r>
      <w:r>
        <w:rPr>
          <w:spacing w:val="-50"/>
        </w:rPr>
        <w:t> </w:t>
      </w:r>
      <w:r>
        <w:rPr>
          <w:spacing w:val="-50"/>
        </w:rPr>
      </w:r>
      <w:r>
        <w:rPr/>
        <w:t>流量等有关信息。</w:t>
      </w:r>
    </w:p>
    <w:p>
      <w:pPr>
        <w:spacing w:after="0" w:line="398" w:lineRule="auto"/>
        <w:jc w:val="both"/>
        <w:sectPr>
          <w:footerReference w:type="default" r:id="rId32"/>
          <w:pgSz w:w="11910" w:h="16840"/>
          <w:pgMar w:footer="1186" w:header="877" w:top="1060" w:bottom="1380" w:left="980" w:right="980"/>
          <w:pgNumType w:start="118"/>
        </w:sectPr>
      </w:pPr>
    </w:p>
    <w:p>
      <w:pPr>
        <w:spacing w:line="240" w:lineRule="auto" w:before="10"/>
        <w:rPr>
          <w:rFonts w:ascii="宋体" w:hAnsi="宋体" w:cs="宋体" w:eastAsia="宋体" w:hint="default"/>
          <w:sz w:val="24"/>
          <w:szCs w:val="24"/>
        </w:rPr>
      </w:pPr>
    </w:p>
    <w:p>
      <w:pPr>
        <w:spacing w:line="571" w:lineRule="auto" w:before="36"/>
        <w:ind w:left="152" w:right="43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本公司会计年度自公历</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日起至</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日止。</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ind w:right="0"/>
        <w:jc w:val="both"/>
      </w:pPr>
      <w:r>
        <w:rPr/>
        <w:t>本公司以</w:t>
      </w:r>
      <w:r>
        <w:rPr>
          <w:rFonts w:ascii="Times New Roman" w:hAnsi="Times New Roman" w:cs="Times New Roman" w:eastAsia="Times New Roman" w:hint="default"/>
        </w:rPr>
        <w:t>12</w:t>
      </w:r>
      <w:r>
        <w:rPr/>
        <w:t>个月为一个营业周期，并以其作为资产和负债的流动性划分标准。</w:t>
      </w:r>
    </w:p>
    <w:p>
      <w:pPr>
        <w:spacing w:line="240" w:lineRule="auto" w:before="7"/>
        <w:rPr>
          <w:rFonts w:ascii="宋体" w:hAnsi="宋体" w:cs="宋体" w:eastAsia="宋体" w:hint="default"/>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206"/>
        <w:jc w:val="both"/>
      </w:pPr>
      <w:r>
        <w:rPr>
          <w:spacing w:val="-2"/>
        </w:rPr>
        <w:t>本公司及境内子公司的记账本位币为人民币。香港子公司的记账本位币为港元，澳门子公司的记账本位币</w:t>
      </w:r>
      <w:r>
        <w:rPr>
          <w:spacing w:val="-43"/>
        </w:rPr>
        <w:t> </w:t>
      </w:r>
      <w:r>
        <w:rPr>
          <w:spacing w:val="-43"/>
        </w:rPr>
      </w:r>
      <w:r>
        <w:rPr/>
        <w:t>为澳门元，意大利子公司的记账本位币为欧元。财务报表的编制金额单位为人民币元。</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206"/>
        <w:jc w:val="both"/>
      </w:pPr>
      <w:r>
        <w:rPr>
          <w:spacing w:val="-2"/>
        </w:rPr>
        <w:t>企业合并，是指将两个或两个以上单独的企业合并形成一个报告主体的交易或事项。企业合并分为同一控</w:t>
      </w:r>
      <w:r>
        <w:rPr>
          <w:spacing w:val="-43"/>
        </w:rPr>
        <w:t> </w:t>
      </w:r>
      <w:r>
        <w:rPr>
          <w:spacing w:val="-43"/>
        </w:rPr>
      </w:r>
      <w:r>
        <w:rPr/>
        <w:t>制下企业合并和非同一控制下企业合并。</w:t>
      </w:r>
    </w:p>
    <w:p>
      <w:pPr>
        <w:pStyle w:val="BodyText"/>
        <w:spacing w:line="240" w:lineRule="auto" w:before="166"/>
        <w:ind w:right="0"/>
        <w:jc w:val="both"/>
      </w:pPr>
      <w:r>
        <w:rPr/>
        <w:t>（</w:t>
      </w:r>
      <w:r>
        <w:rPr>
          <w:rFonts w:ascii="Times New Roman" w:hAnsi="Times New Roman" w:cs="Times New Roman" w:eastAsia="Times New Roman" w:hint="default"/>
        </w:rPr>
        <w:t>1</w:t>
      </w:r>
      <w:r>
        <w:rPr/>
        <w:t>）同一控制下企业合并</w:t>
      </w:r>
    </w:p>
    <w:p>
      <w:pPr>
        <w:spacing w:line="240" w:lineRule="auto" w:before="9"/>
        <w:rPr>
          <w:rFonts w:ascii="宋体" w:hAnsi="宋体" w:cs="宋体" w:eastAsia="宋体" w:hint="default"/>
          <w:sz w:val="22"/>
          <w:szCs w:val="22"/>
        </w:rPr>
      </w:pPr>
    </w:p>
    <w:p>
      <w:pPr>
        <w:pStyle w:val="BodyText"/>
        <w:spacing w:line="408" w:lineRule="auto"/>
        <w:ind w:right="112"/>
        <w:jc w:val="both"/>
      </w:pPr>
      <w:r>
        <w:rPr>
          <w:spacing w:val="-2"/>
        </w:rPr>
        <w:t>参与合并的企业在合并前后均受同一方或相同的多方最终控制，且该控制并非暂时性的，为同一控制下的</w:t>
      </w:r>
      <w:r>
        <w:rPr>
          <w:spacing w:val="-44"/>
        </w:rPr>
        <w:t> </w:t>
      </w:r>
      <w:r>
        <w:rPr>
          <w:spacing w:val="-44"/>
        </w:rPr>
      </w:r>
      <w:r>
        <w:rPr/>
        <w:t>企业合并。在合并日取得对其他参与合并企业控制权的一方为合并方，参与合并的其他企业为被合并方。</w:t>
      </w:r>
    </w:p>
    <w:p>
      <w:pPr>
        <w:pStyle w:val="BodyText"/>
        <w:spacing w:line="408" w:lineRule="auto" w:before="166"/>
        <w:ind w:right="206"/>
        <w:jc w:val="both"/>
      </w:pPr>
      <w:r>
        <w:rPr>
          <w:spacing w:val="-2"/>
        </w:rPr>
        <w:t>同一控制下的企业合并，并以支付现金、转让非现金资产或承担债务方式作为合并对价的，在合并日按照</w:t>
      </w:r>
      <w:r>
        <w:rPr>
          <w:spacing w:val="-44"/>
        </w:rPr>
        <w:t> </w:t>
      </w:r>
      <w:r>
        <w:rPr>
          <w:spacing w:val="-44"/>
        </w:rPr>
      </w:r>
      <w:r>
        <w:rPr>
          <w:spacing w:val="-2"/>
        </w:rPr>
        <w:t>取得被合并方所有者权益账面价值的份额作为长期股权投资的投资成本，为企业合并发生的直接相关费用</w:t>
      </w:r>
      <w:r>
        <w:rPr>
          <w:spacing w:val="-43"/>
        </w:rPr>
        <w:t> </w:t>
      </w:r>
      <w:r>
        <w:rPr>
          <w:spacing w:val="-43"/>
        </w:rPr>
      </w:r>
      <w:r>
        <w:rPr>
          <w:spacing w:val="-2"/>
        </w:rPr>
        <w:t>计入当期损益。长期股权投资投资成本与支付的现金、转让的非现金资产以及所承担债务账面价值之间的</w:t>
      </w:r>
      <w:r>
        <w:rPr>
          <w:spacing w:val="-43"/>
        </w:rPr>
        <w:t> </w:t>
      </w:r>
      <w:r>
        <w:rPr>
          <w:spacing w:val="-43"/>
        </w:rPr>
      </w:r>
      <w:r>
        <w:rPr/>
        <w:t>差额，应当调整资本公积；资本公积不足冲减的，调整留存收益。</w:t>
      </w:r>
    </w:p>
    <w:p>
      <w:pPr>
        <w:pStyle w:val="BodyText"/>
        <w:spacing w:line="240" w:lineRule="auto" w:before="166"/>
        <w:ind w:right="0"/>
        <w:jc w:val="both"/>
      </w:pPr>
      <w:r>
        <w:rPr/>
        <w:t>（</w:t>
      </w:r>
      <w:r>
        <w:rPr>
          <w:rFonts w:ascii="Times New Roman" w:hAnsi="Times New Roman" w:cs="Times New Roman" w:eastAsia="Times New Roman" w:hint="default"/>
        </w:rPr>
        <w:t>2</w:t>
      </w:r>
      <w:r>
        <w:rPr/>
        <w:t>）非同一控制下企业合并</w:t>
      </w:r>
    </w:p>
    <w:p>
      <w:pPr>
        <w:spacing w:line="240" w:lineRule="auto" w:before="9"/>
        <w:rPr>
          <w:rFonts w:ascii="宋体" w:hAnsi="宋体" w:cs="宋体" w:eastAsia="宋体" w:hint="default"/>
          <w:sz w:val="22"/>
          <w:szCs w:val="22"/>
        </w:rPr>
      </w:pPr>
    </w:p>
    <w:p>
      <w:pPr>
        <w:pStyle w:val="BodyText"/>
        <w:spacing w:line="408" w:lineRule="auto"/>
        <w:ind w:right="206"/>
        <w:jc w:val="both"/>
      </w:pPr>
      <w:r>
        <w:rPr>
          <w:spacing w:val="-2"/>
        </w:rPr>
        <w:t>参与合并的企业在合并前后不受同一方或相同的多方最终控制，为非同一控制下的企业合并。在合并日取</w:t>
      </w:r>
      <w:r>
        <w:rPr>
          <w:spacing w:val="-44"/>
        </w:rPr>
        <w:t> </w:t>
      </w:r>
      <w:r>
        <w:rPr>
          <w:spacing w:val="-44"/>
        </w:rPr>
      </w:r>
      <w:r>
        <w:rPr>
          <w:spacing w:val="-2"/>
        </w:rPr>
        <w:t>得对其他参与合并企业控制权的一方为合并方，参与合并的其他企业为被合并方。购买日，是指为购买方</w:t>
      </w:r>
      <w:r>
        <w:rPr>
          <w:spacing w:val="-45"/>
        </w:rPr>
        <w:t> </w:t>
      </w:r>
      <w:r>
        <w:rPr>
          <w:spacing w:val="-45"/>
        </w:rPr>
      </w:r>
      <w:r>
        <w:rPr/>
        <w:t>实际取得对被购买方控制权的日期。</w:t>
      </w:r>
    </w:p>
    <w:p>
      <w:pPr>
        <w:pStyle w:val="BodyText"/>
        <w:spacing w:line="408" w:lineRule="auto" w:before="166"/>
        <w:ind w:right="206"/>
        <w:jc w:val="both"/>
      </w:pPr>
      <w:r>
        <w:rPr>
          <w:spacing w:val="-2"/>
        </w:rPr>
        <w:t>对于非同一控制下的企业合并，合并成本包含购买日购买方为取得对被购买方的控制权而付出的资产、发</w:t>
      </w:r>
      <w:r>
        <w:rPr>
          <w:spacing w:val="-43"/>
        </w:rPr>
        <w:t> </w:t>
      </w:r>
      <w:r>
        <w:rPr>
          <w:spacing w:val="-43"/>
        </w:rPr>
      </w:r>
      <w:r>
        <w:rPr>
          <w:spacing w:val="-2"/>
        </w:rPr>
        <w:t>生或承担的负债以及发行的权益性证券的公允价值，为企业合并发生的审计、法律服务、评估咨询等中介</w:t>
      </w:r>
      <w:r>
        <w:rPr>
          <w:spacing w:val="-44"/>
        </w:rPr>
        <w:t> </w:t>
      </w:r>
      <w:r>
        <w:rPr>
          <w:spacing w:val="-44"/>
        </w:rPr>
      </w:r>
      <w:r>
        <w:rPr>
          <w:spacing w:val="-2"/>
        </w:rPr>
        <w:t>费用以及其他管理费用于发生时计入当期损益。购买方作为合并对价发行的权益性证券或债务性证券的交</w:t>
      </w:r>
      <w:r>
        <w:rPr>
          <w:spacing w:val="-43"/>
        </w:rPr>
        <w:t> </w:t>
      </w:r>
      <w:r>
        <w:rPr>
          <w:spacing w:val="-43"/>
        </w:rPr>
      </w:r>
      <w:r>
        <w:rPr>
          <w:spacing w:val="-2"/>
        </w:rPr>
        <w:t>易费用，计入权益性证券或债务性证券的初始确认金额。所涉及的或有对价按其在购买日的公允价值计入</w:t>
      </w:r>
    </w:p>
    <w:p>
      <w:pPr>
        <w:spacing w:after="0" w:line="408" w:lineRule="auto"/>
        <w:jc w:val="both"/>
        <w:sectPr>
          <w:footerReference w:type="default" r:id="rId33"/>
          <w:pgSz w:w="11910" w:h="16840"/>
          <w:pgMar w:footer="1186" w:header="877" w:top="1060" w:bottom="1380" w:left="980" w:right="920"/>
          <w:pgNumType w:start="119"/>
        </w:sectPr>
      </w:pPr>
    </w:p>
    <w:p>
      <w:pPr>
        <w:spacing w:line="240" w:lineRule="auto" w:before="0"/>
        <w:rPr>
          <w:rFonts w:ascii="宋体" w:hAnsi="宋体" w:cs="宋体" w:eastAsia="宋体" w:hint="default"/>
          <w:sz w:val="20"/>
          <w:szCs w:val="20"/>
        </w:rPr>
      </w:pPr>
    </w:p>
    <w:p>
      <w:pPr>
        <w:pStyle w:val="BodyText"/>
        <w:spacing w:line="403" w:lineRule="auto" w:before="175"/>
        <w:ind w:right="146"/>
        <w:jc w:val="both"/>
      </w:pPr>
      <w:r>
        <w:rPr>
          <w:spacing w:val="-2"/>
        </w:rPr>
        <w:t>合并成本，购买日后</w:t>
      </w:r>
      <w:r>
        <w:rPr>
          <w:rFonts w:ascii="Times New Roman" w:hAnsi="Times New Roman" w:cs="Times New Roman" w:eastAsia="Times New Roman" w:hint="default"/>
          <w:spacing w:val="-2"/>
        </w:rPr>
        <w:t>12</w:t>
      </w:r>
      <w:r>
        <w:rPr>
          <w:spacing w:val="-2"/>
        </w:rPr>
        <w:t>个月内出现对购买日已存在情况的新的或进一步证据而需要调整或有对价的，相应</w:t>
      </w:r>
      <w:r>
        <w:rPr>
          <w:spacing w:val="-40"/>
        </w:rPr>
        <w:t> </w:t>
      </w:r>
      <w:r>
        <w:rPr>
          <w:spacing w:val="-40"/>
        </w:rPr>
      </w:r>
      <w:r>
        <w:rPr>
          <w:spacing w:val="-2"/>
        </w:rPr>
        <w:t>调整合并商誉。购买方发生的合并成本及在合并中取得的可辨认净资产按购买日的公允价值计量。合并成</w:t>
      </w:r>
      <w:r>
        <w:rPr>
          <w:spacing w:val="-43"/>
        </w:rPr>
        <w:t> </w:t>
      </w:r>
      <w:r>
        <w:rPr>
          <w:spacing w:val="-43"/>
        </w:rPr>
      </w:r>
      <w:r>
        <w:rPr>
          <w:spacing w:val="-2"/>
        </w:rPr>
        <w:t>本大于合并中取得的被购买方于购买日可辨认净资产公允价值份额的差额，确认为商誉。合并成本小于合</w:t>
      </w:r>
      <w:r>
        <w:rPr>
          <w:spacing w:val="-42"/>
        </w:rPr>
        <w:t> </w:t>
      </w:r>
      <w:r>
        <w:rPr>
          <w:spacing w:val="-42"/>
        </w:rPr>
      </w:r>
      <w:r>
        <w:rPr>
          <w:spacing w:val="-2"/>
        </w:rPr>
        <w:t>并中取得的被购买方可辨认净资产公允价值份额的，首先对取得的被购买方各项可辨认资产、负债及或有</w:t>
      </w:r>
      <w:r>
        <w:rPr>
          <w:spacing w:val="-44"/>
        </w:rPr>
        <w:t> </w:t>
      </w:r>
      <w:r>
        <w:rPr>
          <w:spacing w:val="-44"/>
        </w:rPr>
      </w:r>
      <w:r>
        <w:rPr>
          <w:spacing w:val="-2"/>
        </w:rPr>
        <w:t>负债的公允价值以及合并成本的计量进行复核，复核后合并成本仍小于合并中取得的被购买方可辨认净资</w:t>
      </w:r>
      <w:r>
        <w:rPr>
          <w:spacing w:val="-43"/>
        </w:rPr>
        <w:t> </w:t>
      </w:r>
      <w:r>
        <w:rPr>
          <w:spacing w:val="-43"/>
        </w:rPr>
      </w:r>
      <w:r>
        <w:rPr/>
        <w:t>产公允价值份额的，其差额计入当期损益。</w:t>
      </w:r>
    </w:p>
    <w:p>
      <w:pPr>
        <w:spacing w:line="240" w:lineRule="auto" w:before="12"/>
        <w:rPr>
          <w:rFonts w:ascii="宋体" w:hAnsi="宋体" w:cs="宋体" w:eastAsia="宋体" w:hint="default"/>
          <w:sz w:val="20"/>
          <w:szCs w:val="20"/>
        </w:rPr>
      </w:pPr>
    </w:p>
    <w:p>
      <w:pPr>
        <w:spacing w:line="571" w:lineRule="auto" w:before="0"/>
        <w:ind w:left="152" w:right="177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本公司将拥有实际控制权的子公司和特殊目的主体纳入合并财务报表范围。</w:t>
      </w:r>
    </w:p>
    <w:p>
      <w:pPr>
        <w:pStyle w:val="BodyText"/>
        <w:spacing w:line="398" w:lineRule="auto" w:before="24"/>
        <w:ind w:right="146"/>
        <w:jc w:val="both"/>
      </w:pPr>
      <w:r>
        <w:rPr>
          <w:spacing w:val="-2"/>
        </w:rPr>
        <w:t>本公司合并财务报表按照《企业会计准则第</w:t>
      </w:r>
      <w:r>
        <w:rPr>
          <w:rFonts w:ascii="Times New Roman" w:hAnsi="Times New Roman" w:cs="Times New Roman" w:eastAsia="Times New Roman" w:hint="default"/>
          <w:spacing w:val="-2"/>
        </w:rPr>
        <w:t>33</w:t>
      </w:r>
      <w:r>
        <w:rPr>
          <w:spacing w:val="-2"/>
        </w:rPr>
        <w:t>号－合并财务报表》及相关规定的要求编制，合并时合并范</w:t>
      </w:r>
      <w:r>
        <w:rPr>
          <w:spacing w:val="-42"/>
        </w:rPr>
        <w:t> </w:t>
      </w:r>
      <w:r>
        <w:rPr>
          <w:spacing w:val="-42"/>
        </w:rPr>
      </w:r>
      <w:r>
        <w:rPr>
          <w:spacing w:val="-2"/>
        </w:rPr>
        <w:t>围内的所有重大内部交易和往来业已抵销。子公司的股东权益中不属于母公司所拥有的部分作为少数股东</w:t>
      </w:r>
      <w:r>
        <w:rPr>
          <w:spacing w:val="-42"/>
        </w:rPr>
        <w:t> </w:t>
      </w:r>
      <w:r>
        <w:rPr>
          <w:spacing w:val="-42"/>
        </w:rPr>
      </w:r>
      <w:r>
        <w:rPr/>
        <w:t>权益在合并财务报表中股东权益项下单独列示。</w:t>
      </w:r>
    </w:p>
    <w:p>
      <w:pPr>
        <w:pStyle w:val="BodyText"/>
        <w:spacing w:line="408" w:lineRule="auto" w:before="174"/>
        <w:ind w:right="146"/>
        <w:jc w:val="both"/>
      </w:pPr>
      <w:r>
        <w:rPr>
          <w:spacing w:val="-2"/>
        </w:rPr>
        <w:t>子公司与本公司采用的会计政策或会计期间不一致的，在编制合并财务报表时，按照本公司的会计政策或</w:t>
      </w:r>
      <w:r>
        <w:rPr>
          <w:spacing w:val="-44"/>
        </w:rPr>
        <w:t> </w:t>
      </w:r>
      <w:r>
        <w:rPr>
          <w:spacing w:val="-44"/>
        </w:rPr>
      </w:r>
      <w:r>
        <w:rPr/>
        <w:t>会计期间对子公司财务报表进行必要的调整。</w:t>
      </w:r>
    </w:p>
    <w:p>
      <w:pPr>
        <w:pStyle w:val="BodyText"/>
        <w:spacing w:line="408" w:lineRule="auto" w:before="166"/>
        <w:ind w:right="146"/>
        <w:jc w:val="both"/>
      </w:pPr>
      <w:r>
        <w:rPr>
          <w:spacing w:val="-2"/>
        </w:rPr>
        <w:t>对于非同一控制下企业合并取得的子公司，在编制合并财务报表时，以购买日可辨认净资产公允价值为基</w:t>
      </w:r>
      <w:r>
        <w:rPr>
          <w:spacing w:val="-44"/>
        </w:rPr>
        <w:t> </w:t>
      </w:r>
      <w:r>
        <w:rPr>
          <w:spacing w:val="-44"/>
        </w:rPr>
      </w:r>
      <w:r>
        <w:rPr>
          <w:spacing w:val="-2"/>
        </w:rPr>
        <w:t>础对其个别财务报表进行调整；对于同一控制下企业合并取得的子公司，视同该企业合并于合并当期的年</w:t>
      </w:r>
      <w:r>
        <w:rPr>
          <w:spacing w:val="-43"/>
        </w:rPr>
        <w:t> </w:t>
      </w:r>
      <w:r>
        <w:rPr>
          <w:spacing w:val="-43"/>
        </w:rPr>
      </w:r>
      <w:r>
        <w:rPr/>
        <w:t>初已经发生，从合并当期的年初起将其资产、负债、经营成果和现金流量纳入合并财务报表。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8"/>
        <w:rPr>
          <w:rFonts w:ascii="宋体" w:hAnsi="宋体" w:cs="宋体" w:eastAsia="宋体" w:hint="default"/>
          <w:b/>
          <w:bCs/>
          <w:sz w:val="30"/>
          <w:szCs w:val="30"/>
        </w:rPr>
      </w:pPr>
    </w:p>
    <w:p>
      <w:pPr>
        <w:pStyle w:val="BodyText"/>
        <w:spacing w:line="513" w:lineRule="auto"/>
        <w:ind w:right="0"/>
        <w:jc w:val="left"/>
      </w:pPr>
      <w:r>
        <w:rPr>
          <w:spacing w:val="-2"/>
        </w:rPr>
        <w:t>合营安排是指一项由两个或两个以上的参与方共同控制的安排，分为共同经营和合营企业。</w:t>
      </w:r>
      <w:r>
        <w:rPr>
          <w:spacing w:val="-28"/>
        </w:rPr>
        <w:t> </w:t>
      </w:r>
      <w:r>
        <w:rPr>
          <w:spacing w:val="-28"/>
        </w:rPr>
      </w:r>
      <w:r>
        <w:rPr/>
        <w:t>当公司为共同经营的合营方时，确认与共同经营利益份额相关的下列项目：</w:t>
      </w:r>
    </w:p>
    <w:p>
      <w:pPr>
        <w:pStyle w:val="BodyText"/>
        <w:spacing w:line="240" w:lineRule="auto" w:before="73"/>
        <w:ind w:right="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确认单独所持有的资产，以及按持有份额确认共同持有的资产；</w:t>
      </w:r>
    </w:p>
    <w:p>
      <w:pPr>
        <w:spacing w:line="240" w:lineRule="auto" w:before="9"/>
        <w:rPr>
          <w:rFonts w:ascii="宋体" w:hAnsi="宋体" w:cs="宋体" w:eastAsia="宋体" w:hint="default"/>
          <w:sz w:val="22"/>
          <w:szCs w:val="22"/>
        </w:rPr>
      </w:pPr>
    </w:p>
    <w:p>
      <w:pPr>
        <w:pStyle w:val="BodyText"/>
        <w:spacing w:line="240" w:lineRule="auto"/>
        <w:ind w:right="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确认单独所承担的负债，以及按持有份额确认共同承担的负债；</w:t>
      </w:r>
    </w:p>
    <w:p>
      <w:pPr>
        <w:spacing w:line="240" w:lineRule="auto" w:before="10"/>
        <w:rPr>
          <w:rFonts w:ascii="宋体" w:hAnsi="宋体" w:cs="宋体" w:eastAsia="宋体" w:hint="default"/>
          <w:sz w:val="22"/>
          <w:szCs w:val="22"/>
        </w:rPr>
      </w:pPr>
    </w:p>
    <w:p>
      <w:pPr>
        <w:pStyle w:val="BodyText"/>
        <w:spacing w:line="240" w:lineRule="auto"/>
        <w:ind w:right="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t>确认出售公司享有的共同经营产出份额所产生的收入；</w:t>
      </w:r>
    </w:p>
    <w:p>
      <w:pPr>
        <w:spacing w:line="240" w:lineRule="auto" w:before="9"/>
        <w:rPr>
          <w:rFonts w:ascii="宋体" w:hAnsi="宋体" w:cs="宋体" w:eastAsia="宋体" w:hint="default"/>
          <w:sz w:val="22"/>
          <w:szCs w:val="22"/>
        </w:rPr>
      </w:pPr>
    </w:p>
    <w:p>
      <w:pPr>
        <w:pStyle w:val="BodyText"/>
        <w:spacing w:line="240" w:lineRule="auto"/>
        <w:ind w:right="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28"/>
        </w:rPr>
        <w:t> </w:t>
      </w:r>
      <w:r>
        <w:rPr/>
        <w:t>按公司持有份额确认共同经营因出售资产所产生的收入；</w:t>
      </w:r>
    </w:p>
    <w:p>
      <w:pPr>
        <w:spacing w:line="240" w:lineRule="auto" w:before="9"/>
        <w:rPr>
          <w:rFonts w:ascii="宋体" w:hAnsi="宋体" w:cs="宋体" w:eastAsia="宋体" w:hint="default"/>
          <w:sz w:val="22"/>
          <w:szCs w:val="22"/>
        </w:rPr>
      </w:pPr>
    </w:p>
    <w:p>
      <w:pPr>
        <w:pStyle w:val="BodyText"/>
        <w:spacing w:line="240" w:lineRule="auto"/>
        <w:ind w:right="0"/>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t>确认单独所发生的费用，以及按公司持有份额确认共同经营发生的费用。</w:t>
      </w:r>
    </w:p>
    <w:p>
      <w:pPr>
        <w:spacing w:after="0" w:line="240" w:lineRule="auto"/>
        <w:jc w:val="both"/>
        <w:sectPr>
          <w:footerReference w:type="default" r:id="rId34"/>
          <w:pgSz w:w="11910" w:h="16840"/>
          <w:pgMar w:footer="1186" w:header="877" w:top="1060" w:bottom="1380" w:left="980" w:right="980"/>
          <w:pgNumType w:start="120"/>
        </w:sectPr>
      </w:pPr>
    </w:p>
    <w:p>
      <w:pPr>
        <w:spacing w:line="240" w:lineRule="auto" w:before="0"/>
        <w:rPr>
          <w:rFonts w:ascii="宋体" w:hAnsi="宋体" w:cs="宋体" w:eastAsia="宋体" w:hint="default"/>
          <w:sz w:val="20"/>
          <w:szCs w:val="20"/>
        </w:rPr>
      </w:pPr>
    </w:p>
    <w:p>
      <w:pPr>
        <w:pStyle w:val="BodyText"/>
        <w:spacing w:line="408" w:lineRule="auto" w:before="175"/>
        <w:ind w:right="0"/>
        <w:jc w:val="left"/>
      </w:pPr>
      <w:r>
        <w:rPr>
          <w:spacing w:val="-2"/>
        </w:rPr>
        <w:t>当公司为合营企业的合营方时，将对合营企业的投资确认为长期股权投资，并按照本财务报表附注长期股</w:t>
      </w:r>
      <w:r>
        <w:rPr>
          <w:spacing w:val="-42"/>
        </w:rPr>
        <w:t> </w:t>
      </w:r>
      <w:r>
        <w:rPr>
          <w:spacing w:val="-42"/>
        </w:rPr>
      </w:r>
      <w:r>
        <w:rPr/>
        <w:t>权投资所述方法进行核算。</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0"/>
        <w:jc w:val="left"/>
      </w:pPr>
      <w:r>
        <w:rPr>
          <w:spacing w:val="-2"/>
        </w:rPr>
        <w:t>本公司在编制现金流量表时所确定的现金等价物，是指本公司持有的期限短、流动性强、易于转换为已知</w:t>
      </w:r>
      <w:r>
        <w:rPr>
          <w:spacing w:val="-43"/>
        </w:rPr>
        <w:t> </w:t>
      </w:r>
      <w:r>
        <w:rPr>
          <w:spacing w:val="-43"/>
        </w:rPr>
      </w:r>
      <w:r>
        <w:rPr/>
        <w:t>金额现金、价值变动风险很小的投资。</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6"/>
        <w:rPr>
          <w:rFonts w:ascii="宋体" w:hAnsi="宋体" w:cs="宋体" w:eastAsia="宋体" w:hint="default"/>
          <w:b/>
          <w:bCs/>
          <w:sz w:val="30"/>
          <w:szCs w:val="30"/>
        </w:rPr>
      </w:pPr>
    </w:p>
    <w:p>
      <w:pPr>
        <w:pStyle w:val="BodyText"/>
        <w:spacing w:line="400" w:lineRule="auto"/>
        <w:ind w:right="306"/>
        <w:jc w:val="both"/>
      </w:pPr>
      <w:r>
        <w:rPr>
          <w:spacing w:val="2"/>
        </w:rPr>
        <w:t>公司对发生的非本位币经济业务按业务发生当日中国人民银行公布的市场汇价的中间价折合为本位币记</w:t>
      </w:r>
      <w:r>
        <w:rPr>
          <w:spacing w:val="-30"/>
        </w:rPr>
        <w:t> </w:t>
      </w:r>
      <w:r>
        <w:rPr>
          <w:spacing w:val="-30"/>
        </w:rPr>
      </w:r>
      <w:r>
        <w:rPr>
          <w:spacing w:val="-2"/>
        </w:rPr>
        <w:t>账；月终对外币的货币项目余额按期末中国人民银行公布的市场汇价的中间价进行调整，按照期末汇率折</w:t>
      </w:r>
      <w:r>
        <w:rPr>
          <w:spacing w:val="-44"/>
        </w:rPr>
        <w:t> </w:t>
      </w:r>
      <w:r>
        <w:rPr>
          <w:spacing w:val="-44"/>
        </w:rPr>
      </w:r>
      <w:r>
        <w:rPr>
          <w:spacing w:val="-3"/>
        </w:rPr>
        <w:t>合的记账本位币金额与账面记账本位币金额之间的差额作为</w:t>
      </w:r>
      <w:r>
        <w:rPr>
          <w:rFonts w:ascii="Times New Roman" w:hAnsi="Times New Roman" w:cs="Times New Roman" w:eastAsia="Times New Roman" w:hint="default"/>
          <w:spacing w:val="-3"/>
        </w:rPr>
        <w:t>“</w:t>
      </w:r>
      <w:r>
        <w:rPr>
          <w:spacing w:val="-3"/>
        </w:rPr>
        <w:t>财务费用</w:t>
      </w:r>
      <w:r>
        <w:rPr>
          <w:rFonts w:ascii="Times New Roman" w:hAnsi="Times New Roman" w:cs="Times New Roman" w:eastAsia="Times New Roman" w:hint="default"/>
          <w:spacing w:val="-3"/>
        </w:rPr>
        <w:t>-</w:t>
      </w:r>
      <w:r>
        <w:rPr>
          <w:spacing w:val="-3"/>
        </w:rPr>
        <w:t>汇兑损益</w:t>
      </w:r>
      <w:r>
        <w:rPr>
          <w:rFonts w:ascii="Times New Roman" w:hAnsi="Times New Roman" w:cs="Times New Roman" w:eastAsia="Times New Roman" w:hint="default"/>
          <w:spacing w:val="-3"/>
        </w:rPr>
        <w:t>”</w:t>
      </w:r>
      <w:r>
        <w:rPr>
          <w:spacing w:val="-3"/>
        </w:rPr>
        <w:t>计入当期损益；属于与购</w:t>
      </w:r>
      <w:r>
        <w:rPr>
          <w:spacing w:val="-39"/>
        </w:rPr>
        <w:t> </w:t>
      </w:r>
      <w:r>
        <w:rPr>
          <w:spacing w:val="-39"/>
        </w:rPr>
      </w:r>
      <w:r>
        <w:rPr/>
        <w:t>建固定资产有关的借款产生的汇兑损益，按照借款费用资本化的原则进行处理。</w:t>
      </w:r>
    </w:p>
    <w:p>
      <w:pPr>
        <w:pStyle w:val="BodyText"/>
        <w:spacing w:line="513" w:lineRule="auto" w:before="172"/>
        <w:ind w:right="0"/>
        <w:jc w:val="left"/>
      </w:pPr>
      <w:r>
        <w:rPr>
          <w:spacing w:val="-2"/>
        </w:rPr>
        <w:t>在编制合并财务报表时，香港及境外子公司的外币财务报表已折算为人民币财务报表。</w:t>
      </w:r>
      <w:r>
        <w:rPr>
          <w:spacing w:val="-32"/>
        </w:rPr>
        <w:t> </w:t>
      </w:r>
      <w:r>
        <w:rPr>
          <w:spacing w:val="-32"/>
        </w:rPr>
      </w:r>
      <w:r>
        <w:rPr/>
        <w:t>外币财务报表的折算方法为：</w:t>
      </w:r>
    </w:p>
    <w:p>
      <w:pPr>
        <w:pStyle w:val="BodyText"/>
        <w:spacing w:line="400" w:lineRule="auto" w:before="73"/>
        <w:ind w:right="0"/>
        <w:jc w:val="left"/>
      </w:pPr>
      <w:r>
        <w:rPr/>
        <w:t>（</w:t>
      </w:r>
      <w:r>
        <w:rPr>
          <w:rFonts w:ascii="Times New Roman" w:hAnsi="Times New Roman" w:cs="Times New Roman" w:eastAsia="Times New Roman" w:hint="default"/>
        </w:rPr>
        <w:t>1</w:t>
      </w:r>
      <w:r>
        <w:rPr/>
        <w:t>）资产负债表中的货币性项目，采用资产负债表日的即期汇率折算，以历史成本计量的外币非货币性</w:t>
      </w:r>
      <w:r>
        <w:rPr>
          <w:spacing w:val="-25"/>
        </w:rPr>
        <w:t> </w:t>
      </w:r>
      <w:r>
        <w:rPr>
          <w:spacing w:val="-25"/>
        </w:rPr>
      </w:r>
      <w:r>
        <w:rPr/>
        <w:t>项目，仍采用交易发生日的即期汇率折算的记账本位币金额计量，以公允价值计量的外币非货币性项目，</w:t>
      </w:r>
      <w:r>
        <w:rPr>
          <w:spacing w:val="-24"/>
        </w:rPr>
        <w:t> </w:t>
      </w:r>
      <w:r>
        <w:rPr>
          <w:spacing w:val="-24"/>
        </w:rPr>
      </w:r>
      <w:r>
        <w:rPr>
          <w:spacing w:val="-2"/>
        </w:rPr>
        <w:t>采用公允价值确定日的即期汇率折算，折算后的记账本位币金额与原记账本位币金额的差额，作为公允价</w:t>
      </w:r>
      <w:r>
        <w:rPr>
          <w:spacing w:val="-44"/>
        </w:rPr>
        <w:t> </w:t>
      </w:r>
      <w:r>
        <w:rPr>
          <w:spacing w:val="-44"/>
        </w:rPr>
      </w:r>
      <w:r>
        <w:rPr/>
        <w:t>值变动（含汇率变动）处理，计入当期损益或确认为其他综合收益。</w:t>
      </w:r>
    </w:p>
    <w:p>
      <w:pPr>
        <w:pStyle w:val="BodyText"/>
        <w:spacing w:line="240" w:lineRule="auto" w:before="172"/>
        <w:ind w:right="0"/>
        <w:jc w:val="left"/>
      </w:pPr>
      <w:r>
        <w:rPr/>
        <w:t>（</w:t>
      </w:r>
      <w:r>
        <w:rPr>
          <w:rFonts w:ascii="Times New Roman" w:hAnsi="Times New Roman" w:cs="Times New Roman" w:eastAsia="Times New Roman" w:hint="default"/>
        </w:rPr>
        <w:t>2</w:t>
      </w:r>
      <w:r>
        <w:rPr/>
        <w:t>）利润表中的收入和费用项目，采用当期平均汇率折算。</w:t>
      </w:r>
    </w:p>
    <w:p>
      <w:pPr>
        <w:spacing w:line="240" w:lineRule="auto" w:before="9"/>
        <w:rPr>
          <w:rFonts w:ascii="宋体" w:hAnsi="宋体" w:cs="宋体" w:eastAsia="宋体" w:hint="default"/>
          <w:sz w:val="22"/>
          <w:szCs w:val="22"/>
        </w:rPr>
      </w:pPr>
    </w:p>
    <w:p>
      <w:pPr>
        <w:pStyle w:val="BodyText"/>
        <w:spacing w:line="386" w:lineRule="auto"/>
        <w:ind w:right="0"/>
        <w:jc w:val="left"/>
      </w:pPr>
      <w:r>
        <w:rPr/>
        <w:t>按照上述（</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t>）折算产生的外币财务报表折算差额，在资产负债表中股东权益项目下作为</w:t>
      </w:r>
      <w:r>
        <w:rPr>
          <w:rFonts w:ascii="Times New Roman" w:hAnsi="Times New Roman" w:cs="Times New Roman" w:eastAsia="Times New Roman" w:hint="default"/>
        </w:rPr>
        <w:t>“</w:t>
      </w:r>
      <w:r>
        <w:rPr/>
        <w:t>其他综</w:t>
      </w:r>
      <w:r>
        <w:rPr>
          <w:spacing w:val="-11"/>
        </w:rPr>
        <w:t> </w:t>
      </w:r>
      <w:r>
        <w:rPr>
          <w:spacing w:val="-11"/>
        </w:rPr>
      </w:r>
      <w:r>
        <w:rPr/>
        <w:t>合收益</w:t>
      </w:r>
      <w:r>
        <w:rPr>
          <w:rFonts w:ascii="Times New Roman" w:hAnsi="Times New Roman" w:cs="Times New Roman" w:eastAsia="Times New Roman" w:hint="default"/>
        </w:rPr>
        <w:t>”</w:t>
      </w:r>
      <w:r>
        <w:rPr/>
        <w:t>单独列示。</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1"/>
          <w:szCs w:val="21"/>
        </w:rPr>
      </w:pPr>
    </w:p>
    <w:p>
      <w:pPr>
        <w:spacing w:line="571" w:lineRule="auto" w:before="0"/>
        <w:ind w:left="152" w:right="434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、金融工具</w:t>
      </w:r>
      <w:r>
        <w:rPr>
          <w:rFonts w:ascii="宋体" w:hAnsi="宋体" w:cs="宋体" w:eastAsia="宋体" w:hint="default"/>
          <w:b/>
          <w:bCs/>
          <w:w w:val="100"/>
          <w:sz w:val="21"/>
          <w:szCs w:val="21"/>
        </w:rPr>
        <w:t> </w:t>
      </w:r>
      <w:r>
        <w:rPr>
          <w:rFonts w:ascii="宋体" w:hAnsi="宋体" w:cs="宋体" w:eastAsia="宋体" w:hint="default"/>
          <w:spacing w:val="-2"/>
          <w:sz w:val="21"/>
          <w:szCs w:val="21"/>
        </w:rPr>
        <w:t>金融工具包括金融资产、金融负债和权益工具。</w:t>
      </w:r>
    </w:p>
    <w:p>
      <w:pPr>
        <w:pStyle w:val="BodyText"/>
        <w:spacing w:line="484" w:lineRule="auto" w:before="23"/>
        <w:ind w:right="0"/>
        <w:jc w:val="left"/>
      </w:pPr>
      <w:r>
        <w:rPr/>
        <w:t>（</w:t>
      </w:r>
      <w:r>
        <w:rPr>
          <w:rFonts w:ascii="Times New Roman" w:hAnsi="Times New Roman" w:cs="Times New Roman" w:eastAsia="Times New Roman" w:hint="default"/>
        </w:rPr>
        <w:t>1</w:t>
      </w:r>
      <w:r>
        <w:rPr/>
        <w:t>）金融工具的分类</w:t>
      </w:r>
      <w:r>
        <w:rPr>
          <w:w w:val="100"/>
        </w:rPr>
        <w:t> </w:t>
      </w:r>
      <w:r>
        <w:rPr>
          <w:spacing w:val="-2"/>
        </w:rPr>
        <w:t>金融资产和金融负债于初始确认时分类为：以公允价值计量且其变动计入当期损益的金融资产或金融负债，</w:t>
      </w:r>
    </w:p>
    <w:p>
      <w:pPr>
        <w:spacing w:after="0" w:line="484" w:lineRule="auto"/>
        <w:jc w:val="left"/>
        <w:sectPr>
          <w:pgSz w:w="11910" w:h="16840"/>
          <w:pgMar w:header="877" w:footer="1186" w:top="1060" w:bottom="1380" w:left="980" w:right="820"/>
        </w:sectPr>
      </w:pPr>
    </w:p>
    <w:p>
      <w:pPr>
        <w:spacing w:line="240" w:lineRule="auto" w:before="0"/>
        <w:rPr>
          <w:rFonts w:ascii="宋体" w:hAnsi="宋体" w:cs="宋体" w:eastAsia="宋体" w:hint="default"/>
          <w:sz w:val="20"/>
          <w:szCs w:val="20"/>
        </w:rPr>
      </w:pPr>
    </w:p>
    <w:p>
      <w:pPr>
        <w:pStyle w:val="BodyText"/>
        <w:spacing w:line="408" w:lineRule="auto" w:before="175"/>
        <w:ind w:right="0"/>
        <w:jc w:val="left"/>
      </w:pPr>
      <w:r>
        <w:rPr>
          <w:spacing w:val="2"/>
        </w:rPr>
        <w:t>包括交易性金融资产或金融负债和直接指定为以公允价值计量且其变动计入当期损益的金融资产或金融</w:t>
      </w:r>
      <w:r>
        <w:rPr>
          <w:spacing w:val="-30"/>
        </w:rPr>
        <w:t> </w:t>
      </w:r>
      <w:r>
        <w:rPr>
          <w:spacing w:val="-30"/>
        </w:rPr>
      </w:r>
      <w:r>
        <w:rPr/>
        <w:t>负债；持有至到期投资；应收款项；可供出售金融资产；其他金融负债等。</w:t>
      </w:r>
    </w:p>
    <w:p>
      <w:pPr>
        <w:pStyle w:val="BodyText"/>
        <w:spacing w:line="240" w:lineRule="auto" w:before="166"/>
        <w:ind w:right="0"/>
        <w:jc w:val="left"/>
      </w:pPr>
      <w:r>
        <w:rPr/>
        <w:t>（</w:t>
      </w:r>
      <w:r>
        <w:rPr>
          <w:rFonts w:ascii="Times New Roman" w:hAnsi="Times New Roman" w:cs="Times New Roman" w:eastAsia="Times New Roman" w:hint="default"/>
        </w:rPr>
        <w:t>2</w:t>
      </w:r>
      <w:r>
        <w:rPr/>
        <w:t>）金融工具的确认依据和计量方法</w:t>
      </w:r>
    </w:p>
    <w:p>
      <w:pPr>
        <w:spacing w:line="240" w:lineRule="auto" w:before="9"/>
        <w:rPr>
          <w:rFonts w:ascii="宋体" w:hAnsi="宋体" w:cs="宋体" w:eastAsia="宋体" w:hint="default"/>
          <w:sz w:val="22"/>
          <w:szCs w:val="22"/>
        </w:rPr>
      </w:pPr>
    </w:p>
    <w:p>
      <w:pPr>
        <w:pStyle w:val="BodyText"/>
        <w:spacing w:line="240" w:lineRule="auto"/>
        <w:ind w:right="0"/>
        <w:jc w:val="left"/>
      </w:pPr>
      <w:r>
        <w:rPr/>
        <w:t>①以公允价值计量且其变动计入当期损益的金融资产（金融负债）</w:t>
      </w:r>
    </w:p>
    <w:p>
      <w:pPr>
        <w:spacing w:line="240" w:lineRule="auto" w:before="12"/>
        <w:rPr>
          <w:rFonts w:ascii="宋体" w:hAnsi="宋体" w:cs="宋体" w:eastAsia="宋体" w:hint="default"/>
          <w:sz w:val="23"/>
          <w:szCs w:val="23"/>
        </w:rPr>
      </w:pPr>
    </w:p>
    <w:p>
      <w:pPr>
        <w:pStyle w:val="BodyText"/>
        <w:spacing w:line="408" w:lineRule="auto"/>
        <w:ind w:right="0"/>
        <w:jc w:val="left"/>
      </w:pPr>
      <w:r>
        <w:rPr>
          <w:spacing w:val="-2"/>
        </w:rPr>
        <w:t>取得时以公允价值（扣除已宣告但尚未发放的现金股利或已到付息期但尚未领取的债券利息）作为初始确</w:t>
      </w:r>
      <w:r>
        <w:rPr>
          <w:spacing w:val="-44"/>
        </w:rPr>
        <w:t> </w:t>
      </w:r>
      <w:r>
        <w:rPr>
          <w:spacing w:val="-44"/>
        </w:rPr>
      </w:r>
      <w:r>
        <w:rPr/>
        <w:t>认金额，相关的交易费用计入当期损益。</w:t>
      </w:r>
    </w:p>
    <w:p>
      <w:pPr>
        <w:pStyle w:val="BodyText"/>
        <w:spacing w:line="513" w:lineRule="auto" w:before="166"/>
        <w:ind w:right="0"/>
        <w:jc w:val="left"/>
      </w:pPr>
      <w:r>
        <w:rPr/>
        <w:t>持有期间将取得的利息或现金股利确认为投资收益，期末将公允价值变动计入当期损益。</w:t>
      </w:r>
      <w:r>
        <w:rPr>
          <w:w w:val="100"/>
        </w:rPr>
        <w:t> </w:t>
      </w:r>
      <w:r>
        <w:rPr>
          <w:spacing w:val="-2"/>
        </w:rPr>
        <w:t>处置时，其公允价值与初始入账金额之间的差额确认为投资收益，同时调整公允价值变动损益。</w:t>
      </w:r>
    </w:p>
    <w:p>
      <w:pPr>
        <w:pStyle w:val="BodyText"/>
        <w:spacing w:line="513" w:lineRule="auto" w:before="74"/>
        <w:ind w:right="0"/>
        <w:jc w:val="left"/>
      </w:pPr>
      <w:r>
        <w:rPr/>
        <w:t>②持有至到期投资</w:t>
      </w:r>
      <w:r>
        <w:rPr>
          <w:w w:val="100"/>
        </w:rPr>
        <w:t> </w:t>
      </w:r>
      <w:r>
        <w:rPr/>
        <w:t>取得时按公允价值（扣除已到付息期但尚未领取的债券利息）和相关交易费用之和作为初始确认金额。</w:t>
      </w:r>
    </w:p>
    <w:p>
      <w:pPr>
        <w:pStyle w:val="BodyText"/>
        <w:spacing w:line="408" w:lineRule="auto" w:before="73"/>
        <w:ind w:right="0"/>
        <w:jc w:val="left"/>
      </w:pPr>
      <w:r>
        <w:rPr>
          <w:spacing w:val="-2"/>
        </w:rPr>
        <w:t>持有期间按照摊余成本和实际利率计算确认利息收入，计入投资收益。实际利率在取得时确定，在该预期</w:t>
      </w:r>
      <w:r>
        <w:rPr>
          <w:spacing w:val="-43"/>
        </w:rPr>
        <w:t> </w:t>
      </w:r>
      <w:r>
        <w:rPr>
          <w:spacing w:val="-43"/>
        </w:rPr>
      </w:r>
      <w:r>
        <w:rPr/>
        <w:t>存续期间或适用的更短期间内保持不变。</w:t>
      </w:r>
    </w:p>
    <w:p>
      <w:pPr>
        <w:pStyle w:val="BodyText"/>
        <w:spacing w:line="240" w:lineRule="auto" w:before="166"/>
        <w:ind w:right="0"/>
        <w:jc w:val="left"/>
      </w:pPr>
      <w:r>
        <w:rPr/>
        <w:t>处置时，将所取得价款与该投资账面价值之间的差额计入投资收益。</w:t>
      </w:r>
    </w:p>
    <w:p>
      <w:pPr>
        <w:spacing w:line="240" w:lineRule="auto" w:before="12"/>
        <w:rPr>
          <w:rFonts w:ascii="宋体" w:hAnsi="宋体" w:cs="宋体" w:eastAsia="宋体" w:hint="default"/>
          <w:sz w:val="23"/>
          <w:szCs w:val="23"/>
        </w:rPr>
      </w:pPr>
    </w:p>
    <w:p>
      <w:pPr>
        <w:pStyle w:val="BodyText"/>
        <w:spacing w:line="240" w:lineRule="auto"/>
        <w:ind w:right="0"/>
        <w:jc w:val="left"/>
      </w:pPr>
      <w:r>
        <w:rPr/>
        <w:t>③应收款项</w:t>
      </w:r>
    </w:p>
    <w:p>
      <w:pPr>
        <w:spacing w:line="240" w:lineRule="auto" w:before="13"/>
        <w:rPr>
          <w:rFonts w:ascii="宋体" w:hAnsi="宋体" w:cs="宋体" w:eastAsia="宋体" w:hint="default"/>
          <w:sz w:val="23"/>
          <w:szCs w:val="23"/>
        </w:rPr>
      </w:pPr>
    </w:p>
    <w:p>
      <w:pPr>
        <w:pStyle w:val="BodyText"/>
        <w:spacing w:line="408" w:lineRule="auto"/>
        <w:ind w:right="0"/>
        <w:jc w:val="left"/>
      </w:pPr>
      <w:r>
        <w:rPr>
          <w:spacing w:val="-2"/>
        </w:rPr>
        <w:t>公司对外销售商品或提供劳务形成的应收债权，以及公司持有的其他企业的不包括在活跃市场上有报价的</w:t>
      </w:r>
      <w:r>
        <w:rPr>
          <w:spacing w:val="-43"/>
        </w:rPr>
        <w:t> </w:t>
      </w:r>
      <w:r>
        <w:rPr>
          <w:spacing w:val="-43"/>
        </w:rPr>
      </w:r>
      <w:r>
        <w:rPr/>
        <w:t>债务工具的债权，包括应收账款、其他应收款等，以向购货方应收的合同或协议价款作为初始确认金额；</w:t>
      </w:r>
      <w:r>
        <w:rPr>
          <w:spacing w:val="-23"/>
        </w:rPr>
        <w:t> </w:t>
      </w:r>
      <w:r>
        <w:rPr>
          <w:spacing w:val="-23"/>
        </w:rPr>
      </w:r>
      <w:r>
        <w:rPr/>
        <w:t>具有融资性质的，按其现值进行初始确认。</w:t>
      </w:r>
    </w:p>
    <w:p>
      <w:pPr>
        <w:pStyle w:val="BodyText"/>
        <w:spacing w:line="240" w:lineRule="auto" w:before="166"/>
        <w:ind w:right="0"/>
        <w:jc w:val="left"/>
      </w:pPr>
      <w:r>
        <w:rPr/>
        <w:t>收回或处置时，将取得的价款与该应收款项账面价值之间的差额计入当期损益。</w:t>
      </w:r>
    </w:p>
    <w:p>
      <w:pPr>
        <w:spacing w:line="240" w:lineRule="auto" w:before="12"/>
        <w:rPr>
          <w:rFonts w:ascii="宋体" w:hAnsi="宋体" w:cs="宋体" w:eastAsia="宋体" w:hint="default"/>
          <w:sz w:val="23"/>
          <w:szCs w:val="23"/>
        </w:rPr>
      </w:pPr>
    </w:p>
    <w:p>
      <w:pPr>
        <w:pStyle w:val="BodyText"/>
        <w:spacing w:line="240" w:lineRule="auto"/>
        <w:ind w:right="0"/>
        <w:jc w:val="left"/>
      </w:pPr>
      <w:r>
        <w:rPr/>
        <w:t>④可供出售金融资产</w:t>
      </w:r>
    </w:p>
    <w:p>
      <w:pPr>
        <w:spacing w:line="240" w:lineRule="auto" w:before="12"/>
        <w:rPr>
          <w:rFonts w:ascii="宋体" w:hAnsi="宋体" w:cs="宋体" w:eastAsia="宋体" w:hint="default"/>
          <w:sz w:val="23"/>
          <w:szCs w:val="23"/>
        </w:rPr>
      </w:pPr>
    </w:p>
    <w:p>
      <w:pPr>
        <w:pStyle w:val="BodyText"/>
        <w:spacing w:line="408" w:lineRule="auto"/>
        <w:ind w:right="0"/>
        <w:jc w:val="left"/>
      </w:pPr>
      <w:r>
        <w:rPr>
          <w:spacing w:val="-2"/>
        </w:rPr>
        <w:t>取得时按公允价值（扣除已宣告但尚未发放的现金股利或已到付息期但尚未领取的债券利息）和相关交易</w:t>
      </w:r>
      <w:r>
        <w:rPr>
          <w:spacing w:val="-44"/>
        </w:rPr>
        <w:t> </w:t>
      </w:r>
      <w:r>
        <w:rPr>
          <w:spacing w:val="-44"/>
        </w:rPr>
      </w:r>
      <w:r>
        <w:rPr/>
        <w:t>费用之和作为初始确认金额。</w:t>
      </w:r>
    </w:p>
    <w:p>
      <w:pPr>
        <w:pStyle w:val="BodyText"/>
        <w:spacing w:line="408" w:lineRule="auto" w:before="166"/>
        <w:ind w:right="206"/>
        <w:jc w:val="both"/>
      </w:pPr>
      <w:r>
        <w:rPr>
          <w:spacing w:val="-2"/>
        </w:rPr>
        <w:t>持有期间将取得的利息或现金股利确认为投资收益。期末以公允价值计量且将公允价值变动计入其他综合</w:t>
      </w:r>
      <w:r>
        <w:rPr>
          <w:spacing w:val="-43"/>
        </w:rPr>
        <w:t> </w:t>
      </w:r>
      <w:r>
        <w:rPr>
          <w:spacing w:val="-43"/>
        </w:rPr>
      </w:r>
      <w:r>
        <w:rPr>
          <w:spacing w:val="-2"/>
        </w:rPr>
        <w:t>收益。但是，在活跃市场中没有报价且其公允价值不能可靠计量的权益工具投资，以及与该权益工具挂钩</w:t>
      </w:r>
      <w:r>
        <w:rPr>
          <w:spacing w:val="-44"/>
        </w:rPr>
        <w:t> </w:t>
      </w:r>
      <w:r>
        <w:rPr>
          <w:spacing w:val="-44"/>
        </w:rPr>
      </w:r>
      <w:r>
        <w:rPr/>
        <w:t>并须通过交付该权益工具结算的衍生金融资产，按照成本计量。</w:t>
      </w:r>
    </w:p>
    <w:p>
      <w:pPr>
        <w:pStyle w:val="BodyText"/>
        <w:spacing w:line="240" w:lineRule="auto" w:before="166"/>
        <w:ind w:right="0"/>
        <w:jc w:val="left"/>
      </w:pPr>
      <w:r>
        <w:rPr/>
        <w:t>处置时，将取得的价款与该金融资产账面价值之间的差额，计入投资损益；同时，将原直接计入所有者权</w:t>
      </w:r>
    </w:p>
    <w:p>
      <w:pPr>
        <w:spacing w:after="0" w:line="240" w:lineRule="auto"/>
        <w:jc w:val="left"/>
        <w:sectPr>
          <w:pgSz w:w="11910" w:h="16840"/>
          <w:pgMar w:header="877" w:footer="1186" w:top="1060" w:bottom="1380" w:left="980" w:right="920"/>
        </w:sectPr>
      </w:pPr>
    </w:p>
    <w:p>
      <w:pPr>
        <w:spacing w:line="240" w:lineRule="auto" w:before="0"/>
        <w:rPr>
          <w:rFonts w:ascii="宋体" w:hAnsi="宋体" w:cs="宋体" w:eastAsia="宋体" w:hint="default"/>
          <w:sz w:val="20"/>
          <w:szCs w:val="20"/>
        </w:rPr>
      </w:pPr>
    </w:p>
    <w:p>
      <w:pPr>
        <w:pStyle w:val="BodyText"/>
        <w:spacing w:line="240" w:lineRule="auto" w:before="175"/>
        <w:ind w:right="0"/>
        <w:jc w:val="left"/>
      </w:pPr>
      <w:r>
        <w:rPr/>
        <w:t>益的公允价值变动累计额对应处置部分的金额转出，计入投资损益。</w:t>
      </w:r>
    </w:p>
    <w:p>
      <w:pPr>
        <w:spacing w:line="240" w:lineRule="auto" w:before="13"/>
        <w:rPr>
          <w:rFonts w:ascii="宋体" w:hAnsi="宋体" w:cs="宋体" w:eastAsia="宋体" w:hint="default"/>
          <w:sz w:val="23"/>
          <w:szCs w:val="23"/>
        </w:rPr>
      </w:pPr>
    </w:p>
    <w:p>
      <w:pPr>
        <w:pStyle w:val="BodyText"/>
        <w:spacing w:line="513" w:lineRule="auto"/>
        <w:ind w:right="708"/>
        <w:jc w:val="left"/>
      </w:pPr>
      <w:r>
        <w:rPr/>
        <w:t>⑤其他金融负债</w:t>
      </w:r>
      <w:r>
        <w:rPr>
          <w:spacing w:val="-103"/>
        </w:rPr>
        <w:t> </w:t>
      </w:r>
      <w:r>
        <w:rPr>
          <w:spacing w:val="-103"/>
        </w:rPr>
      </w:r>
      <w:r>
        <w:rPr>
          <w:spacing w:val="-2"/>
        </w:rPr>
        <w:t>按其公允价值和相关交易费用之和作为初始确认金额。采用摊余成本进行后续计量。</w:t>
      </w:r>
    </w:p>
    <w:p>
      <w:pPr>
        <w:pStyle w:val="BodyText"/>
        <w:spacing w:line="240" w:lineRule="auto" w:before="73"/>
        <w:ind w:right="0"/>
        <w:jc w:val="left"/>
      </w:pPr>
      <w:r>
        <w:rPr/>
        <w:t>（</w:t>
      </w:r>
      <w:r>
        <w:rPr>
          <w:rFonts w:ascii="Times New Roman" w:hAnsi="Times New Roman" w:cs="Times New Roman" w:eastAsia="Times New Roman" w:hint="default"/>
        </w:rPr>
        <w:t>3</w:t>
      </w:r>
      <w:r>
        <w:rPr/>
        <w:t>）金融资产转移的确认依据和计量方法</w:t>
      </w:r>
    </w:p>
    <w:p>
      <w:pPr>
        <w:spacing w:line="240" w:lineRule="auto" w:before="9"/>
        <w:rPr>
          <w:rFonts w:ascii="宋体" w:hAnsi="宋体" w:cs="宋体" w:eastAsia="宋体" w:hint="default"/>
          <w:sz w:val="22"/>
          <w:szCs w:val="22"/>
        </w:rPr>
      </w:pPr>
    </w:p>
    <w:p>
      <w:pPr>
        <w:pStyle w:val="BodyText"/>
        <w:spacing w:line="408" w:lineRule="auto"/>
        <w:ind w:right="0"/>
        <w:jc w:val="left"/>
      </w:pPr>
      <w:r>
        <w:rPr>
          <w:spacing w:val="-2"/>
        </w:rPr>
        <w:t>公司发生金融资产转移时，如已将金融资产所有权上几乎所有的风险和报酬转移给转入方，则终止确认该</w:t>
      </w:r>
      <w:r>
        <w:rPr>
          <w:spacing w:val="-43"/>
        </w:rPr>
        <w:t> </w:t>
      </w:r>
      <w:r>
        <w:rPr>
          <w:spacing w:val="-43"/>
        </w:rPr>
      </w:r>
      <w:r>
        <w:rPr/>
        <w:t>金融资产；如保留了金融资产所有权上几乎所有的风险和报酬的，则不终止确认该金融资产。</w:t>
      </w:r>
    </w:p>
    <w:p>
      <w:pPr>
        <w:pStyle w:val="BodyText"/>
        <w:spacing w:line="408" w:lineRule="auto" w:before="166"/>
        <w:ind w:right="206"/>
        <w:jc w:val="both"/>
      </w:pPr>
      <w:r>
        <w:rPr>
          <w:spacing w:val="-2"/>
        </w:rPr>
        <w:t>在判断金融资产转移是否满足上述金融资产终止确认条件时，采用实质重于形式的原则。公司将金融资产</w:t>
      </w:r>
      <w:r>
        <w:rPr>
          <w:spacing w:val="-43"/>
        </w:rPr>
        <w:t> </w:t>
      </w:r>
      <w:r>
        <w:rPr>
          <w:spacing w:val="-43"/>
        </w:rPr>
      </w:r>
      <w:r>
        <w:rPr>
          <w:spacing w:val="-2"/>
        </w:rPr>
        <w:t>转移区分为金融资产整体转移和部分转移。金融资产整体转移满足终止确认条件的，将下列两项金额的差</w:t>
      </w:r>
      <w:r>
        <w:rPr>
          <w:spacing w:val="-44"/>
        </w:rPr>
        <w:t> </w:t>
      </w:r>
      <w:r>
        <w:rPr>
          <w:spacing w:val="-44"/>
        </w:rPr>
      </w:r>
      <w:r>
        <w:rPr/>
        <w:t>额计入当期损益：</w:t>
      </w:r>
    </w:p>
    <w:p>
      <w:pPr>
        <w:pStyle w:val="BodyText"/>
        <w:spacing w:line="240" w:lineRule="auto" w:before="166"/>
        <w:ind w:right="0"/>
        <w:jc w:val="left"/>
      </w:pPr>
      <w:r>
        <w:rPr/>
        <w:t>①所转移金融资产的账面价值；</w:t>
      </w:r>
    </w:p>
    <w:p>
      <w:pPr>
        <w:spacing w:line="240" w:lineRule="auto" w:before="12"/>
        <w:rPr>
          <w:rFonts w:ascii="宋体" w:hAnsi="宋体" w:cs="宋体" w:eastAsia="宋体" w:hint="default"/>
          <w:sz w:val="23"/>
          <w:szCs w:val="23"/>
        </w:rPr>
      </w:pPr>
    </w:p>
    <w:p>
      <w:pPr>
        <w:pStyle w:val="BodyText"/>
        <w:spacing w:line="408" w:lineRule="auto"/>
        <w:ind w:right="0"/>
        <w:jc w:val="left"/>
      </w:pPr>
      <w:r>
        <w:rPr>
          <w:spacing w:val="-2"/>
        </w:rPr>
        <w:t>②因转移而收到的对价，与原直接计入所有者权益的公允价值变动累计额（涉及转移的金融资产为可供出</w:t>
      </w:r>
      <w:r>
        <w:rPr>
          <w:spacing w:val="-43"/>
        </w:rPr>
        <w:t> </w:t>
      </w:r>
      <w:r>
        <w:rPr>
          <w:spacing w:val="-43"/>
        </w:rPr>
      </w:r>
      <w:r>
        <w:rPr/>
        <w:t>售金融资产的情形）之和。</w:t>
      </w:r>
    </w:p>
    <w:p>
      <w:pPr>
        <w:pStyle w:val="BodyText"/>
        <w:spacing w:line="408" w:lineRule="auto" w:before="166"/>
        <w:ind w:right="0"/>
        <w:jc w:val="left"/>
      </w:pPr>
      <w:r>
        <w:rPr>
          <w:spacing w:val="-2"/>
        </w:rPr>
        <w:t>金融资产部分转移满足终止确认条件的，将所转移金融资产整体的账面价值，在终止确认部分和未终止确</w:t>
      </w:r>
      <w:r>
        <w:rPr>
          <w:spacing w:val="-43"/>
        </w:rPr>
        <w:t> </w:t>
      </w:r>
      <w:r>
        <w:rPr>
          <w:spacing w:val="-43"/>
        </w:rPr>
      </w:r>
      <w:r>
        <w:rPr/>
        <w:t>认部分之间，按照各自的相对公允价值进行分摊，并将下列两项金额的差额计入当期损益：</w:t>
      </w:r>
    </w:p>
    <w:p>
      <w:pPr>
        <w:pStyle w:val="BodyText"/>
        <w:spacing w:line="240" w:lineRule="auto" w:before="166"/>
        <w:ind w:right="0"/>
        <w:jc w:val="left"/>
      </w:pPr>
      <w:r>
        <w:rPr/>
        <w:t>①终止确认部分的账面价值；</w:t>
      </w:r>
    </w:p>
    <w:p>
      <w:pPr>
        <w:spacing w:line="240" w:lineRule="auto" w:before="13"/>
        <w:rPr>
          <w:rFonts w:ascii="宋体" w:hAnsi="宋体" w:cs="宋体" w:eastAsia="宋体" w:hint="default"/>
          <w:sz w:val="23"/>
          <w:szCs w:val="23"/>
        </w:rPr>
      </w:pPr>
    </w:p>
    <w:p>
      <w:pPr>
        <w:pStyle w:val="BodyText"/>
        <w:spacing w:line="408" w:lineRule="auto"/>
        <w:ind w:right="0"/>
        <w:jc w:val="left"/>
      </w:pPr>
      <w:r>
        <w:rPr>
          <w:spacing w:val="-2"/>
        </w:rPr>
        <w:t>②终止确认部分的对价，与原直接计入所有者权益的公允价值变动累计额中对应终止确认部分的金额（涉</w:t>
      </w:r>
      <w:r>
        <w:rPr>
          <w:spacing w:val="-42"/>
        </w:rPr>
        <w:t> </w:t>
      </w:r>
      <w:r>
        <w:rPr>
          <w:spacing w:val="-42"/>
        </w:rPr>
      </w:r>
      <w:r>
        <w:rPr/>
        <w:t>及转移的金融资产为可供出售金融资产的情形）之和。</w:t>
      </w:r>
    </w:p>
    <w:p>
      <w:pPr>
        <w:pStyle w:val="BodyText"/>
        <w:spacing w:line="240" w:lineRule="auto" w:before="166"/>
        <w:ind w:right="0"/>
        <w:jc w:val="left"/>
      </w:pPr>
      <w:r>
        <w:rPr/>
        <w:t>金融资产转移不满足终止确认条件的，继续确认该金融资产，所收到的对价确认为一项金融负债。</w:t>
      </w:r>
    </w:p>
    <w:p>
      <w:pPr>
        <w:spacing w:line="240" w:lineRule="auto" w:before="12"/>
        <w:rPr>
          <w:rFonts w:ascii="宋体" w:hAnsi="宋体" w:cs="宋体" w:eastAsia="宋体" w:hint="default"/>
          <w:sz w:val="23"/>
          <w:szCs w:val="23"/>
        </w:rPr>
      </w:pPr>
    </w:p>
    <w:p>
      <w:pPr>
        <w:pStyle w:val="BodyText"/>
        <w:spacing w:line="240" w:lineRule="auto"/>
        <w:ind w:right="0"/>
        <w:jc w:val="left"/>
      </w:pPr>
      <w:r>
        <w:rPr/>
        <w:t>（</w:t>
      </w:r>
      <w:r>
        <w:rPr>
          <w:rFonts w:ascii="Times New Roman" w:hAnsi="Times New Roman" w:cs="Times New Roman" w:eastAsia="Times New Roman" w:hint="default"/>
        </w:rPr>
        <w:t>4</w:t>
      </w:r>
      <w:r>
        <w:rPr/>
        <w:t>）金融负债终止确认条件</w:t>
      </w:r>
    </w:p>
    <w:p>
      <w:pPr>
        <w:spacing w:line="240" w:lineRule="auto" w:before="9"/>
        <w:rPr>
          <w:rFonts w:ascii="宋体" w:hAnsi="宋体" w:cs="宋体" w:eastAsia="宋体" w:hint="default"/>
          <w:sz w:val="22"/>
          <w:szCs w:val="22"/>
        </w:rPr>
      </w:pPr>
    </w:p>
    <w:p>
      <w:pPr>
        <w:pStyle w:val="BodyText"/>
        <w:spacing w:line="408" w:lineRule="auto"/>
        <w:ind w:right="0"/>
        <w:jc w:val="left"/>
      </w:pPr>
      <w:r>
        <w:rPr>
          <w:spacing w:val="-2"/>
        </w:rPr>
        <w:t>金融负债的现时义务全部或部分已经解除的，则终止确认该金融负债或其一部分；本公司若与债权人签定</w:t>
      </w:r>
      <w:r>
        <w:rPr>
          <w:spacing w:val="-42"/>
        </w:rPr>
        <w:t> </w:t>
      </w:r>
      <w:r>
        <w:rPr>
          <w:spacing w:val="-42"/>
        </w:rPr>
      </w:r>
      <w:r>
        <w:rPr>
          <w:spacing w:val="-5"/>
        </w:rPr>
        <w:t>协议，以承担新金融负债方式替换现存金融负债，且新金融负债与现存金融负债的合同条款实质上不同的， </w:t>
      </w:r>
      <w:r>
        <w:rPr>
          <w:spacing w:val="-5"/>
        </w:rPr>
      </w:r>
      <w:r>
        <w:rPr/>
        <w:t>则终止确认现存金融负债，并同时确认新金融负债。</w:t>
      </w:r>
    </w:p>
    <w:p>
      <w:pPr>
        <w:pStyle w:val="BodyText"/>
        <w:spacing w:line="408" w:lineRule="auto" w:before="166"/>
        <w:ind w:right="0"/>
        <w:jc w:val="left"/>
      </w:pPr>
      <w:r>
        <w:rPr>
          <w:spacing w:val="-2"/>
        </w:rPr>
        <w:t>对现存金融负债全部或部分合同条款作出实质性修改的，则终止确认现存金融负债或其一部分，同时将修</w:t>
      </w:r>
      <w:r>
        <w:rPr>
          <w:spacing w:val="-42"/>
        </w:rPr>
        <w:t> </w:t>
      </w:r>
      <w:r>
        <w:rPr>
          <w:spacing w:val="-42"/>
        </w:rPr>
      </w:r>
      <w:r>
        <w:rPr/>
        <w:t>改条款后的金融负债确认为一项新金融负债。</w:t>
      </w:r>
    </w:p>
    <w:p>
      <w:pPr>
        <w:pStyle w:val="BodyText"/>
        <w:spacing w:line="408" w:lineRule="auto" w:before="166"/>
        <w:ind w:right="0"/>
        <w:jc w:val="left"/>
      </w:pPr>
      <w:r>
        <w:rPr>
          <w:spacing w:val="-2"/>
        </w:rPr>
        <w:t>金融负债全部或部分终止确认时，终止确认的金融负债账面价值与支付对价（包括转出的非现金资产或承</w:t>
      </w:r>
      <w:r>
        <w:rPr>
          <w:spacing w:val="-43"/>
        </w:rPr>
        <w:t> </w:t>
      </w:r>
      <w:r>
        <w:rPr>
          <w:spacing w:val="-43"/>
        </w:rPr>
      </w:r>
      <w:r>
        <w:rPr/>
        <w:t>担的新金融负债）之间的差额，计入当期损益。</w:t>
      </w:r>
    </w:p>
    <w:p>
      <w:pPr>
        <w:spacing w:after="0" w:line="408" w:lineRule="auto"/>
        <w:jc w:val="left"/>
        <w:sectPr>
          <w:pgSz w:w="11910" w:h="16840"/>
          <w:pgMar w:header="877" w:footer="1186" w:top="1060" w:bottom="1380" w:left="980" w:right="920"/>
        </w:sectPr>
      </w:pPr>
    </w:p>
    <w:p>
      <w:pPr>
        <w:spacing w:line="240" w:lineRule="auto" w:before="0"/>
        <w:rPr>
          <w:rFonts w:ascii="宋体" w:hAnsi="宋体" w:cs="宋体" w:eastAsia="宋体" w:hint="default"/>
          <w:sz w:val="20"/>
          <w:szCs w:val="20"/>
        </w:rPr>
      </w:pPr>
    </w:p>
    <w:p>
      <w:pPr>
        <w:pStyle w:val="BodyText"/>
        <w:spacing w:line="408" w:lineRule="auto" w:before="175"/>
        <w:ind w:right="146"/>
        <w:jc w:val="both"/>
      </w:pPr>
      <w:r>
        <w:rPr>
          <w:spacing w:val="-2"/>
        </w:rPr>
        <w:t>本公司若回购部分金融负债的，在回购日按照继续确认部分与终止确认部分的相对公允价值，将该金融负</w:t>
      </w:r>
      <w:r>
        <w:rPr>
          <w:spacing w:val="-42"/>
        </w:rPr>
        <w:t> </w:t>
      </w:r>
      <w:r>
        <w:rPr>
          <w:spacing w:val="-42"/>
        </w:rPr>
      </w:r>
      <w:r>
        <w:rPr>
          <w:spacing w:val="-2"/>
        </w:rPr>
        <w:t>债整体的账面价值进行分配。分配给终止确认部分的账面价值与支付的对价（包括转出的非现金资产或承</w:t>
      </w:r>
      <w:r>
        <w:rPr>
          <w:spacing w:val="-43"/>
        </w:rPr>
        <w:t> </w:t>
      </w:r>
      <w:r>
        <w:rPr>
          <w:spacing w:val="-43"/>
        </w:rPr>
      </w:r>
      <w:r>
        <w:rPr/>
        <w:t>担的新金融负债）之间的差额，计入当期损益。</w:t>
      </w:r>
    </w:p>
    <w:p>
      <w:pPr>
        <w:pStyle w:val="BodyText"/>
        <w:spacing w:line="240" w:lineRule="auto" w:before="166"/>
        <w:ind w:right="0"/>
        <w:jc w:val="both"/>
      </w:pPr>
      <w:r>
        <w:rPr/>
        <w:t>（</w:t>
      </w:r>
      <w:r>
        <w:rPr>
          <w:rFonts w:ascii="Times New Roman" w:hAnsi="Times New Roman" w:cs="Times New Roman" w:eastAsia="Times New Roman" w:hint="default"/>
        </w:rPr>
        <w:t>5</w:t>
      </w:r>
      <w:r>
        <w:rPr/>
        <w:t>）金融资产和金融负债公允价值的确定方法</w:t>
      </w:r>
    </w:p>
    <w:p>
      <w:pPr>
        <w:spacing w:line="240" w:lineRule="auto" w:before="9"/>
        <w:rPr>
          <w:rFonts w:ascii="宋体" w:hAnsi="宋体" w:cs="宋体" w:eastAsia="宋体" w:hint="default"/>
          <w:sz w:val="22"/>
          <w:szCs w:val="22"/>
        </w:rPr>
      </w:pPr>
    </w:p>
    <w:p>
      <w:pPr>
        <w:pStyle w:val="BodyText"/>
        <w:spacing w:line="408" w:lineRule="auto"/>
        <w:ind w:right="146"/>
        <w:jc w:val="both"/>
      </w:pPr>
      <w:r>
        <w:rPr>
          <w:spacing w:val="-2"/>
        </w:rPr>
        <w:t>存在活跃市场的金融工具，以活跃市场中的报价确定其公允价值。不存在活跃市场的金融工具，采用估值</w:t>
      </w:r>
      <w:r>
        <w:rPr>
          <w:spacing w:val="-44"/>
        </w:rPr>
        <w:t> </w:t>
      </w:r>
      <w:r>
        <w:rPr>
          <w:spacing w:val="-44"/>
        </w:rPr>
      </w:r>
      <w:r>
        <w:rPr>
          <w:spacing w:val="-2"/>
        </w:rPr>
        <w:t>技术确定其公允价值。在估值时，本公司采用在当前情况下适用并且有足够可利用数据和其他信息支持的</w:t>
      </w:r>
      <w:r>
        <w:rPr>
          <w:spacing w:val="-44"/>
        </w:rPr>
        <w:t> </w:t>
      </w:r>
      <w:r>
        <w:rPr>
          <w:spacing w:val="-44"/>
        </w:rPr>
      </w:r>
      <w:r>
        <w:rPr>
          <w:spacing w:val="-2"/>
        </w:rPr>
        <w:t>估值技术，选择与市场参与者在相关资产或负债的交易中所考虑的资产或负债特征相一致的输入值，并优</w:t>
      </w:r>
      <w:r>
        <w:rPr>
          <w:spacing w:val="-42"/>
        </w:rPr>
        <w:t> </w:t>
      </w:r>
      <w:r>
        <w:rPr>
          <w:spacing w:val="-42"/>
        </w:rPr>
      </w:r>
      <w:r>
        <w:rPr>
          <w:spacing w:val="-2"/>
        </w:rPr>
        <w:t>先使用相关可观察输入值。只有在相关可观察输入值无法取得或取得不切实可行的情况下，才使用不可观</w:t>
      </w:r>
      <w:r>
        <w:rPr>
          <w:spacing w:val="-43"/>
        </w:rPr>
        <w:t> </w:t>
      </w:r>
      <w:r>
        <w:rPr>
          <w:spacing w:val="-43"/>
        </w:rPr>
      </w:r>
      <w:r>
        <w:rPr/>
        <w:t>察输入值。</w:t>
      </w:r>
    </w:p>
    <w:p>
      <w:pPr>
        <w:pStyle w:val="BodyText"/>
        <w:spacing w:line="240" w:lineRule="auto" w:before="166"/>
        <w:ind w:right="0"/>
        <w:jc w:val="both"/>
      </w:pPr>
      <w:r>
        <w:rPr/>
        <w:t>（</w:t>
      </w:r>
      <w:r>
        <w:rPr>
          <w:rFonts w:ascii="Times New Roman" w:hAnsi="Times New Roman" w:cs="Times New Roman" w:eastAsia="Times New Roman" w:hint="default"/>
        </w:rPr>
        <w:t>6</w:t>
      </w:r>
      <w:r>
        <w:rPr/>
        <w:t>）金融资产（不含应收款项）减值准备计提</w:t>
      </w:r>
    </w:p>
    <w:p>
      <w:pPr>
        <w:spacing w:line="240" w:lineRule="auto" w:before="9"/>
        <w:rPr>
          <w:rFonts w:ascii="宋体" w:hAnsi="宋体" w:cs="宋体" w:eastAsia="宋体" w:hint="default"/>
          <w:sz w:val="22"/>
          <w:szCs w:val="22"/>
        </w:rPr>
      </w:pPr>
    </w:p>
    <w:p>
      <w:pPr>
        <w:pStyle w:val="BodyText"/>
        <w:spacing w:line="408" w:lineRule="auto"/>
        <w:ind w:right="146"/>
        <w:jc w:val="both"/>
      </w:pPr>
      <w:r>
        <w:rPr>
          <w:spacing w:val="-2"/>
        </w:rPr>
        <w:t>除以公允价值计量且其变动计入当期损益的金融资产外，本公司于资产负债表日对金融资产的账面价值进</w:t>
      </w:r>
      <w:r>
        <w:rPr>
          <w:spacing w:val="-43"/>
        </w:rPr>
        <w:t> </w:t>
      </w:r>
      <w:r>
        <w:rPr>
          <w:spacing w:val="-43"/>
        </w:rPr>
      </w:r>
      <w:r>
        <w:rPr/>
        <w:t>行检查，如果有客观证据表明某项金融资产发生减值的，计提减值准备。</w:t>
      </w:r>
    </w:p>
    <w:p>
      <w:pPr>
        <w:pStyle w:val="BodyText"/>
        <w:spacing w:line="240" w:lineRule="auto" w:before="166"/>
        <w:ind w:right="0"/>
        <w:jc w:val="both"/>
      </w:pPr>
      <w:r>
        <w:rPr/>
        <w:t>①可供出售金融资产的减值准备</w:t>
      </w:r>
    </w:p>
    <w:p>
      <w:pPr>
        <w:spacing w:line="240" w:lineRule="auto" w:before="12"/>
        <w:rPr>
          <w:rFonts w:ascii="宋体" w:hAnsi="宋体" w:cs="宋体" w:eastAsia="宋体" w:hint="default"/>
          <w:sz w:val="23"/>
          <w:szCs w:val="23"/>
        </w:rPr>
      </w:pPr>
    </w:p>
    <w:p>
      <w:pPr>
        <w:pStyle w:val="BodyText"/>
        <w:spacing w:line="408" w:lineRule="auto"/>
        <w:ind w:right="146"/>
        <w:jc w:val="both"/>
      </w:pPr>
      <w:r>
        <w:rPr>
          <w:spacing w:val="-2"/>
        </w:rPr>
        <w:t>期末如果可供出售金融资产的公允价值发生较大幅度下降，或在综合考虑各种相关因素后，预期这种下降</w:t>
      </w:r>
      <w:r>
        <w:rPr>
          <w:spacing w:val="-43"/>
        </w:rPr>
        <w:t> </w:t>
      </w:r>
      <w:r>
        <w:rPr>
          <w:spacing w:val="-43"/>
        </w:rPr>
      </w:r>
      <w:r>
        <w:rPr>
          <w:spacing w:val="-2"/>
        </w:rPr>
        <w:t>趋势属于非暂时性的，就认定其已发生减值，将原直接计入所有者权益的公允价值下降形成的累计损失一</w:t>
      </w:r>
      <w:r>
        <w:rPr>
          <w:spacing w:val="-42"/>
        </w:rPr>
        <w:t> </w:t>
      </w:r>
      <w:r>
        <w:rPr>
          <w:spacing w:val="-42"/>
        </w:rPr>
      </w:r>
      <w:r>
        <w:rPr/>
        <w:t>并转出，确认减值损失。</w:t>
      </w:r>
    </w:p>
    <w:p>
      <w:pPr>
        <w:pStyle w:val="BodyText"/>
        <w:spacing w:line="408" w:lineRule="auto" w:before="166"/>
        <w:ind w:right="146"/>
        <w:jc w:val="both"/>
      </w:pPr>
      <w:r>
        <w:rPr>
          <w:spacing w:val="-2"/>
        </w:rPr>
        <w:t>对于已确认减值损失的可供出售债务工具，在随后的会计期间公允价值已上升且客观上与确认原减值损失</w:t>
      </w:r>
      <w:r>
        <w:rPr>
          <w:spacing w:val="-43"/>
        </w:rPr>
        <w:t> </w:t>
      </w:r>
      <w:r>
        <w:rPr>
          <w:spacing w:val="-43"/>
        </w:rPr>
      </w:r>
      <w:r>
        <w:rPr/>
        <w:t>确认后发生的事项有关的，原确认的减值损失予以转回，计入当期损益。</w:t>
      </w:r>
    </w:p>
    <w:p>
      <w:pPr>
        <w:pStyle w:val="BodyText"/>
        <w:spacing w:line="240" w:lineRule="auto" w:before="166"/>
        <w:ind w:right="0"/>
        <w:jc w:val="both"/>
      </w:pPr>
      <w:r>
        <w:rPr/>
        <w:t>可供出售权益工具投资发生的减值损失，不得通过损益转回。</w:t>
      </w:r>
    </w:p>
    <w:p>
      <w:pPr>
        <w:spacing w:line="240" w:lineRule="auto" w:before="12"/>
        <w:rPr>
          <w:rFonts w:ascii="宋体" w:hAnsi="宋体" w:cs="宋体" w:eastAsia="宋体" w:hint="default"/>
          <w:sz w:val="23"/>
          <w:szCs w:val="23"/>
        </w:rPr>
      </w:pPr>
    </w:p>
    <w:p>
      <w:pPr>
        <w:pStyle w:val="BodyText"/>
        <w:spacing w:line="513" w:lineRule="auto"/>
        <w:ind w:right="1777"/>
        <w:jc w:val="left"/>
      </w:pPr>
      <w:r>
        <w:rPr/>
        <w:t>②持有至到期投资的减值准备：</w:t>
      </w:r>
      <w:r>
        <w:rPr>
          <w:w w:val="100"/>
        </w:rPr>
        <w:t> </w:t>
      </w:r>
      <w:r>
        <w:rPr>
          <w:spacing w:val="-2"/>
        </w:rPr>
        <w:t>持有至到期投资减值损失的计量比照应收款项减值损失计量方法处理。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Heading4"/>
        <w:spacing w:line="240" w:lineRule="auto"/>
        <w:ind w:right="0"/>
        <w:jc w:val="both"/>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674" w:hRule="exact"/>
        </w:trPr>
        <w:tc>
          <w:tcPr>
            <w:tcW w:w="47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68"/>
              <w:jc w:val="left"/>
              <w:rPr>
                <w:rFonts w:ascii="宋体" w:hAnsi="宋体" w:cs="宋体" w:eastAsia="宋体" w:hint="default"/>
                <w:sz w:val="18"/>
                <w:szCs w:val="18"/>
              </w:rPr>
            </w:pPr>
            <w:r>
              <w:rPr>
                <w:rFonts w:ascii="宋体" w:hAnsi="宋体" w:cs="宋体" w:eastAsia="宋体" w:hint="default"/>
                <w:sz w:val="18"/>
                <w:szCs w:val="18"/>
              </w:rPr>
              <w:t>除对列入合并范围内母子公司之间应收款项不计提坏账准备 之外，本公司将单项金额超</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万元的应收款项视为重大应</w:t>
            </w:r>
          </w:p>
        </w:tc>
      </w:tr>
    </w:tbl>
    <w:p>
      <w:pPr>
        <w:spacing w:after="0" w:line="316" w:lineRule="auto"/>
        <w:jc w:val="left"/>
        <w:rPr>
          <w:rFonts w:ascii="宋体" w:hAnsi="宋体" w:cs="宋体" w:eastAsia="宋体" w:hint="default"/>
          <w:sz w:val="18"/>
          <w:szCs w:val="18"/>
        </w:rPr>
        <w:sectPr>
          <w:pgSz w:w="11910" w:h="16840"/>
          <w:pgMar w:header="877" w:footer="1186" w:top="1060" w:bottom="13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362" w:hRule="exact"/>
        </w:trPr>
        <w:tc>
          <w:tcPr>
            <w:tcW w:w="4783"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收款项。</w:t>
            </w:r>
          </w:p>
        </w:tc>
      </w:tr>
      <w:tr>
        <w:trPr>
          <w:trHeight w:val="1337" w:hRule="exact"/>
        </w:trPr>
        <w:tc>
          <w:tcPr>
            <w:tcW w:w="47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期末如果有客观证据表明应收款项发生减值，根据其未来现 金流量现值低于其账面价值的差额，单独进行减值测试，计 提坏账准备。单独测试未发生减值的单项金额重大的应收款 项，以账龄为信用风险组合计提坏账准备。</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1"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3"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组合中，采用账龄分析法计提坏账准备的：</w:t>
      </w:r>
      <w:r>
        <w:rPr>
          <w:rFonts w:ascii="宋体" w:hAnsi="宋体" w:cs="宋体" w:eastAsia="宋体" w:hint="default"/>
          <w:sz w:val="18"/>
          <w:szCs w:val="18"/>
        </w:rPr>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1"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组合中，采用余额百分比法计提坏账准备的：</w:t>
      </w:r>
      <w:r>
        <w:rPr>
          <w:rFonts w:ascii="宋体" w:hAnsi="宋体" w:cs="宋体" w:eastAsia="宋体" w:hint="default"/>
          <w:sz w:val="18"/>
          <w:szCs w:val="18"/>
        </w:rPr>
      </w:r>
    </w:p>
    <w:p>
      <w:pPr>
        <w:spacing w:line="338" w:lineRule="auto" w:before="117"/>
        <w:ind w:left="152" w:right="65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组合中，采用其他方法计提坏账准备的：</w:t>
      </w:r>
      <w:r>
        <w:rPr>
          <w:rFonts w:ascii="宋体" w:hAnsi="宋体" w:cs="宋体" w:eastAsia="宋体" w:hint="default"/>
          <w:sz w:val="18"/>
          <w:szCs w:val="18"/>
        </w:rPr>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有证据表明难以收回的款项，存在特殊的回收风险。</w:t>
            </w:r>
          </w:p>
        </w:tc>
      </w:tr>
      <w:tr>
        <w:trPr>
          <w:trHeight w:val="715" w:hRule="exact"/>
        </w:trPr>
        <w:tc>
          <w:tcPr>
            <w:tcW w:w="47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按预计未来现金流量现值低于其账面价值的差额计提坏账准 备，计入当期损益。</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671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8"/>
        <w:ind w:left="152" w:right="0" w:firstLine="0"/>
        <w:jc w:val="left"/>
        <w:rPr>
          <w:rFonts w:ascii="宋体" w:hAnsi="宋体" w:cs="宋体" w:eastAsia="宋体" w:hint="default"/>
          <w:sz w:val="18"/>
          <w:szCs w:val="18"/>
        </w:rPr>
      </w:pPr>
      <w:r>
        <w:rPr>
          <w:rFonts w:ascii="宋体" w:hAnsi="宋体" w:cs="宋体" w:eastAsia="宋体" w:hint="default"/>
          <w:sz w:val="18"/>
          <w:szCs w:val="18"/>
        </w:rPr>
        <w:t>零售相关业</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上市公司从事零售相关业务》的披露要求</w:t>
      </w:r>
    </w:p>
    <w:p>
      <w:pPr>
        <w:spacing w:line="240" w:lineRule="auto" w:before="6"/>
        <w:rPr>
          <w:rFonts w:ascii="宋体" w:hAnsi="宋体" w:cs="宋体" w:eastAsia="宋体" w:hint="default"/>
          <w:sz w:val="18"/>
          <w:szCs w:val="18"/>
        </w:rPr>
      </w:pPr>
    </w:p>
    <w:p>
      <w:pPr>
        <w:pStyle w:val="BodyText"/>
        <w:spacing w:line="482" w:lineRule="auto"/>
        <w:ind w:right="1777"/>
        <w:jc w:val="left"/>
      </w:pPr>
      <w:r>
        <w:rPr/>
        <w:t>（</w:t>
      </w:r>
      <w:r>
        <w:rPr>
          <w:rFonts w:ascii="Times New Roman" w:hAnsi="Times New Roman" w:cs="Times New Roman" w:eastAsia="Times New Roman" w:hint="default"/>
        </w:rPr>
        <w:t>1</w:t>
      </w:r>
      <w:r>
        <w:rPr/>
        <w:t>）存货的分类</w:t>
      </w:r>
      <w:r>
        <w:rPr>
          <w:w w:val="100"/>
        </w:rPr>
        <w:t> </w:t>
      </w:r>
      <w:r>
        <w:rPr>
          <w:spacing w:val="-2"/>
        </w:rPr>
        <w:t>存货分为：原材料、委托加工物资、低值易耗品、发出商品、库存商品等。</w:t>
      </w:r>
    </w:p>
    <w:p>
      <w:pPr>
        <w:spacing w:after="0" w:line="482" w:lineRule="auto"/>
        <w:jc w:val="left"/>
        <w:sectPr>
          <w:pgSz w:w="11910" w:h="16840"/>
          <w:pgMar w:header="877" w:footer="1186" w:top="1060" w:bottom="1380" w:left="980" w:right="980"/>
        </w:sectPr>
      </w:pPr>
    </w:p>
    <w:p>
      <w:pPr>
        <w:spacing w:line="240" w:lineRule="auto" w:before="0"/>
        <w:rPr>
          <w:rFonts w:ascii="宋体" w:hAnsi="宋体" w:cs="宋体" w:eastAsia="宋体" w:hint="default"/>
          <w:sz w:val="20"/>
          <w:szCs w:val="20"/>
        </w:rPr>
      </w:pPr>
    </w:p>
    <w:p>
      <w:pPr>
        <w:pStyle w:val="BodyText"/>
        <w:spacing w:line="484" w:lineRule="auto" w:before="175"/>
        <w:ind w:right="1777"/>
        <w:jc w:val="left"/>
      </w:pPr>
      <w:r>
        <w:rPr/>
        <w:t>（</w:t>
      </w:r>
      <w:r>
        <w:rPr>
          <w:rFonts w:ascii="Times New Roman" w:hAnsi="Times New Roman" w:cs="Times New Roman" w:eastAsia="Times New Roman" w:hint="default"/>
        </w:rPr>
        <w:t>2</w:t>
      </w:r>
      <w:r>
        <w:rPr/>
        <w:t>）发出存货的计价方法</w:t>
      </w:r>
      <w:r>
        <w:rPr>
          <w:w w:val="100"/>
        </w:rPr>
        <w:t> </w:t>
      </w:r>
      <w:r>
        <w:rPr>
          <w:spacing w:val="-2"/>
        </w:rPr>
        <w:t>存货发出时，按照实际成本进行核算，并采用加权平均法确定其实际成本。</w:t>
      </w:r>
    </w:p>
    <w:p>
      <w:pPr>
        <w:pStyle w:val="BodyText"/>
        <w:spacing w:line="398" w:lineRule="auto" w:before="99"/>
        <w:ind w:right="0"/>
        <w:jc w:val="left"/>
      </w:pPr>
      <w:r>
        <w:rPr/>
        <w:t>（</w:t>
      </w:r>
      <w:r>
        <w:rPr>
          <w:rFonts w:ascii="Times New Roman" w:hAnsi="Times New Roman" w:cs="Times New Roman" w:eastAsia="Times New Roman" w:hint="default"/>
        </w:rPr>
        <w:t>3</w:t>
      </w:r>
      <w:r>
        <w:rPr/>
        <w:t>）存货可变现净值的确定依据及存货跌价准备的计提方法：公司于每年中期期末及期末在对存货进行</w:t>
      </w:r>
      <w:r>
        <w:rPr>
          <w:w w:val="100"/>
        </w:rPr>
        <w:t> </w:t>
      </w:r>
      <w:r>
        <w:rPr>
          <w:spacing w:val="-2"/>
        </w:rPr>
        <w:t>全面盘点的基础上，对遭受损失，全部或部分陈旧过时或销售价格低于成本的存货，根据存货成本与可变</w:t>
      </w:r>
      <w:r>
        <w:rPr>
          <w:spacing w:val="-42"/>
        </w:rPr>
        <w:t> </w:t>
      </w:r>
      <w:r>
        <w:rPr>
          <w:spacing w:val="-42"/>
        </w:rPr>
      </w:r>
      <w:r>
        <w:rPr/>
        <w:t>现净值孰低计量。</w:t>
      </w:r>
    </w:p>
    <w:p>
      <w:pPr>
        <w:pStyle w:val="BodyText"/>
        <w:spacing w:line="408" w:lineRule="auto" w:before="174"/>
        <w:ind w:right="146"/>
        <w:jc w:val="both"/>
      </w:pPr>
      <w:r>
        <w:rPr>
          <w:spacing w:val="-2"/>
        </w:rPr>
        <w:t>存货跌价准备按单个存货项目的成本与可变现净值计量，但如果某些存货与在同一地区生产和销售的产品</w:t>
      </w:r>
      <w:r>
        <w:rPr>
          <w:spacing w:val="-43"/>
        </w:rPr>
        <w:t> </w:t>
      </w:r>
      <w:r>
        <w:rPr>
          <w:spacing w:val="-43"/>
        </w:rPr>
      </w:r>
      <w:r>
        <w:rPr>
          <w:spacing w:val="-2"/>
        </w:rPr>
        <w:t>系列相关、具有相同或类似最终用途或目的，且难以与其他项目分开计量，可以合并计量成本与可变现净</w:t>
      </w:r>
      <w:r>
        <w:rPr>
          <w:spacing w:val="-43"/>
        </w:rPr>
        <w:t> </w:t>
      </w:r>
      <w:r>
        <w:rPr>
          <w:spacing w:val="-43"/>
        </w:rPr>
      </w:r>
      <w:r>
        <w:rPr/>
        <w:t>值；对于数量繁多、单价较低的存货，可以按照存货类别计量成本与可变现净值。</w:t>
      </w:r>
    </w:p>
    <w:p>
      <w:pPr>
        <w:pStyle w:val="BodyText"/>
        <w:spacing w:line="408" w:lineRule="auto" w:before="166"/>
        <w:ind w:right="146"/>
        <w:jc w:val="both"/>
      </w:pPr>
      <w:r>
        <w:rPr>
          <w:spacing w:val="-2"/>
        </w:rPr>
        <w:t>可直接用于出售的存货，其可变现净值按该等存货的估计售价减去估计的销售费用和相关税费后的金额确</w:t>
      </w:r>
      <w:r>
        <w:rPr>
          <w:spacing w:val="-43"/>
        </w:rPr>
        <w:t> </w:t>
      </w:r>
      <w:r>
        <w:rPr>
          <w:spacing w:val="-43"/>
        </w:rPr>
      </w:r>
      <w:r>
        <w:rPr>
          <w:spacing w:val="-2"/>
        </w:rPr>
        <w:t>定；用于生产而持有的存货，其可变现净值按所生产的产成品的估计售价减去至完工时估计将要发生的成</w:t>
      </w:r>
      <w:r>
        <w:rPr>
          <w:spacing w:val="-44"/>
        </w:rPr>
        <w:t> </w:t>
      </w:r>
      <w:r>
        <w:rPr>
          <w:spacing w:val="-44"/>
        </w:rPr>
      </w:r>
      <w:r>
        <w:rPr>
          <w:spacing w:val="-2"/>
        </w:rPr>
        <w:t>本、估计的销售费用和相关税费后的金额确定；为执行销售合同或者劳务合同而持有的存货，其可变现净</w:t>
      </w:r>
      <w:r>
        <w:rPr>
          <w:spacing w:val="-44"/>
        </w:rPr>
        <w:t> </w:t>
      </w:r>
      <w:r>
        <w:rPr>
          <w:spacing w:val="-44"/>
        </w:rPr>
      </w:r>
      <w:r>
        <w:rPr>
          <w:spacing w:val="-2"/>
        </w:rPr>
        <w:t>值以合同价格为基础计算；企业持有存货的数量多于销售合同订购数量的，超出部分的存货可变现净值以</w:t>
      </w:r>
      <w:r>
        <w:rPr>
          <w:spacing w:val="-43"/>
        </w:rPr>
        <w:t> </w:t>
      </w:r>
      <w:r>
        <w:rPr>
          <w:spacing w:val="-43"/>
        </w:rPr>
      </w:r>
      <w:r>
        <w:rPr>
          <w:spacing w:val="-2"/>
        </w:rPr>
        <w:t>一般销售价格为基础计算。对于存货因遭受毁损、全部或部分陈旧过时或销售价格低于成本等原因，预计</w:t>
      </w:r>
      <w:r>
        <w:rPr>
          <w:spacing w:val="-43"/>
        </w:rPr>
        <w:t> </w:t>
      </w:r>
      <w:r>
        <w:rPr>
          <w:spacing w:val="-43"/>
        </w:rPr>
      </w:r>
      <w:r>
        <w:rPr/>
        <w:t>其成本不可收回的部分，提取存货跌价准备。</w:t>
      </w:r>
    </w:p>
    <w:p>
      <w:pPr>
        <w:pStyle w:val="BodyText"/>
        <w:spacing w:line="240" w:lineRule="auto" w:before="166"/>
        <w:ind w:right="0"/>
        <w:jc w:val="both"/>
      </w:pPr>
      <w:r>
        <w:rPr/>
        <w:t>（</w:t>
      </w:r>
      <w:r>
        <w:rPr>
          <w:rFonts w:ascii="Times New Roman" w:hAnsi="Times New Roman" w:cs="Times New Roman" w:eastAsia="Times New Roman" w:hint="default"/>
        </w:rPr>
        <w:t>4</w:t>
      </w:r>
      <w:r>
        <w:rPr/>
        <w:t>）存货的盘存制度</w:t>
      </w:r>
    </w:p>
    <w:p>
      <w:pPr>
        <w:spacing w:line="240" w:lineRule="auto" w:before="10"/>
        <w:rPr>
          <w:rFonts w:ascii="宋体" w:hAnsi="宋体" w:cs="宋体" w:eastAsia="宋体" w:hint="default"/>
          <w:sz w:val="22"/>
          <w:szCs w:val="22"/>
        </w:rPr>
      </w:pPr>
    </w:p>
    <w:p>
      <w:pPr>
        <w:pStyle w:val="BodyText"/>
        <w:spacing w:line="386" w:lineRule="auto"/>
        <w:ind w:right="0"/>
        <w:jc w:val="left"/>
      </w:pPr>
      <w:r>
        <w:rPr>
          <w:spacing w:val="-4"/>
        </w:rPr>
        <w:t>采用永续盘存制，并且定期对存货进行盘点</w:t>
      </w:r>
      <w:r>
        <w:rPr>
          <w:rFonts w:ascii="Times New Roman" w:hAnsi="Times New Roman" w:cs="Times New Roman" w:eastAsia="Times New Roman" w:hint="default"/>
          <w:spacing w:val="-4"/>
        </w:rPr>
        <w:t>,</w:t>
      </w:r>
      <w:r>
        <w:rPr>
          <w:spacing w:val="-4"/>
        </w:rPr>
        <w:t>盘点结果如与账面记录不符，根据管理权限报经批准后，在年</w:t>
      </w:r>
      <w:r>
        <w:rPr>
          <w:spacing w:val="-6"/>
        </w:rPr>
        <w:t> </w:t>
      </w:r>
      <w:r>
        <w:rPr>
          <w:spacing w:val="-6"/>
        </w:rPr>
      </w:r>
      <w:r>
        <w:rPr/>
        <w:t>终结账前处理完毕，计入当期损益。</w:t>
      </w:r>
    </w:p>
    <w:p>
      <w:pPr>
        <w:spacing w:line="240" w:lineRule="auto" w:before="2"/>
        <w:rPr>
          <w:rFonts w:ascii="宋体" w:hAnsi="宋体" w:cs="宋体" w:eastAsia="宋体" w:hint="default"/>
          <w:sz w:val="14"/>
          <w:szCs w:val="14"/>
        </w:rPr>
      </w:pPr>
    </w:p>
    <w:p>
      <w:pPr>
        <w:pStyle w:val="BodyText"/>
        <w:spacing w:line="240" w:lineRule="auto"/>
        <w:ind w:right="0"/>
        <w:jc w:val="both"/>
      </w:pPr>
      <w:r>
        <w:rPr/>
        <w:t>（</w:t>
      </w:r>
      <w:r>
        <w:rPr>
          <w:rFonts w:ascii="Times New Roman" w:hAnsi="Times New Roman" w:cs="Times New Roman" w:eastAsia="Times New Roman" w:hint="default"/>
        </w:rPr>
        <w:t>5</w:t>
      </w:r>
      <w:r>
        <w:rPr/>
        <w:t>）低值易耗品和包装物的摊销方法：</w:t>
      </w:r>
    </w:p>
    <w:p>
      <w:pPr>
        <w:spacing w:line="240" w:lineRule="auto" w:before="9"/>
        <w:rPr>
          <w:rFonts w:ascii="宋体" w:hAnsi="宋体" w:cs="宋体" w:eastAsia="宋体" w:hint="default"/>
          <w:sz w:val="22"/>
          <w:szCs w:val="22"/>
        </w:rPr>
      </w:pPr>
    </w:p>
    <w:p>
      <w:pPr>
        <w:pStyle w:val="BodyText"/>
        <w:spacing w:line="408" w:lineRule="auto"/>
        <w:ind w:right="4136"/>
        <w:jc w:val="left"/>
      </w:pPr>
      <w:r>
        <w:rPr>
          <w:spacing w:val="-2"/>
        </w:rPr>
        <w:t>低值易耗品采用一次摊销法摊销。</w:t>
      </w:r>
      <w:r>
        <w:rPr>
          <w:spacing w:val="-75"/>
        </w:rPr>
        <w:t> </w:t>
      </w:r>
      <w:r>
        <w:rPr>
          <w:spacing w:val="-75"/>
        </w:rPr>
      </w:r>
      <w:r>
        <w:rPr/>
        <w:t>包装物采用一次摊销法摊销。</w:t>
      </w:r>
    </w:p>
    <w:p>
      <w:pPr>
        <w:spacing w:line="240" w:lineRule="auto" w:before="8"/>
        <w:rPr>
          <w:rFonts w:ascii="宋体" w:hAnsi="宋体" w:cs="宋体" w:eastAsia="宋体" w:hint="default"/>
          <w:sz w:val="20"/>
          <w:szCs w:val="20"/>
        </w:rPr>
      </w:pPr>
    </w:p>
    <w:p>
      <w:pPr>
        <w:spacing w:line="568" w:lineRule="auto" w:before="0"/>
        <w:ind w:left="152" w:right="413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、持有待售资产</w:t>
      </w:r>
      <w:r>
        <w:rPr>
          <w:rFonts w:ascii="宋体" w:hAnsi="宋体" w:cs="宋体" w:eastAsia="宋体" w:hint="default"/>
          <w:b/>
          <w:bCs/>
          <w:w w:val="100"/>
          <w:sz w:val="21"/>
          <w:szCs w:val="21"/>
        </w:rPr>
        <w:t> </w:t>
      </w:r>
      <w:r>
        <w:rPr>
          <w:rFonts w:ascii="宋体" w:hAnsi="宋体" w:cs="宋体" w:eastAsia="宋体" w:hint="default"/>
          <w:spacing w:val="-2"/>
          <w:sz w:val="21"/>
          <w:szCs w:val="21"/>
        </w:rPr>
        <w:t>同时满足下列条件的非流动资产或处置组划分为持有待售：</w:t>
      </w:r>
    </w:p>
    <w:p>
      <w:pPr>
        <w:pStyle w:val="BodyText"/>
        <w:spacing w:line="240" w:lineRule="auto" w:before="26"/>
        <w:ind w:right="0"/>
        <w:jc w:val="both"/>
      </w:pPr>
      <w:r>
        <w:rPr/>
        <w:t>（一）根据类似交易中出售此类资产或处置组的惯例，在当前状况下即可立即出售；</w:t>
      </w:r>
    </w:p>
    <w:p>
      <w:pPr>
        <w:spacing w:line="240" w:lineRule="auto" w:before="12"/>
        <w:rPr>
          <w:rFonts w:ascii="宋体" w:hAnsi="宋体" w:cs="宋体" w:eastAsia="宋体" w:hint="default"/>
          <w:sz w:val="23"/>
          <w:szCs w:val="23"/>
        </w:rPr>
      </w:pPr>
    </w:p>
    <w:p>
      <w:pPr>
        <w:pStyle w:val="BodyText"/>
        <w:spacing w:line="408" w:lineRule="auto"/>
        <w:ind w:right="0"/>
        <w:jc w:val="left"/>
      </w:pPr>
      <w:r>
        <w:rPr>
          <w:spacing w:val="-2"/>
        </w:rPr>
        <w:t>（二）出售极可能发生，即企业已经就一项出售计划作出决议且获得确定的购买承诺，预计出售将在一年</w:t>
      </w:r>
      <w:r>
        <w:rPr>
          <w:spacing w:val="-44"/>
        </w:rPr>
        <w:t> </w:t>
      </w:r>
      <w:r>
        <w:rPr>
          <w:spacing w:val="-44"/>
        </w:rPr>
      </w:r>
      <w:r>
        <w:rPr/>
        <w:t>内完成。有关规定要求企业相关权力机构或者监管部门批准后方可出售的，应当已经获得批准。</w:t>
      </w:r>
    </w:p>
    <w:p>
      <w:pPr>
        <w:pStyle w:val="BodyText"/>
        <w:spacing w:line="240" w:lineRule="auto" w:before="166"/>
        <w:ind w:right="0"/>
        <w:jc w:val="both"/>
      </w:pPr>
      <w:r>
        <w:rPr/>
        <w:t>确定的购买承诺，是指企业与其他方签订的具有法律约束力的购买协议，该协议包含交易价格、时间和足</w:t>
      </w:r>
    </w:p>
    <w:p>
      <w:pPr>
        <w:spacing w:after="0" w:line="240" w:lineRule="auto"/>
        <w:jc w:val="both"/>
        <w:sectPr>
          <w:pgSz w:w="11910" w:h="16840"/>
          <w:pgMar w:header="877" w:footer="1186" w:top="1060" w:bottom="1380" w:left="980" w:right="980"/>
        </w:sectPr>
      </w:pPr>
    </w:p>
    <w:p>
      <w:pPr>
        <w:spacing w:line="240" w:lineRule="auto" w:before="0"/>
        <w:rPr>
          <w:rFonts w:ascii="宋体" w:hAnsi="宋体" w:cs="宋体" w:eastAsia="宋体" w:hint="default"/>
          <w:sz w:val="20"/>
          <w:szCs w:val="20"/>
        </w:rPr>
      </w:pPr>
    </w:p>
    <w:p>
      <w:pPr>
        <w:pStyle w:val="BodyText"/>
        <w:spacing w:line="240" w:lineRule="auto" w:before="175"/>
        <w:ind w:right="0"/>
        <w:jc w:val="left"/>
      </w:pPr>
      <w:r>
        <w:rPr/>
        <w:t>够严厉的违约惩罚等重要条款，使协议出现重大调整或者撤销的可能性极小。</w:t>
      </w:r>
    </w:p>
    <w:p>
      <w:pPr>
        <w:spacing w:line="240" w:lineRule="auto" w:before="0"/>
        <w:rPr>
          <w:rFonts w:ascii="宋体" w:hAnsi="宋体" w:cs="宋体" w:eastAsia="宋体" w:hint="default"/>
          <w:sz w:val="20"/>
          <w:szCs w:val="20"/>
        </w:rPr>
      </w:pPr>
    </w:p>
    <w:p>
      <w:pPr>
        <w:pStyle w:val="Heading4"/>
        <w:spacing w:line="240" w:lineRule="auto" w:before="155"/>
        <w:ind w:right="0"/>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8"/>
        <w:rPr>
          <w:rFonts w:ascii="宋体" w:hAnsi="宋体" w:cs="宋体" w:eastAsia="宋体" w:hint="default"/>
          <w:b/>
          <w:bCs/>
          <w:sz w:val="30"/>
          <w:szCs w:val="30"/>
        </w:rPr>
      </w:pPr>
    </w:p>
    <w:p>
      <w:pPr>
        <w:pStyle w:val="BodyText"/>
        <w:spacing w:line="417" w:lineRule="auto"/>
        <w:ind w:left="573" w:right="0"/>
        <w:jc w:val="left"/>
      </w:pPr>
      <w:r>
        <w:rPr/>
        <w:t>（</w:t>
      </w:r>
      <w:r>
        <w:rPr>
          <w:rFonts w:ascii="Times New Roman" w:hAnsi="Times New Roman" w:cs="Times New Roman" w:eastAsia="Times New Roman" w:hint="default"/>
        </w:rPr>
        <w:t>1</w:t>
      </w:r>
      <w:r>
        <w:rPr/>
        <w:t>）长期股权投资的分类</w:t>
      </w:r>
      <w:r>
        <w:rPr>
          <w:w w:val="100"/>
        </w:rPr>
        <w:t> </w:t>
      </w:r>
      <w:r>
        <w:rPr>
          <w:spacing w:val="-2"/>
        </w:rPr>
        <w:t>公司的长期股权投资包括对被投资单位实施控制、重大影响的权益性投资和对合营企业的权益性投资。</w:t>
      </w:r>
    </w:p>
    <w:p>
      <w:pPr>
        <w:pStyle w:val="BodyText"/>
        <w:spacing w:line="240" w:lineRule="auto" w:before="78"/>
        <w:ind w:left="573" w:right="0"/>
        <w:jc w:val="left"/>
      </w:pPr>
      <w:r>
        <w:rPr/>
        <w:t>（</w:t>
      </w:r>
      <w:r>
        <w:rPr>
          <w:rFonts w:ascii="Times New Roman" w:hAnsi="Times New Roman" w:cs="Times New Roman" w:eastAsia="Times New Roman" w:hint="default"/>
        </w:rPr>
        <w:t>2</w:t>
      </w:r>
      <w:r>
        <w:rPr/>
        <w:t>）投资成本的确定</w:t>
      </w:r>
    </w:p>
    <w:p>
      <w:pPr>
        <w:spacing w:line="240" w:lineRule="auto" w:before="9"/>
        <w:rPr>
          <w:rFonts w:ascii="宋体" w:hAnsi="宋体" w:cs="宋体" w:eastAsia="宋体" w:hint="default"/>
          <w:sz w:val="16"/>
          <w:szCs w:val="16"/>
        </w:rPr>
      </w:pPr>
    </w:p>
    <w:p>
      <w:pPr>
        <w:pStyle w:val="BodyText"/>
        <w:spacing w:line="405" w:lineRule="auto"/>
        <w:ind w:right="306" w:firstLine="420"/>
        <w:jc w:val="both"/>
      </w:pPr>
      <w:r>
        <w:rPr>
          <w:spacing w:val="-2"/>
        </w:rPr>
        <w:t>①同一控制下企业合并取得的长期股权投资，应当在合并日按照被合并方所有者权益在最终控制方合</w:t>
      </w:r>
      <w:r>
        <w:rPr>
          <w:w w:val="100"/>
        </w:rPr>
        <w:t> </w:t>
      </w:r>
      <w:r>
        <w:rPr>
          <w:spacing w:val="-2"/>
        </w:rPr>
        <w:t>并财务报表中的账面价值的份额作为长期股权投资的初始投资成本。长期股权投资初始投资成本与支付的</w:t>
      </w:r>
      <w:r>
        <w:rPr>
          <w:spacing w:val="-43"/>
        </w:rPr>
        <w:t> </w:t>
      </w:r>
      <w:r>
        <w:rPr>
          <w:spacing w:val="-43"/>
        </w:rPr>
      </w:r>
      <w:r>
        <w:rPr>
          <w:spacing w:val="-2"/>
        </w:rPr>
        <w:t>现金、转让的非现金资产以及所承担债务账面价值之间的差额，调整资本公积；资本公积不足冲减的，调</w:t>
      </w:r>
      <w:r>
        <w:rPr>
          <w:spacing w:val="-47"/>
        </w:rPr>
        <w:t> </w:t>
      </w:r>
      <w:r>
        <w:rPr>
          <w:spacing w:val="-47"/>
        </w:rPr>
      </w:r>
      <w:r>
        <w:rPr>
          <w:spacing w:val="-4"/>
        </w:rPr>
        <w:t>整留存收益。以发行权益性证券作为合并对价的，在合并日按照被合并方股东权益</w:t>
      </w:r>
      <w:r>
        <w:rPr>
          <w:rFonts w:ascii="Times New Roman" w:hAnsi="Times New Roman" w:cs="Times New Roman" w:eastAsia="Times New Roman" w:hint="default"/>
          <w:spacing w:val="-4"/>
        </w:rPr>
        <w:t>/</w:t>
      </w:r>
      <w:r>
        <w:rPr>
          <w:spacing w:val="-4"/>
        </w:rPr>
        <w:t>所有者权益在最终控制</w:t>
      </w:r>
      <w:r>
        <w:rPr>
          <w:spacing w:val="-5"/>
        </w:rPr>
        <w:t> </w:t>
      </w:r>
      <w:r>
        <w:rPr>
          <w:spacing w:val="-5"/>
        </w:rPr>
      </w:r>
      <w:r>
        <w:rPr>
          <w:spacing w:val="-2"/>
        </w:rPr>
        <w:t>方合并财务报表中的账面价值的份额作为长期股权投资的初始投资成本，按照发行股份的面值总额作为股</w:t>
      </w:r>
      <w:r>
        <w:rPr>
          <w:spacing w:val="-43"/>
        </w:rPr>
        <w:t> </w:t>
      </w:r>
      <w:r>
        <w:rPr>
          <w:spacing w:val="-43"/>
        </w:rPr>
      </w:r>
      <w:r>
        <w:rPr>
          <w:spacing w:val="-7"/>
        </w:rPr>
        <w:t>本，长期股权投资初始投资成本与所发行股份面值总额之间的差额，调整资本公积；资本公积不足冲减的，</w:t>
      </w:r>
      <w:r>
        <w:rPr>
          <w:spacing w:val="-17"/>
        </w:rPr>
        <w:t> </w:t>
      </w:r>
      <w:r>
        <w:rPr>
          <w:spacing w:val="-17"/>
        </w:rPr>
      </w:r>
      <w:r>
        <w:rPr>
          <w:spacing w:val="-2"/>
          <w:w w:val="100"/>
        </w:rPr>
        <w:t>调整留存收益。（通过多次交易分步取得同一控制下被合并方的股权，最终形成同一控制下企业合并的，</w:t>
      </w:r>
      <w:r>
        <w:rPr>
          <w:spacing w:val="-93"/>
          <w:w w:val="100"/>
        </w:rPr>
        <w:t> </w:t>
      </w:r>
      <w:r>
        <w:rPr>
          <w:spacing w:val="-93"/>
          <w:w w:val="100"/>
        </w:rPr>
      </w:r>
      <w:r>
        <w:rPr>
          <w:spacing w:val="-2"/>
        </w:rPr>
        <w:t>应分别是否属于“一揽子交易”进行处理：属于“一揽子交易”的，将各项交易作为一项取得控制权的交</w:t>
      </w:r>
      <w:r>
        <w:rPr>
          <w:spacing w:val="-42"/>
        </w:rPr>
        <w:t> </w:t>
      </w:r>
      <w:r>
        <w:rPr>
          <w:spacing w:val="-42"/>
        </w:rPr>
      </w:r>
      <w:r>
        <w:rPr>
          <w:spacing w:val="-4"/>
        </w:rPr>
        <w:t>易进行会计处理。不属于“一揽子交易”的，在合并日按照应享有被合并方股东权益</w:t>
      </w:r>
      <w:r>
        <w:rPr>
          <w:rFonts w:ascii="Times New Roman" w:hAnsi="Times New Roman" w:cs="Times New Roman" w:eastAsia="Times New Roman" w:hint="default"/>
          <w:spacing w:val="-4"/>
        </w:rPr>
        <w:t>/</w:t>
      </w:r>
      <w:r>
        <w:rPr>
          <w:spacing w:val="-4"/>
        </w:rPr>
        <w:t>所有者权益在最终控</w:t>
      </w:r>
      <w:r>
        <w:rPr>
          <w:spacing w:val="-10"/>
        </w:rPr>
        <w:t> </w:t>
      </w:r>
      <w:r>
        <w:rPr>
          <w:spacing w:val="-10"/>
        </w:rPr>
      </w:r>
      <w:r>
        <w:rPr>
          <w:spacing w:val="-2"/>
        </w:rPr>
        <w:t>制方合并财务报表中的账面价值的份额作为长期股权投资的初始投资成本，长期股权投资初始投资成本与</w:t>
      </w:r>
      <w:r>
        <w:rPr>
          <w:spacing w:val="-43"/>
        </w:rPr>
        <w:t> </w:t>
      </w:r>
      <w:r>
        <w:rPr>
          <w:spacing w:val="-43"/>
        </w:rPr>
      </w:r>
      <w:r>
        <w:rPr>
          <w:spacing w:val="-2"/>
        </w:rPr>
        <w:t>达到合并前的长期股权投资账面价值加上合并日进一步取得股份新支付对价的账面价值之和的差额，调整</w:t>
      </w:r>
      <w:r>
        <w:rPr>
          <w:spacing w:val="-43"/>
        </w:rPr>
        <w:t> </w:t>
      </w:r>
      <w:r>
        <w:rPr>
          <w:spacing w:val="-43"/>
        </w:rPr>
      </w:r>
      <w:r>
        <w:rPr>
          <w:spacing w:val="-2"/>
        </w:rPr>
        <w:t>资本公积；资本公积不足冲减的，调整留存收益。合并日之前持有的股权投资因采用权益法核算或为可供</w:t>
      </w:r>
      <w:r>
        <w:rPr>
          <w:spacing w:val="-43"/>
        </w:rPr>
        <w:t> </w:t>
      </w:r>
      <w:r>
        <w:rPr>
          <w:spacing w:val="-43"/>
        </w:rPr>
      </w:r>
      <w:r>
        <w:rPr/>
        <w:t>出售金融资产而确认的其他综合收益，暂不进行会计处理）</w:t>
      </w:r>
    </w:p>
    <w:p>
      <w:pPr>
        <w:pStyle w:val="BodyText"/>
        <w:spacing w:line="408" w:lineRule="auto" w:before="89"/>
        <w:ind w:right="0" w:firstLine="420"/>
        <w:jc w:val="left"/>
      </w:pPr>
      <w:r>
        <w:rPr/>
        <w:t>②</w:t>
      </w:r>
      <w:r>
        <w:rPr>
          <w:spacing w:val="39"/>
        </w:rPr>
        <w:t> </w:t>
      </w:r>
      <w:r>
        <w:rPr/>
        <w:t>非同一控制下企业合并取得的长期股权投资，按交易日所涉及资产、发行的权益工具及产生或承</w:t>
      </w:r>
      <w:r>
        <w:rPr>
          <w:w w:val="100"/>
        </w:rPr>
        <w:t> </w:t>
      </w:r>
      <w:r>
        <w:rPr>
          <w:spacing w:val="-2"/>
        </w:rPr>
        <w:t>担的负债的公允价值（通过多次交易分步取得被购买方的股权，最终形成非同一控制下的企业合并的，应</w:t>
      </w:r>
      <w:r>
        <w:rPr>
          <w:spacing w:val="-42"/>
        </w:rPr>
        <w:t> </w:t>
      </w:r>
      <w:r>
        <w:rPr>
          <w:spacing w:val="-42"/>
        </w:rPr>
      </w:r>
      <w:r>
        <w:rPr>
          <w:spacing w:val="-2"/>
        </w:rPr>
        <w:t>分别是否属于“一揽子交易”进行处理：属于“一揽子交易”的，将各项交易作为一项取得控制权的交易</w:t>
      </w:r>
      <w:r>
        <w:rPr>
          <w:spacing w:val="-42"/>
        </w:rPr>
        <w:t> </w:t>
      </w:r>
      <w:r>
        <w:rPr>
          <w:spacing w:val="-42"/>
        </w:rPr>
      </w:r>
      <w:r>
        <w:rPr>
          <w:spacing w:val="-2"/>
        </w:rPr>
        <w:t>进行会计处理。不属于“一揽子交易”的，按照原持有被购买方的股权投资账面价值加上新增投资成本之</w:t>
      </w:r>
      <w:r>
        <w:rPr>
          <w:spacing w:val="-44"/>
        </w:rPr>
        <w:t> </w:t>
      </w:r>
      <w:r>
        <w:rPr>
          <w:spacing w:val="-44"/>
        </w:rPr>
      </w:r>
      <w:r>
        <w:rPr>
          <w:spacing w:val="-2"/>
        </w:rPr>
        <w:t>和，作为改按成本法核算的长期股权投资的初始投资成本。原持有的股权采用权益法核算的，相关其他综</w:t>
      </w:r>
      <w:r>
        <w:rPr>
          <w:spacing w:val="-43"/>
        </w:rPr>
        <w:t> </w:t>
      </w:r>
      <w:r>
        <w:rPr>
          <w:spacing w:val="-43"/>
        </w:rPr>
      </w:r>
      <w:r>
        <w:rPr/>
        <w:t>合收益暂不进行会计处理。原持有股权投资为可供出售金融资产的，其公允价值与账面价值之间的差额，</w:t>
      </w:r>
      <w:r>
        <w:rPr>
          <w:spacing w:val="-24"/>
        </w:rPr>
        <w:t> </w:t>
      </w:r>
      <w:r>
        <w:rPr>
          <w:spacing w:val="-24"/>
        </w:rPr>
      </w:r>
      <w:r>
        <w:rPr>
          <w:spacing w:val="-2"/>
          <w:w w:val="100"/>
        </w:rPr>
        <w:t>以及原计入其他综合收益的累计公允价值变动转入当期损益），加上直接与收购有关的成本所计算的合并</w:t>
      </w:r>
      <w:r>
        <w:rPr>
          <w:spacing w:val="-94"/>
          <w:w w:val="100"/>
        </w:rPr>
        <w:t> </w:t>
      </w:r>
      <w:r>
        <w:rPr>
          <w:spacing w:val="-94"/>
          <w:w w:val="100"/>
        </w:rPr>
      </w:r>
      <w:r>
        <w:rPr>
          <w:spacing w:val="-2"/>
        </w:rPr>
        <w:t>成本作为长期股权投资的初始投资成本。在合并日被合并方的可辨认资产及其所承担的负债（包括或有负</w:t>
      </w:r>
      <w:r>
        <w:rPr>
          <w:spacing w:val="-42"/>
        </w:rPr>
        <w:t> </w:t>
      </w:r>
      <w:r>
        <w:rPr>
          <w:spacing w:val="-42"/>
        </w:rPr>
      </w:r>
      <w:r>
        <w:rPr>
          <w:spacing w:val="-2"/>
          <w:w w:val="100"/>
        </w:rPr>
        <w:t>债），全部按照公允价值计量，而不考虑少数股东权益的数额。合并成本超过本公司取得的被合并方可辨</w:t>
      </w:r>
      <w:r>
        <w:rPr>
          <w:spacing w:val="-94"/>
          <w:w w:val="100"/>
        </w:rPr>
        <w:t> </w:t>
      </w:r>
      <w:r>
        <w:rPr>
          <w:spacing w:val="-94"/>
          <w:w w:val="100"/>
        </w:rPr>
      </w:r>
      <w:r>
        <w:rPr>
          <w:spacing w:val="-2"/>
        </w:rPr>
        <w:t>认净资产公允价值份额的数额记录为商誉，低于合并方可辨认净资产公允价值份额的数额直接在合并损益</w:t>
      </w:r>
    </w:p>
    <w:p>
      <w:pPr>
        <w:spacing w:after="0" w:line="408" w:lineRule="auto"/>
        <w:jc w:val="left"/>
        <w:sectPr>
          <w:pgSz w:w="11910" w:h="16840"/>
          <w:pgMar w:header="877" w:footer="1186" w:top="1060" w:bottom="1380" w:left="980" w:right="820"/>
        </w:sectPr>
      </w:pPr>
    </w:p>
    <w:p>
      <w:pPr>
        <w:spacing w:line="240" w:lineRule="auto" w:before="0"/>
        <w:rPr>
          <w:rFonts w:ascii="宋体" w:hAnsi="宋体" w:cs="宋体" w:eastAsia="宋体" w:hint="default"/>
          <w:sz w:val="20"/>
          <w:szCs w:val="20"/>
        </w:rPr>
      </w:pPr>
    </w:p>
    <w:p>
      <w:pPr>
        <w:pStyle w:val="BodyText"/>
        <w:spacing w:line="240" w:lineRule="auto" w:before="175"/>
        <w:ind w:right="0"/>
        <w:jc w:val="both"/>
      </w:pPr>
      <w:r>
        <w:rPr/>
        <w:t>表确认。</w:t>
      </w:r>
    </w:p>
    <w:p>
      <w:pPr>
        <w:spacing w:line="240" w:lineRule="auto" w:before="12"/>
        <w:rPr>
          <w:rFonts w:ascii="宋体" w:hAnsi="宋体" w:cs="宋体" w:eastAsia="宋体" w:hint="default"/>
          <w:sz w:val="17"/>
          <w:szCs w:val="17"/>
        </w:rPr>
      </w:pPr>
    </w:p>
    <w:p>
      <w:pPr>
        <w:pStyle w:val="BodyText"/>
        <w:spacing w:line="427" w:lineRule="auto"/>
        <w:ind w:left="573" w:right="0"/>
        <w:jc w:val="left"/>
      </w:pPr>
      <w:r>
        <w:rPr/>
        <w:t>③</w:t>
      </w:r>
      <w:r>
        <w:rPr>
          <w:spacing w:val="-1"/>
        </w:rPr>
        <w:t> </w:t>
      </w:r>
      <w:r>
        <w:rPr/>
        <w:t>其他方式取得的长期投资</w:t>
      </w:r>
      <w:r>
        <w:rPr>
          <w:w w:val="100"/>
        </w:rPr>
        <w:t> </w:t>
      </w:r>
      <w:r>
        <w:rPr>
          <w:rFonts w:ascii="Times New Roman" w:hAnsi="Times New Roman" w:cs="Times New Roman" w:eastAsia="Times New Roman" w:hint="default"/>
        </w:rPr>
        <w:t>A.</w:t>
      </w:r>
      <w:r>
        <w:rPr/>
        <w:t>以支付现金取得的长期股权投资，按照实际支付的购买价款作为投资成本。</w:t>
      </w:r>
      <w:r>
        <w:rPr>
          <w:w w:val="100"/>
        </w:rPr>
        <w:t> </w:t>
      </w:r>
      <w:r>
        <w:rPr>
          <w:rFonts w:ascii="Times New Roman" w:hAnsi="Times New Roman" w:cs="Times New Roman" w:eastAsia="Times New Roman" w:hint="default"/>
        </w:rPr>
        <w:t>B.</w:t>
      </w:r>
      <w:r>
        <w:rPr/>
        <w:t>以发行权益性证券取得的长期股权投资，按照发行权益性证券的公允价值作为投资成本。</w:t>
      </w:r>
      <w:r>
        <w:rPr>
          <w:w w:val="100"/>
        </w:rPr>
        <w:t> </w:t>
      </w:r>
      <w:r>
        <w:rPr>
          <w:rFonts w:ascii="Times New Roman" w:hAnsi="Times New Roman" w:cs="Times New Roman" w:eastAsia="Times New Roman" w:hint="default"/>
          <w:spacing w:val="-2"/>
        </w:rPr>
        <w:t>C.</w:t>
      </w:r>
      <w:r>
        <w:rPr>
          <w:spacing w:val="-2"/>
        </w:rPr>
        <w:t>通过非货币资产交换取得的长期股权投资，具有商业实质的，按换出资产的公允价值作为换入的长</w:t>
      </w:r>
    </w:p>
    <w:p>
      <w:pPr>
        <w:pStyle w:val="BodyText"/>
        <w:spacing w:line="271" w:lineRule="exact"/>
        <w:ind w:right="0"/>
        <w:jc w:val="both"/>
      </w:pPr>
      <w:r>
        <w:rPr/>
        <w:t>期股权投资投资成本；不具有商业实质的，按换出资产的账面价值作为换入的长期股权投资投资成本。</w:t>
      </w:r>
    </w:p>
    <w:p>
      <w:pPr>
        <w:spacing w:line="240" w:lineRule="auto" w:before="9"/>
        <w:rPr>
          <w:rFonts w:ascii="宋体" w:hAnsi="宋体" w:cs="宋体" w:eastAsia="宋体" w:hint="default"/>
          <w:sz w:val="17"/>
          <w:szCs w:val="17"/>
        </w:rPr>
      </w:pPr>
    </w:p>
    <w:p>
      <w:pPr>
        <w:pStyle w:val="BodyText"/>
        <w:spacing w:line="240" w:lineRule="auto"/>
        <w:ind w:left="573" w:right="0"/>
        <w:jc w:val="left"/>
      </w:pPr>
      <w:r>
        <w:rPr>
          <w:rFonts w:ascii="Times New Roman" w:hAnsi="Times New Roman" w:cs="Times New Roman" w:eastAsia="Times New Roman" w:hint="default"/>
        </w:rPr>
        <w:t>D.</w:t>
      </w:r>
      <w:r>
        <w:rPr/>
        <w:t>通过债务重组取得的长期股权投资，其投资成本按长期股权投资的公允价值确认。</w:t>
      </w:r>
    </w:p>
    <w:p>
      <w:pPr>
        <w:spacing w:line="240" w:lineRule="auto" w:before="9"/>
        <w:rPr>
          <w:rFonts w:ascii="宋体" w:hAnsi="宋体" w:cs="宋体" w:eastAsia="宋体" w:hint="default"/>
          <w:sz w:val="16"/>
          <w:szCs w:val="16"/>
        </w:rPr>
      </w:pPr>
    </w:p>
    <w:p>
      <w:pPr>
        <w:pStyle w:val="BodyText"/>
        <w:spacing w:line="240" w:lineRule="auto"/>
        <w:ind w:left="573" w:right="0"/>
        <w:jc w:val="left"/>
      </w:pPr>
      <w:r>
        <w:rPr/>
        <w:t>（</w:t>
      </w:r>
      <w:r>
        <w:rPr>
          <w:rFonts w:ascii="Times New Roman" w:hAnsi="Times New Roman" w:cs="Times New Roman" w:eastAsia="Times New Roman" w:hint="default"/>
        </w:rPr>
        <w:t>3</w:t>
      </w:r>
      <w:r>
        <w:rPr/>
        <w:t>）长期股权投资的后续计量</w:t>
      </w:r>
    </w:p>
    <w:p>
      <w:pPr>
        <w:spacing w:line="240" w:lineRule="auto" w:before="9"/>
        <w:rPr>
          <w:rFonts w:ascii="宋体" w:hAnsi="宋体" w:cs="宋体" w:eastAsia="宋体" w:hint="default"/>
          <w:sz w:val="16"/>
          <w:szCs w:val="16"/>
        </w:rPr>
      </w:pPr>
    </w:p>
    <w:p>
      <w:pPr>
        <w:pStyle w:val="BodyText"/>
        <w:spacing w:line="240" w:lineRule="auto"/>
        <w:ind w:left="573" w:right="0"/>
        <w:jc w:val="left"/>
      </w:pPr>
      <w:r>
        <w:rPr/>
        <w:t>①能够对被投资单位实施控制的投资，采用成本法核算。</w:t>
      </w:r>
    </w:p>
    <w:p>
      <w:pPr>
        <w:spacing w:line="240" w:lineRule="auto" w:before="9"/>
        <w:rPr>
          <w:rFonts w:ascii="宋体" w:hAnsi="宋体" w:cs="宋体" w:eastAsia="宋体" w:hint="default"/>
          <w:sz w:val="17"/>
          <w:szCs w:val="17"/>
        </w:rPr>
      </w:pPr>
    </w:p>
    <w:p>
      <w:pPr>
        <w:pStyle w:val="BodyText"/>
        <w:spacing w:line="427" w:lineRule="auto"/>
        <w:ind w:right="146" w:firstLine="420"/>
        <w:jc w:val="right"/>
      </w:pPr>
      <w:r>
        <w:rPr>
          <w:spacing w:val="-7"/>
        </w:rPr>
        <w:t>②对被投资单位具有共同控制（构成共同经营者除外）或重大影响的长期股权投资，采用权益法核算。</w:t>
      </w:r>
      <w:r>
        <w:rPr>
          <w:w w:val="100"/>
        </w:rPr>
        <w:t> </w:t>
      </w:r>
      <w:r>
        <w:rPr>
          <w:spacing w:val="-2"/>
        </w:rPr>
        <w:t>采用权益法核算时，长期股权投资的初始投资成本大于投资时应享有被投资单位可辨认净资产公允价</w:t>
      </w:r>
      <w:r>
        <w:rPr>
          <w:w w:val="100"/>
        </w:rPr>
        <w:t> </w:t>
      </w:r>
      <w:r>
        <w:rPr>
          <w:spacing w:val="-2"/>
        </w:rPr>
        <w:t>值份额的，不调整长期股权投资的初始投资成本；初始投资成本小于投资时应享有被投资单位可辨认净资</w:t>
      </w:r>
    </w:p>
    <w:p>
      <w:pPr>
        <w:pStyle w:val="BodyText"/>
        <w:spacing w:line="444" w:lineRule="auto" w:before="29"/>
        <w:ind w:left="573" w:right="0" w:hanging="421"/>
        <w:jc w:val="left"/>
      </w:pPr>
      <w:r>
        <w:rPr/>
        <w:t>产公允价值份额的，其差额计入当期损益，同时调整长期股权投资的成本。</w:t>
      </w:r>
      <w:r>
        <w:rPr>
          <w:w w:val="100"/>
        </w:rPr>
        <w:t> </w:t>
      </w:r>
      <w:r>
        <w:rPr>
          <w:spacing w:val="-2"/>
        </w:rPr>
        <w:t>采用权益法核算时，按照应享有或应分担的被投资单位实现的净损益和其他综合收益的份额，分别确</w:t>
      </w:r>
    </w:p>
    <w:p>
      <w:pPr>
        <w:pStyle w:val="BodyText"/>
        <w:spacing w:line="408" w:lineRule="auto" w:before="14"/>
        <w:ind w:right="146"/>
        <w:jc w:val="both"/>
      </w:pPr>
      <w:r>
        <w:rPr>
          <w:spacing w:val="-2"/>
        </w:rPr>
        <w:t>认投资收益和其他综合收益，同时调整长期股权投资的账面价值；按照被投资单位宣告分派的利润或现金</w:t>
      </w:r>
      <w:r>
        <w:rPr>
          <w:spacing w:val="-42"/>
        </w:rPr>
        <w:t> </w:t>
      </w:r>
      <w:r>
        <w:rPr>
          <w:spacing w:val="-42"/>
        </w:rPr>
      </w:r>
      <w:r>
        <w:rPr>
          <w:spacing w:val="-2"/>
        </w:rPr>
        <w:t>股利计算应享有的部分，相应减少长期股权投资的账面价值；对于被投资单位除净损益、其他综合收益和</w:t>
      </w:r>
      <w:r>
        <w:rPr>
          <w:spacing w:val="-43"/>
        </w:rPr>
        <w:t> </w:t>
      </w:r>
      <w:r>
        <w:rPr>
          <w:spacing w:val="-43"/>
        </w:rPr>
      </w:r>
      <w:r>
        <w:rPr>
          <w:spacing w:val="-2"/>
        </w:rPr>
        <w:t>利润分配以外所有者权益的其他变动，调整长期股权投资的账面价值并计入资本公积。在确认应享有被投</w:t>
      </w:r>
      <w:r>
        <w:rPr>
          <w:spacing w:val="-43"/>
        </w:rPr>
        <w:t> </w:t>
      </w:r>
      <w:r>
        <w:rPr>
          <w:spacing w:val="-43"/>
        </w:rPr>
      </w:r>
      <w:r>
        <w:rPr>
          <w:spacing w:val="-2"/>
        </w:rPr>
        <w:t>资单位净损益的份额时，以取得投资时被投资单位各项可辨认资产等的公允价值为基础，对被投资单位的</w:t>
      </w:r>
      <w:r>
        <w:rPr>
          <w:spacing w:val="-43"/>
        </w:rPr>
        <w:t> </w:t>
      </w:r>
      <w:r>
        <w:rPr>
          <w:spacing w:val="-43"/>
        </w:rPr>
      </w:r>
      <w:r>
        <w:rPr>
          <w:spacing w:val="-2"/>
        </w:rPr>
        <w:t>净利润进行调整后确认。被投资单位采用的会计政策及会计期间与本公司不一致的，按照本公司的会计政</w:t>
      </w:r>
      <w:r>
        <w:rPr>
          <w:spacing w:val="-43"/>
        </w:rPr>
        <w:t> </w:t>
      </w:r>
      <w:r>
        <w:rPr>
          <w:spacing w:val="-43"/>
        </w:rPr>
      </w:r>
      <w:r>
        <w:rPr>
          <w:spacing w:val="-2"/>
        </w:rPr>
        <w:t>策及会计期间对被投资单位的财务报表进行调整，并据以确认投资收益和其他综合收益。对于本公司与联</w:t>
      </w:r>
      <w:r>
        <w:rPr>
          <w:spacing w:val="-43"/>
        </w:rPr>
        <w:t> </w:t>
      </w:r>
      <w:r>
        <w:rPr>
          <w:spacing w:val="-43"/>
        </w:rPr>
      </w:r>
      <w:r>
        <w:rPr>
          <w:spacing w:val="-2"/>
        </w:rPr>
        <w:t>营企业及合营企业之间发生的交易，投出或出售的资产不构成业务的，未实现内部交易损益按照享有的比</w:t>
      </w:r>
      <w:r>
        <w:rPr>
          <w:spacing w:val="-42"/>
        </w:rPr>
        <w:t> </w:t>
      </w:r>
      <w:r>
        <w:rPr>
          <w:spacing w:val="-42"/>
        </w:rPr>
      </w:r>
      <w:r>
        <w:rPr>
          <w:spacing w:val="-2"/>
        </w:rPr>
        <w:t>例计算归属于本公司的部分予以抵销，在此基础上确认投资损益。但本公司与被投资单位发生的未实现内</w:t>
      </w:r>
      <w:r>
        <w:rPr>
          <w:spacing w:val="-43"/>
        </w:rPr>
        <w:t> </w:t>
      </w:r>
      <w:r>
        <w:rPr>
          <w:spacing w:val="-43"/>
        </w:rPr>
      </w:r>
      <w:r>
        <w:rPr>
          <w:spacing w:val="-2"/>
        </w:rPr>
        <w:t>部交易损失，属于所转让资产减值损失的，不予以抵销。本公司向合营企业或联营企业投出的资产构成业</w:t>
      </w:r>
      <w:r>
        <w:rPr>
          <w:spacing w:val="-44"/>
        </w:rPr>
        <w:t> </w:t>
      </w:r>
      <w:r>
        <w:rPr>
          <w:spacing w:val="-44"/>
        </w:rPr>
      </w:r>
      <w:r>
        <w:rPr>
          <w:spacing w:val="-2"/>
        </w:rPr>
        <w:t>务的，投资方因此取得长期股权投资但未取得控制权的，以投出业务的公允价值作为新增长期股权投资的</w:t>
      </w:r>
      <w:r>
        <w:rPr>
          <w:spacing w:val="-42"/>
        </w:rPr>
        <w:t> </w:t>
      </w:r>
      <w:r>
        <w:rPr>
          <w:spacing w:val="-42"/>
        </w:rPr>
      </w:r>
      <w:r>
        <w:rPr>
          <w:spacing w:val="-2"/>
        </w:rPr>
        <w:t>初始投资成本，初始投资成本与投出业务的账面价值之差，全额计入当期损益。本公司向合营企业或联营</w:t>
      </w:r>
      <w:r>
        <w:rPr>
          <w:spacing w:val="-43"/>
        </w:rPr>
        <w:t> </w:t>
      </w:r>
      <w:r>
        <w:rPr>
          <w:spacing w:val="-43"/>
        </w:rPr>
      </w:r>
      <w:r>
        <w:rPr>
          <w:spacing w:val="-2"/>
        </w:rPr>
        <w:t>企业出售的资产构成业务的，取得的对价与业务的账面价值之差，全额计入当期损益。本公司自联营企业</w:t>
      </w:r>
      <w:r>
        <w:rPr>
          <w:spacing w:val="-44"/>
        </w:rPr>
        <w:t> </w:t>
      </w:r>
      <w:r>
        <w:rPr>
          <w:spacing w:val="-44"/>
        </w:rPr>
      </w:r>
      <w:r>
        <w:rPr/>
        <w:t>及合营企业购入的资产构成业务的，按《企业会计准则第 </w:t>
      </w:r>
      <w:r>
        <w:rPr>
          <w:rFonts w:ascii="Times New Roman" w:hAnsi="Times New Roman" w:cs="Times New Roman" w:eastAsia="Times New Roman" w:hint="default"/>
        </w:rPr>
        <w:t>20</w:t>
      </w:r>
      <w:r>
        <w:rPr>
          <w:rFonts w:ascii="Times New Roman" w:hAnsi="Times New Roman" w:cs="Times New Roman" w:eastAsia="Times New Roman" w:hint="default"/>
          <w:spacing w:val="23"/>
        </w:rPr>
        <w:t> </w:t>
      </w:r>
      <w:r>
        <w:rPr/>
        <w:t>号——企业合并》的规定进行会计处理，全</w:t>
      </w:r>
      <w:r>
        <w:rPr>
          <w:w w:val="100"/>
        </w:rPr>
        <w:t> </w:t>
      </w:r>
      <w:r>
        <w:rPr/>
        <w:t>额确认与交易相关的利得或损失。</w:t>
      </w:r>
    </w:p>
    <w:p>
      <w:pPr>
        <w:pStyle w:val="BodyText"/>
        <w:spacing w:line="240" w:lineRule="auto" w:before="84"/>
        <w:ind w:left="573" w:right="0"/>
        <w:jc w:val="left"/>
      </w:pPr>
      <w:r>
        <w:rPr/>
        <w:t>在确认应分担被投资单位发生的净亏损时，以长期股权投资的账面价值和其他实质上构成对被投资单</w:t>
      </w:r>
    </w:p>
    <w:p>
      <w:pPr>
        <w:spacing w:after="0" w:line="240" w:lineRule="auto"/>
        <w:jc w:val="left"/>
        <w:sectPr>
          <w:pgSz w:w="11910" w:h="16840"/>
          <w:pgMar w:header="877" w:footer="1186" w:top="1060" w:bottom="1380" w:left="980" w:right="980"/>
        </w:sectPr>
      </w:pPr>
    </w:p>
    <w:p>
      <w:pPr>
        <w:spacing w:line="240" w:lineRule="auto" w:before="0"/>
        <w:rPr>
          <w:rFonts w:ascii="宋体" w:hAnsi="宋体" w:cs="宋体" w:eastAsia="宋体" w:hint="default"/>
          <w:sz w:val="20"/>
          <w:szCs w:val="20"/>
        </w:rPr>
      </w:pPr>
    </w:p>
    <w:p>
      <w:pPr>
        <w:pStyle w:val="BodyText"/>
        <w:spacing w:line="408" w:lineRule="auto" w:before="175"/>
        <w:ind w:right="146"/>
        <w:jc w:val="both"/>
      </w:pPr>
      <w:r>
        <w:rPr>
          <w:spacing w:val="-2"/>
        </w:rPr>
        <w:t>位净投资的长期权益减记至零为限。此外，如本公司对被投资单位负有承担额外损失的义务，则按预计承</w:t>
      </w:r>
      <w:r>
        <w:rPr>
          <w:spacing w:val="-44"/>
        </w:rPr>
        <w:t> </w:t>
      </w:r>
      <w:r>
        <w:rPr>
          <w:spacing w:val="-44"/>
        </w:rPr>
      </w:r>
      <w:r>
        <w:rPr>
          <w:spacing w:val="-2"/>
        </w:rPr>
        <w:t>担的义务确认预计负债，计入当期投资损失。被投资单位以后期间实现净利润的，本公司在收益分享额弥</w:t>
      </w:r>
      <w:r>
        <w:rPr>
          <w:spacing w:val="-43"/>
        </w:rPr>
        <w:t> </w:t>
      </w:r>
      <w:r>
        <w:rPr>
          <w:spacing w:val="-43"/>
        </w:rPr>
      </w:r>
      <w:r>
        <w:rPr/>
        <w:t>补未确认的亏损分担额后，恢复确认收益分享额。</w:t>
      </w:r>
    </w:p>
    <w:p>
      <w:pPr>
        <w:pStyle w:val="BodyText"/>
        <w:spacing w:line="441" w:lineRule="auto" w:before="87"/>
        <w:ind w:left="573" w:right="0"/>
        <w:jc w:val="left"/>
      </w:pPr>
      <w:r>
        <w:rPr/>
        <w:t>③ 收购少数股权</w:t>
      </w:r>
      <w:r>
        <w:rPr>
          <w:w w:val="100"/>
        </w:rPr>
        <w:t> </w:t>
      </w:r>
      <w:r>
        <w:rPr>
          <w:spacing w:val="-2"/>
        </w:rPr>
        <w:t>在编制合并财务报表时，因购买少数股权新增的长期股权投资与按照新增持股比例计算应享有子公司</w:t>
      </w:r>
    </w:p>
    <w:p>
      <w:pPr>
        <w:pStyle w:val="BodyText"/>
        <w:spacing w:line="408" w:lineRule="auto" w:before="16"/>
        <w:ind w:right="147"/>
        <w:jc w:val="both"/>
      </w:pPr>
      <w:r>
        <w:rPr>
          <w:spacing w:val="-2"/>
        </w:rPr>
        <w:t>自购买日（或合并日）开始持续计算的净资产份额之间的差额，调整资本公积，资本公积不足冲减的，调</w:t>
      </w:r>
      <w:r>
        <w:rPr>
          <w:spacing w:val="-43"/>
        </w:rPr>
        <w:t> </w:t>
      </w:r>
      <w:r>
        <w:rPr>
          <w:spacing w:val="-43"/>
        </w:rPr>
      </w:r>
      <w:r>
        <w:rPr/>
        <w:t>整留存收益。</w:t>
      </w:r>
    </w:p>
    <w:p>
      <w:pPr>
        <w:pStyle w:val="BodyText"/>
        <w:spacing w:line="444" w:lineRule="auto" w:before="87"/>
        <w:ind w:left="573" w:right="0"/>
        <w:jc w:val="left"/>
      </w:pPr>
      <w:r>
        <w:rPr/>
        <w:t>④ 处置长期股权投资</w:t>
      </w:r>
      <w:r>
        <w:rPr>
          <w:w w:val="100"/>
        </w:rPr>
        <w:t> </w:t>
      </w:r>
      <w:r>
        <w:rPr>
          <w:spacing w:val="-2"/>
        </w:rPr>
        <w:t>在合并财务报表中，母公司在不丧失控制权的情况下部分处置对子公司的长期股权投资，处置价款与</w:t>
      </w:r>
    </w:p>
    <w:p>
      <w:pPr>
        <w:pStyle w:val="BodyText"/>
        <w:spacing w:line="412" w:lineRule="auto" w:before="15"/>
        <w:ind w:left="0" w:right="146"/>
        <w:jc w:val="right"/>
      </w:pPr>
      <w:r>
        <w:rPr>
          <w:spacing w:val="-2"/>
        </w:rPr>
        <w:t>处置长期股权投资相对应享有子公司净资产的差额计入股东权益；母公司部分处置对子公司的长期股权投</w:t>
      </w:r>
      <w:r>
        <w:rPr>
          <w:spacing w:val="-65"/>
        </w:rPr>
        <w:t> </w:t>
      </w:r>
      <w:r>
        <w:rPr>
          <w:spacing w:val="-65"/>
        </w:rPr>
      </w:r>
      <w:r>
        <w:rPr>
          <w:spacing w:val="-5"/>
        </w:rPr>
        <w:t>资导致丧失对子公司控制权的，按本附注五、</w:t>
      </w:r>
      <w:r>
        <w:rPr>
          <w:rFonts w:ascii="Times New Roman" w:hAnsi="Times New Roman" w:cs="Times New Roman" w:eastAsia="Times New Roman" w:hint="default"/>
          <w:spacing w:val="-5"/>
        </w:rPr>
        <w:t>6</w:t>
      </w:r>
      <w:r>
        <w:rPr>
          <w:spacing w:val="-5"/>
        </w:rPr>
        <w:t>“合并财务报表的编制方法”中所述的相关会计政策处理。</w:t>
      </w:r>
      <w:r>
        <w:rPr>
          <w:spacing w:val="-33"/>
        </w:rPr>
        <w:t> </w:t>
      </w:r>
      <w:r>
        <w:rPr>
          <w:spacing w:val="-33"/>
        </w:rPr>
      </w:r>
      <w:r>
        <w:rPr>
          <w:spacing w:val="-2"/>
        </w:rPr>
        <w:t>其他情形下的长期股权投资处置，对于处置的股权，其账面价值与实际取得价款的差额，计入当期损</w:t>
      </w:r>
    </w:p>
    <w:p>
      <w:pPr>
        <w:pStyle w:val="BodyText"/>
        <w:spacing w:line="240" w:lineRule="auto" w:before="42"/>
        <w:ind w:right="0"/>
        <w:jc w:val="both"/>
      </w:pPr>
      <w:r>
        <w:rPr/>
        <w:t>益。</w:t>
      </w:r>
    </w:p>
    <w:p>
      <w:pPr>
        <w:spacing w:line="240" w:lineRule="auto" w:before="12"/>
        <w:rPr>
          <w:rFonts w:ascii="宋体" w:hAnsi="宋体" w:cs="宋体" w:eastAsia="宋体" w:hint="default"/>
          <w:sz w:val="17"/>
          <w:szCs w:val="17"/>
        </w:rPr>
      </w:pPr>
    </w:p>
    <w:p>
      <w:pPr>
        <w:pStyle w:val="BodyText"/>
        <w:spacing w:line="408" w:lineRule="auto"/>
        <w:ind w:right="146" w:firstLine="420"/>
        <w:jc w:val="both"/>
      </w:pPr>
      <w:r>
        <w:rPr>
          <w:spacing w:val="-2"/>
        </w:rPr>
        <w:t>采用权益法核算的长期股权投资，处置后的剩余股权仍采用权益法核算的，在处置时将原计入股东权</w:t>
      </w:r>
      <w:r>
        <w:rPr>
          <w:w w:val="100"/>
        </w:rPr>
        <w:t> </w:t>
      </w:r>
      <w:r>
        <w:rPr>
          <w:spacing w:val="2"/>
        </w:rPr>
        <w:t>益的其他综合收益部分按相应的比例采用与被投资单位直接处置相关资产或负债相同的基础进行会计处</w:t>
      </w:r>
      <w:r>
        <w:rPr>
          <w:spacing w:val="-30"/>
        </w:rPr>
        <w:t> </w:t>
      </w:r>
      <w:r>
        <w:rPr>
          <w:spacing w:val="-30"/>
        </w:rPr>
      </w:r>
      <w:r>
        <w:rPr>
          <w:spacing w:val="-2"/>
        </w:rPr>
        <w:t>理。因被投资方除净损益、其他综合收益和利润分配以外的其他所有者权益变动而确认的所有者权益，按</w:t>
      </w:r>
      <w:r>
        <w:rPr>
          <w:spacing w:val="-43"/>
        </w:rPr>
        <w:t> </w:t>
      </w:r>
      <w:r>
        <w:rPr>
          <w:spacing w:val="-43"/>
        </w:rPr>
      </w:r>
      <w:r>
        <w:rPr/>
        <w:t>比例结转入当期损益。</w:t>
      </w:r>
    </w:p>
    <w:p>
      <w:pPr>
        <w:pStyle w:val="BodyText"/>
        <w:spacing w:line="408" w:lineRule="auto" w:before="87"/>
        <w:ind w:right="146" w:firstLine="420"/>
        <w:jc w:val="both"/>
      </w:pPr>
      <w:r>
        <w:rPr>
          <w:spacing w:val="-2"/>
        </w:rPr>
        <w:t>采用成本法核算的长期股权投资，处置后剩余股权仍采用成本法核算的，其在取得对被投资单位的控</w:t>
      </w:r>
      <w:r>
        <w:rPr>
          <w:w w:val="100"/>
        </w:rPr>
        <w:t> </w:t>
      </w:r>
      <w:r>
        <w:rPr>
          <w:spacing w:val="-2"/>
        </w:rPr>
        <w:t>制之前因采用权益法核算或金融工具确认和计量准则核算而确认的其他综合收益，采用与被投资单位直接</w:t>
      </w:r>
      <w:r>
        <w:rPr>
          <w:spacing w:val="-43"/>
        </w:rPr>
        <w:t> </w:t>
      </w:r>
      <w:r>
        <w:rPr>
          <w:spacing w:val="-43"/>
        </w:rPr>
      </w:r>
      <w:r>
        <w:rPr>
          <w:spacing w:val="-2"/>
        </w:rPr>
        <w:t>处置相关资产或负债相同的基础进行会计处理，并按比例结转当期损益；因采用权益法核算而确认的被投</w:t>
      </w:r>
      <w:r>
        <w:rPr>
          <w:spacing w:val="-44"/>
        </w:rPr>
        <w:t> </w:t>
      </w:r>
      <w:r>
        <w:rPr>
          <w:spacing w:val="-44"/>
        </w:rPr>
      </w:r>
      <w:r>
        <w:rPr/>
        <w:t>资单位净资产中除净损益、其他综合收益和利润分配以外的其他所有者权益变动按比例结转当期损益。</w:t>
      </w:r>
    </w:p>
    <w:p>
      <w:pPr>
        <w:pStyle w:val="BodyText"/>
        <w:spacing w:line="408" w:lineRule="auto" w:before="84"/>
        <w:ind w:right="146" w:firstLine="420"/>
        <w:jc w:val="both"/>
      </w:pPr>
      <w:r>
        <w:rPr>
          <w:spacing w:val="-2"/>
        </w:rPr>
        <w:t>本公司因处置部分股权投资丧失了对被投资单位的控制的，在编制个别财务报表时，处置后的剩余股</w:t>
      </w:r>
      <w:r>
        <w:rPr>
          <w:w w:val="100"/>
        </w:rPr>
        <w:t> </w:t>
      </w:r>
      <w:r>
        <w:rPr>
          <w:spacing w:val="-2"/>
        </w:rPr>
        <w:t>权能够对被投资单位实施共同控制或施加重大影响的，改按权益法核算，并对该剩余股权视同自取得时即</w:t>
      </w:r>
      <w:r>
        <w:rPr>
          <w:spacing w:val="-43"/>
        </w:rPr>
        <w:t> </w:t>
      </w:r>
      <w:r>
        <w:rPr>
          <w:spacing w:val="-43"/>
        </w:rPr>
      </w:r>
      <w:r>
        <w:rPr>
          <w:spacing w:val="-2"/>
        </w:rPr>
        <w:t>采用权益法核算进行调整；处置后的剩余股权不能对被投资单位实施共同控制或施加重大影响的，改按金</w:t>
      </w:r>
      <w:r>
        <w:rPr>
          <w:spacing w:val="-44"/>
        </w:rPr>
        <w:t> </w:t>
      </w:r>
      <w:r>
        <w:rPr>
          <w:spacing w:val="-44"/>
        </w:rPr>
      </w:r>
      <w:r>
        <w:rPr>
          <w:spacing w:val="-2"/>
        </w:rPr>
        <w:t>融工具确认和计量准则的有关规定进行会计处理，其在丧失控制之日的公允价值与账面价值之间的差额计</w:t>
      </w:r>
      <w:r>
        <w:rPr>
          <w:spacing w:val="-43"/>
        </w:rPr>
        <w:t> </w:t>
      </w:r>
      <w:r>
        <w:rPr>
          <w:spacing w:val="-43"/>
        </w:rPr>
      </w:r>
      <w:r>
        <w:rPr>
          <w:spacing w:val="-2"/>
        </w:rPr>
        <w:t>入当期损益。对于本公司取得对被投资单位的控制之前，因采用权益法核算或金融工具确认和计量准则核</w:t>
      </w:r>
      <w:r>
        <w:rPr>
          <w:spacing w:val="-43"/>
        </w:rPr>
        <w:t> </w:t>
      </w:r>
      <w:r>
        <w:rPr>
          <w:spacing w:val="-43"/>
        </w:rPr>
      </w:r>
      <w:r>
        <w:rPr>
          <w:spacing w:val="-2"/>
        </w:rPr>
        <w:t>算而确认的其他综合收益，在丧失对被投资单位控制时采用与被投资单位直接处置相关资产或负债相同的</w:t>
      </w:r>
      <w:r>
        <w:rPr>
          <w:spacing w:val="-43"/>
        </w:rPr>
        <w:t> </w:t>
      </w:r>
      <w:r>
        <w:rPr>
          <w:spacing w:val="-43"/>
        </w:rPr>
      </w:r>
      <w:r>
        <w:rPr>
          <w:spacing w:val="-2"/>
        </w:rPr>
        <w:t>基础进行会计处理，因采用权益法核算而确认的被投资单位净资产中除净损益、其他综合收益和利润分配</w:t>
      </w:r>
      <w:r>
        <w:rPr>
          <w:spacing w:val="-43"/>
        </w:rPr>
        <w:t> </w:t>
      </w:r>
      <w:r>
        <w:rPr>
          <w:spacing w:val="-43"/>
        </w:rPr>
      </w:r>
      <w:r>
        <w:rPr>
          <w:spacing w:val="-2"/>
        </w:rPr>
        <w:t>以外的其他所有者权益变动在丧失对被投资单位控制时结转入当期损益。其中，处置后的剩余股权采用权</w:t>
      </w:r>
    </w:p>
    <w:p>
      <w:pPr>
        <w:spacing w:after="0" w:line="408" w:lineRule="auto"/>
        <w:jc w:val="both"/>
        <w:sectPr>
          <w:footerReference w:type="default" r:id="rId35"/>
          <w:pgSz w:w="11910" w:h="16840"/>
          <w:pgMar w:footer="1186" w:header="877" w:top="1060" w:bottom="1380" w:left="980" w:right="980"/>
          <w:pgNumType w:start="129"/>
        </w:sectPr>
      </w:pPr>
    </w:p>
    <w:p>
      <w:pPr>
        <w:spacing w:line="240" w:lineRule="auto" w:before="0"/>
        <w:rPr>
          <w:rFonts w:ascii="宋体" w:hAnsi="宋体" w:cs="宋体" w:eastAsia="宋体" w:hint="default"/>
          <w:sz w:val="20"/>
          <w:szCs w:val="20"/>
        </w:rPr>
      </w:pPr>
    </w:p>
    <w:p>
      <w:pPr>
        <w:pStyle w:val="BodyText"/>
        <w:spacing w:line="408" w:lineRule="auto" w:before="175"/>
        <w:ind w:right="0"/>
        <w:jc w:val="left"/>
      </w:pPr>
      <w:r>
        <w:rPr>
          <w:spacing w:val="-2"/>
        </w:rPr>
        <w:t>益法核算的，其他综合收益和其他所有者权益按比例结转；处置后的剩余股权改按金融工具确认和计量准</w:t>
      </w:r>
      <w:r>
        <w:rPr>
          <w:spacing w:val="-44"/>
        </w:rPr>
        <w:t> </w:t>
      </w:r>
      <w:r>
        <w:rPr>
          <w:spacing w:val="-44"/>
        </w:rPr>
      </w:r>
      <w:r>
        <w:rPr/>
        <w:t>则进行会计处理的，其他综合收益和其他所有者权益全部结转。</w:t>
      </w:r>
    </w:p>
    <w:p>
      <w:pPr>
        <w:pStyle w:val="BodyText"/>
        <w:spacing w:line="408" w:lineRule="auto" w:before="87"/>
        <w:ind w:right="306" w:firstLine="420"/>
        <w:jc w:val="both"/>
      </w:pPr>
      <w:r>
        <w:rPr>
          <w:spacing w:val="-2"/>
        </w:rPr>
        <w:t>本公司因处置部分股权投资丧失了对被投资单位的共同控制或重大影响的，处置后的剩余股权改按金</w:t>
      </w:r>
      <w:r>
        <w:rPr>
          <w:w w:val="100"/>
        </w:rPr>
        <w:t> </w:t>
      </w:r>
      <w:r>
        <w:rPr>
          <w:spacing w:val="-2"/>
        </w:rPr>
        <w:t>融工具确认和计量准则核算，其在丧失共同控制或重大影响之日的公允价值与账面价值之间的差额计入当</w:t>
      </w:r>
      <w:r>
        <w:rPr>
          <w:spacing w:val="-43"/>
        </w:rPr>
        <w:t> </w:t>
      </w:r>
      <w:r>
        <w:rPr>
          <w:spacing w:val="-43"/>
        </w:rPr>
      </w:r>
      <w:r>
        <w:rPr>
          <w:spacing w:val="-2"/>
        </w:rPr>
        <w:t>期损益。原股权投资因采用权益法核算而确认的其他综合收益，在终止采用权益法核算时采用与被投资单</w:t>
      </w:r>
      <w:r>
        <w:rPr>
          <w:spacing w:val="-44"/>
        </w:rPr>
        <w:t> </w:t>
      </w:r>
      <w:r>
        <w:rPr>
          <w:spacing w:val="-44"/>
        </w:rPr>
      </w:r>
      <w:r>
        <w:rPr>
          <w:spacing w:val="-2"/>
        </w:rPr>
        <w:t>位直接处置相关资产或负债相同的基础进行会计处理，因被投资方除净损益、其他综合收益和利润分配以</w:t>
      </w:r>
      <w:r>
        <w:rPr>
          <w:spacing w:val="-44"/>
        </w:rPr>
        <w:t> </w:t>
      </w:r>
      <w:r>
        <w:rPr>
          <w:spacing w:val="-44"/>
        </w:rPr>
      </w:r>
      <w:r>
        <w:rPr/>
        <w:t>外的其他所有者权益变动而确认的所有者权益，在终止采用权益法时全部转入当期投资收益。</w:t>
      </w:r>
    </w:p>
    <w:p>
      <w:pPr>
        <w:pStyle w:val="BodyText"/>
        <w:spacing w:line="408" w:lineRule="auto" w:before="84"/>
        <w:ind w:right="0" w:firstLine="420"/>
        <w:jc w:val="left"/>
      </w:pPr>
      <w:r>
        <w:rPr/>
        <w:t>本公司通过多次交易分步处置对子公司股权投资直至丧失控制权，如果上述交易属于一揽子交易的，</w:t>
      </w:r>
      <w:r>
        <w:rPr>
          <w:w w:val="100"/>
        </w:rPr>
        <w:t> </w:t>
      </w:r>
      <w:r>
        <w:rPr>
          <w:spacing w:val="-2"/>
        </w:rPr>
        <w:t>将各项交易作为一项处置子公司股权投资并丧失控制权的交易进行会计处理，在丧失控制权之前每一次处</w:t>
      </w:r>
      <w:r>
        <w:rPr>
          <w:spacing w:val="-43"/>
        </w:rPr>
        <w:t> </w:t>
      </w:r>
      <w:r>
        <w:rPr>
          <w:spacing w:val="-43"/>
        </w:rPr>
      </w:r>
      <w:r>
        <w:rPr>
          <w:spacing w:val="-2"/>
        </w:rPr>
        <w:t>置价款与所处置的股权对应的长期股权投资账面价值之间的差额，先确认为其他综合收益，到丧失控制权</w:t>
      </w:r>
      <w:r>
        <w:rPr>
          <w:spacing w:val="-42"/>
        </w:rPr>
        <w:t> </w:t>
      </w:r>
      <w:r>
        <w:rPr>
          <w:spacing w:val="-42"/>
        </w:rPr>
      </w:r>
      <w:r>
        <w:rPr/>
        <w:t>时再一并转入丧失控制权的当期损益。</w:t>
      </w:r>
    </w:p>
    <w:p>
      <w:pPr>
        <w:pStyle w:val="BodyText"/>
        <w:spacing w:line="420" w:lineRule="auto" w:before="87"/>
        <w:ind w:left="573" w:right="0"/>
        <w:jc w:val="left"/>
      </w:pPr>
      <w:r>
        <w:rPr/>
        <w:t>（</w:t>
      </w:r>
      <w:r>
        <w:rPr>
          <w:rFonts w:ascii="Times New Roman" w:hAnsi="Times New Roman" w:cs="Times New Roman" w:eastAsia="Times New Roman" w:hint="default"/>
        </w:rPr>
        <w:t>3</w:t>
      </w:r>
      <w:r>
        <w:rPr/>
        <w:t>）长期投资减值测试方法和减值准备计提方法</w:t>
      </w:r>
      <w:r>
        <w:rPr>
          <w:w w:val="100"/>
        </w:rPr>
        <w:t> </w:t>
      </w:r>
      <w:r>
        <w:rPr>
          <w:spacing w:val="-5"/>
          <w:w w:val="100"/>
        </w:rPr>
        <w:t>长期投资的减值测试方法和减值准备计提方法详见附注五、</w:t>
      </w:r>
      <w:r>
        <w:rPr>
          <w:rFonts w:ascii="Times New Roman" w:hAnsi="Times New Roman" w:cs="Times New Roman" w:eastAsia="Times New Roman" w:hint="default"/>
          <w:spacing w:val="-5"/>
          <w:w w:val="100"/>
        </w:rPr>
        <w:t>20</w:t>
      </w:r>
      <w:r>
        <w:rPr>
          <w:spacing w:val="-5"/>
          <w:w w:val="100"/>
        </w:rPr>
        <w:t>“长期资产减值”。</w:t>
      </w:r>
    </w:p>
    <w:p>
      <w:pPr>
        <w:pStyle w:val="BodyText"/>
        <w:spacing w:line="420" w:lineRule="auto" w:before="41"/>
        <w:ind w:left="573" w:right="0"/>
        <w:jc w:val="left"/>
      </w:pPr>
      <w:r>
        <w:rPr/>
        <w:t>（</w:t>
      </w:r>
      <w:r>
        <w:rPr>
          <w:rFonts w:ascii="Times New Roman" w:hAnsi="Times New Roman" w:cs="Times New Roman" w:eastAsia="Times New Roman" w:hint="default"/>
        </w:rPr>
        <w:t>4</w:t>
      </w:r>
      <w:r>
        <w:rPr/>
        <w:t>）共同控制和重要影响的判断标准</w:t>
      </w:r>
      <w:r>
        <w:rPr>
          <w:w w:val="100"/>
        </w:rPr>
        <w:t> </w:t>
      </w:r>
      <w:r>
        <w:rPr>
          <w:spacing w:val="-2"/>
        </w:rPr>
        <w:t>共同控制，是指按照相关约定对某项安排所共有的控制，并且该安排的相关活动必须经过分享控制权</w:t>
      </w:r>
    </w:p>
    <w:p>
      <w:pPr>
        <w:pStyle w:val="BodyText"/>
        <w:spacing w:line="408" w:lineRule="auto" w:before="35"/>
        <w:ind w:right="0"/>
        <w:jc w:val="left"/>
      </w:pPr>
      <w:r>
        <w:rPr/>
        <w:t>的参与方一致同意后才能决策。在判断是否存在共同控制时，应当首先判断所有参与方或参与方组合是否</w:t>
      </w:r>
      <w:r>
        <w:rPr>
          <w:w w:val="100"/>
        </w:rPr>
        <w:t> </w:t>
      </w:r>
      <w:r>
        <w:rPr>
          <w:spacing w:val="-2"/>
        </w:rPr>
        <w:t>集体控制该安排，其次再判断该安排相关活动的决策是否必须经过这些集体控制该安排的参与方一致同意。</w:t>
      </w:r>
    </w:p>
    <w:p>
      <w:pPr>
        <w:pStyle w:val="BodyText"/>
        <w:spacing w:line="408" w:lineRule="auto" w:before="87"/>
        <w:ind w:right="306" w:firstLine="420"/>
        <w:jc w:val="both"/>
      </w:pPr>
      <w:r>
        <w:rPr>
          <w:spacing w:val="-2"/>
        </w:rPr>
        <w:t>重大影响，是指投资方对被投资单位的财务和经营政策有参与决策的权力，但并不能够控制或者与其</w:t>
      </w:r>
      <w:r>
        <w:rPr>
          <w:w w:val="100"/>
        </w:rPr>
        <w:t> </w:t>
      </w:r>
      <w:r>
        <w:rPr>
          <w:spacing w:val="-2"/>
        </w:rPr>
        <w:t>他方一起共同控制这些政策的制定。在确定能否对被投资单位施加重大影响时，应当考虑投资方和其他方</w:t>
      </w:r>
      <w:r>
        <w:rPr>
          <w:spacing w:val="-43"/>
        </w:rPr>
        <w:t> </w:t>
      </w:r>
      <w:r>
        <w:rPr>
          <w:spacing w:val="-43"/>
        </w:rPr>
      </w:r>
      <w:r>
        <w:rPr/>
        <w:t>持有的被投资单位当期可转换公司债券、当期可执行认股权证等潜在表决权因素。</w:t>
      </w:r>
    </w:p>
    <w:p>
      <w:pPr>
        <w:spacing w:line="240" w:lineRule="auto" w:before="5"/>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8134"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spacing w:line="240" w:lineRule="auto" w:before="10"/>
        <w:rPr>
          <w:rFonts w:ascii="宋体" w:hAnsi="宋体" w:cs="宋体" w:eastAsia="宋体" w:hint="default"/>
          <w:sz w:val="12"/>
          <w:szCs w:val="12"/>
        </w:rPr>
      </w:pPr>
    </w:p>
    <w:p>
      <w:pPr>
        <w:pStyle w:val="BodyText"/>
        <w:spacing w:line="405" w:lineRule="auto"/>
        <w:ind w:right="0"/>
        <w:jc w:val="left"/>
      </w:pPr>
      <w:r>
        <w:rPr>
          <w:spacing w:val="-2"/>
        </w:rPr>
        <w:t>投资性房地产的种类：投资性房地产包括已出租的建筑物和土地使用权，以及持有并准备增值后转让的土</w:t>
      </w:r>
      <w:r>
        <w:rPr>
          <w:spacing w:val="-44"/>
        </w:rPr>
        <w:t> </w:t>
      </w:r>
      <w:r>
        <w:rPr>
          <w:spacing w:val="-44"/>
        </w:rPr>
      </w:r>
      <w:r>
        <w:rPr/>
        <w:t>地使用权。</w:t>
      </w:r>
    </w:p>
    <w:p>
      <w:pPr>
        <w:pStyle w:val="BodyText"/>
        <w:spacing w:line="513" w:lineRule="auto" w:before="168"/>
        <w:ind w:right="0"/>
        <w:jc w:val="left"/>
      </w:pPr>
      <w:r>
        <w:rPr/>
        <w:t>投资性房地产的计量模式：本公司对投资性房地产采用成本模式计量。</w:t>
      </w:r>
      <w:r>
        <w:rPr>
          <w:w w:val="100"/>
        </w:rPr>
        <w:t> </w:t>
      </w:r>
      <w:r>
        <w:rPr>
          <w:spacing w:val="-7"/>
        </w:rPr>
        <w:t>对已出租的建筑物，按其账面价值及房屋建筑物的估计使用年限，扣除残值后，采用直线法按月计提折旧。</w:t>
      </w:r>
    </w:p>
    <w:p>
      <w:pPr>
        <w:spacing w:after="0" w:line="513" w:lineRule="auto"/>
        <w:jc w:val="left"/>
        <w:sectPr>
          <w:footerReference w:type="default" r:id="rId36"/>
          <w:pgSz w:w="11910" w:h="16840"/>
          <w:pgMar w:footer="1186" w:header="877" w:top="1060" w:bottom="1380" w:left="980" w:right="820"/>
          <w:pgNumType w:start="130"/>
        </w:sectPr>
      </w:pPr>
    </w:p>
    <w:p>
      <w:pPr>
        <w:spacing w:line="240" w:lineRule="auto" w:before="0"/>
        <w:rPr>
          <w:rFonts w:ascii="宋体" w:hAnsi="宋体" w:cs="宋体" w:eastAsia="宋体" w:hint="default"/>
          <w:sz w:val="20"/>
          <w:szCs w:val="20"/>
        </w:rPr>
      </w:pPr>
    </w:p>
    <w:p>
      <w:pPr>
        <w:pStyle w:val="BodyText"/>
        <w:spacing w:line="240" w:lineRule="auto" w:before="175"/>
        <w:ind w:right="0"/>
        <w:jc w:val="both"/>
      </w:pPr>
      <w:r>
        <w:rPr/>
        <w:t>对已出租的土地使用权，按其账面价值及土地使用权的尚可使用年限，采用直线法按月进行摊销。</w:t>
      </w:r>
    </w:p>
    <w:p>
      <w:pPr>
        <w:spacing w:line="240" w:lineRule="auto" w:before="13"/>
        <w:rPr>
          <w:rFonts w:ascii="宋体" w:hAnsi="宋体" w:cs="宋体" w:eastAsia="宋体" w:hint="default"/>
          <w:sz w:val="23"/>
          <w:szCs w:val="23"/>
        </w:rPr>
      </w:pPr>
    </w:p>
    <w:p>
      <w:pPr>
        <w:pStyle w:val="BodyText"/>
        <w:spacing w:line="408" w:lineRule="auto"/>
        <w:ind w:right="146"/>
        <w:jc w:val="both"/>
      </w:pPr>
      <w:r>
        <w:rPr>
          <w:spacing w:val="-2"/>
        </w:rPr>
        <w:t>投资性房地产减值准备的计提依据：期末按单项资产账面价值大于可收回金额的差额计提投资性房地产减</w:t>
      </w:r>
      <w:r>
        <w:rPr>
          <w:spacing w:val="-43"/>
        </w:rPr>
        <w:t> </w:t>
      </w:r>
      <w:r>
        <w:rPr>
          <w:spacing w:val="-43"/>
        </w:rPr>
      </w:r>
      <w:r>
        <w:rPr/>
        <w:t>值准备；投资性房地产减值准备一经确认，在以后的会计期间不得转回。</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4"/>
        <w:spacing w:line="240" w:lineRule="auto"/>
        <w:ind w:right="0"/>
        <w:jc w:val="both"/>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146"/>
        <w:jc w:val="both"/>
      </w:pPr>
      <w:r>
        <w:rPr>
          <w:spacing w:val="-2"/>
        </w:rPr>
        <w:t>指同时满足与该固定资产有关的经济利益很可能流入企业和该固定资产的成本能够可靠地计量条件的，为</w:t>
      </w:r>
      <w:r>
        <w:rPr>
          <w:spacing w:val="-43"/>
        </w:rPr>
        <w:t> </w:t>
      </w:r>
      <w:r>
        <w:rPr>
          <w:spacing w:val="-43"/>
        </w:rPr>
      </w:r>
      <w:r>
        <w:rPr>
          <w:spacing w:val="-2"/>
        </w:rPr>
        <w:t>生产商品、提供劳务、出租或经营管理而持有的使用寿命超过一个会计年度的有形资产；固定资产按实际</w:t>
      </w:r>
      <w:r>
        <w:rPr>
          <w:spacing w:val="-43"/>
        </w:rPr>
        <w:t> </w:t>
      </w:r>
      <w:r>
        <w:rPr>
          <w:spacing w:val="-43"/>
        </w:rPr>
      </w:r>
      <w:r>
        <w:rPr/>
        <w:t>成本计价。</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2.375%-4.75%</w:t>
            </w:r>
          </w:p>
        </w:tc>
      </w:tr>
      <w:tr>
        <w:trPr>
          <w:trHeight w:val="401" w:hRule="exact"/>
        </w:trPr>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9.50%</w:t>
            </w:r>
          </w:p>
        </w:tc>
      </w:tr>
      <w:tr>
        <w:trPr>
          <w:trHeight w:val="401" w:hRule="exact"/>
        </w:trPr>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both"/>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671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7"/>
        <w:ind w:left="152" w:right="0" w:firstLine="0"/>
        <w:jc w:val="both"/>
        <w:rPr>
          <w:rFonts w:ascii="宋体" w:hAnsi="宋体" w:cs="宋体" w:eastAsia="宋体" w:hint="default"/>
          <w:sz w:val="18"/>
          <w:szCs w:val="18"/>
        </w:rPr>
      </w:pPr>
      <w:r>
        <w:rPr>
          <w:rFonts w:ascii="宋体" w:hAnsi="宋体" w:cs="宋体" w:eastAsia="宋体" w:hint="default"/>
          <w:sz w:val="18"/>
          <w:szCs w:val="18"/>
        </w:rPr>
        <w:t>零售相关业</w:t>
      </w:r>
    </w:p>
    <w:p>
      <w:pPr>
        <w:spacing w:line="240" w:lineRule="auto" w:before="4"/>
        <w:rPr>
          <w:rFonts w:ascii="宋体" w:hAnsi="宋体" w:cs="宋体" w:eastAsia="宋体" w:hint="default"/>
          <w:sz w:val="19"/>
          <w:szCs w:val="19"/>
        </w:rPr>
      </w:pPr>
    </w:p>
    <w:p>
      <w:pPr>
        <w:pStyle w:val="BodyText"/>
        <w:spacing w:line="487" w:lineRule="auto"/>
        <w:ind w:right="1777"/>
        <w:jc w:val="left"/>
      </w:pPr>
      <w:r>
        <w:rPr/>
        <w:t>（</w:t>
      </w:r>
      <w:r>
        <w:rPr>
          <w:rFonts w:ascii="Times New Roman" w:hAnsi="Times New Roman" w:cs="Times New Roman" w:eastAsia="Times New Roman" w:hint="default"/>
        </w:rPr>
        <w:t>1</w:t>
      </w:r>
      <w:r>
        <w:rPr/>
        <w:t>）在建工程的类别</w:t>
      </w:r>
      <w:r>
        <w:rPr>
          <w:w w:val="100"/>
        </w:rPr>
        <w:t> </w:t>
      </w:r>
      <w:r>
        <w:rPr>
          <w:spacing w:val="-2"/>
        </w:rPr>
        <w:t>公司在建工程包括装修工程、技术改造工程、大修理工程和固定资产新建等。</w:t>
      </w:r>
    </w:p>
    <w:p>
      <w:pPr>
        <w:pStyle w:val="BodyText"/>
        <w:spacing w:line="240" w:lineRule="auto" w:before="95"/>
        <w:ind w:right="0"/>
        <w:jc w:val="both"/>
      </w:pPr>
      <w:r>
        <w:rPr/>
        <w:t>（</w:t>
      </w:r>
      <w:r>
        <w:rPr>
          <w:rFonts w:ascii="Times New Roman" w:hAnsi="Times New Roman" w:cs="Times New Roman" w:eastAsia="Times New Roman" w:hint="default"/>
        </w:rPr>
        <w:t>2</w:t>
      </w:r>
      <w:r>
        <w:rPr/>
        <w:t>）在建工程的计量</w:t>
      </w:r>
    </w:p>
    <w:p>
      <w:pPr>
        <w:spacing w:line="240" w:lineRule="auto" w:before="9"/>
        <w:rPr>
          <w:rFonts w:ascii="宋体" w:hAnsi="宋体" w:cs="宋体" w:eastAsia="宋体" w:hint="default"/>
          <w:sz w:val="22"/>
          <w:szCs w:val="22"/>
        </w:rPr>
      </w:pPr>
    </w:p>
    <w:p>
      <w:pPr>
        <w:pStyle w:val="BodyText"/>
        <w:spacing w:line="408" w:lineRule="auto"/>
        <w:ind w:right="146"/>
        <w:jc w:val="both"/>
      </w:pPr>
      <w:r>
        <w:rPr>
          <w:spacing w:val="-2"/>
        </w:rPr>
        <w:t>在建工程以实际成本计价，按照实际发生的支出确定其工程成本，工程达到预定可使用状态前因进行试运</w:t>
      </w:r>
      <w:r>
        <w:rPr>
          <w:spacing w:val="-43"/>
        </w:rPr>
        <w:t> </w:t>
      </w:r>
      <w:r>
        <w:rPr>
          <w:spacing w:val="-43"/>
        </w:rPr>
      </w:r>
      <w:r>
        <w:rPr>
          <w:spacing w:val="-2"/>
        </w:rPr>
        <w:t>转发生的净支出计入工程成本。工程达到预定可使用状态前所取得的试运转过程中形成的、能够对外销售</w:t>
      </w:r>
      <w:r>
        <w:rPr>
          <w:spacing w:val="-42"/>
        </w:rPr>
        <w:t> </w:t>
      </w:r>
      <w:r>
        <w:rPr>
          <w:spacing w:val="-42"/>
        </w:rPr>
      </w:r>
      <w:r>
        <w:rPr>
          <w:spacing w:val="-2"/>
        </w:rPr>
        <w:t>的产品，其发生的成本，计入在建工程成本，销售或结转为产成品时，按实际销售收入或者预计售价冲减</w:t>
      </w:r>
    </w:p>
    <w:p>
      <w:pPr>
        <w:spacing w:after="0" w:line="408" w:lineRule="auto"/>
        <w:jc w:val="both"/>
        <w:sectPr>
          <w:footerReference w:type="default" r:id="rId37"/>
          <w:pgSz w:w="11910" w:h="16840"/>
          <w:pgMar w:footer="1186" w:header="877" w:top="1060" w:bottom="1380" w:left="980" w:right="980"/>
          <w:pgNumType w:start="131"/>
        </w:sectPr>
      </w:pPr>
    </w:p>
    <w:p>
      <w:pPr>
        <w:spacing w:line="240" w:lineRule="auto" w:before="0"/>
        <w:rPr>
          <w:rFonts w:ascii="宋体" w:hAnsi="宋体" w:cs="宋体" w:eastAsia="宋体" w:hint="default"/>
          <w:sz w:val="20"/>
          <w:szCs w:val="20"/>
        </w:rPr>
      </w:pPr>
    </w:p>
    <w:p>
      <w:pPr>
        <w:pStyle w:val="BodyText"/>
        <w:spacing w:line="408" w:lineRule="auto" w:before="175"/>
        <w:ind w:right="306"/>
        <w:jc w:val="both"/>
      </w:pPr>
      <w:r>
        <w:rPr>
          <w:spacing w:val="-2"/>
        </w:rPr>
        <w:t>在建工程成本。在建工程发生的借款费用，符合借款费用资本化条件的，在所购建的固定资产达到预定可</w:t>
      </w:r>
      <w:r>
        <w:rPr>
          <w:spacing w:val="-45"/>
        </w:rPr>
        <w:t> </w:t>
      </w:r>
      <w:r>
        <w:rPr>
          <w:spacing w:val="-45"/>
        </w:rPr>
      </w:r>
      <w:r>
        <w:rPr/>
        <w:t>使用状态前，计入在建工程成本。</w:t>
      </w:r>
    </w:p>
    <w:p>
      <w:pPr>
        <w:pStyle w:val="BodyText"/>
        <w:spacing w:line="240" w:lineRule="auto" w:before="166"/>
        <w:ind w:right="0"/>
        <w:jc w:val="both"/>
      </w:pPr>
      <w:r>
        <w:rPr/>
        <w:t>（</w:t>
      </w:r>
      <w:r>
        <w:rPr>
          <w:rFonts w:ascii="Times New Roman" w:hAnsi="Times New Roman" w:cs="Times New Roman" w:eastAsia="Times New Roman" w:hint="default"/>
        </w:rPr>
        <w:t>3</w:t>
      </w:r>
      <w:r>
        <w:rPr/>
        <w:t>）在建工程结转为固定资产的时点</w:t>
      </w:r>
    </w:p>
    <w:p>
      <w:pPr>
        <w:spacing w:line="240" w:lineRule="auto" w:before="12"/>
        <w:rPr>
          <w:rFonts w:ascii="宋体" w:hAnsi="宋体" w:cs="宋体" w:eastAsia="宋体" w:hint="default"/>
          <w:sz w:val="22"/>
          <w:szCs w:val="22"/>
        </w:rPr>
      </w:pPr>
    </w:p>
    <w:p>
      <w:pPr>
        <w:pStyle w:val="BodyText"/>
        <w:spacing w:line="408" w:lineRule="auto"/>
        <w:ind w:right="306"/>
        <w:jc w:val="both"/>
      </w:pPr>
      <w:r>
        <w:rPr>
          <w:spacing w:val="-2"/>
        </w:rPr>
        <w:t>在建工程按各项工程所发生的实际支出核算，在达到预定可使用状态时转作固定资产。所建造的固定资产</w:t>
      </w:r>
      <w:r>
        <w:rPr>
          <w:spacing w:val="-42"/>
        </w:rPr>
        <w:t> </w:t>
      </w:r>
      <w:r>
        <w:rPr>
          <w:spacing w:val="-42"/>
        </w:rPr>
      </w:r>
      <w:r>
        <w:rPr>
          <w:spacing w:val="-2"/>
        </w:rPr>
        <w:t>已达到预定可使用状态，但尚未办理竣工决算手续的，自达到预定可使用状态之日起，根据工程预算、造</w:t>
      </w:r>
      <w:r>
        <w:rPr>
          <w:spacing w:val="-47"/>
        </w:rPr>
        <w:t> </w:t>
      </w:r>
      <w:r>
        <w:rPr>
          <w:spacing w:val="-47"/>
        </w:rPr>
      </w:r>
      <w:r>
        <w:rPr>
          <w:spacing w:val="-2"/>
        </w:rPr>
        <w:t>价或者工程实际成本等，按估计的价值转入固定资产，并计提固定资产的折旧，待办理了竣工决算手续后</w:t>
      </w:r>
      <w:r>
        <w:rPr>
          <w:spacing w:val="-42"/>
        </w:rPr>
        <w:t> </w:t>
      </w:r>
      <w:r>
        <w:rPr>
          <w:spacing w:val="-42"/>
        </w:rPr>
      </w:r>
      <w:r>
        <w:rPr>
          <w:spacing w:val="-2"/>
        </w:rPr>
        <w:t>再对原估计值进行调整。购建或者生产符合资本化条件的资产而借入的专门借款或占用了一般借款发生的</w:t>
      </w:r>
      <w:r>
        <w:rPr>
          <w:spacing w:val="-43"/>
        </w:rPr>
        <w:t> </w:t>
      </w:r>
      <w:r>
        <w:rPr>
          <w:spacing w:val="-43"/>
        </w:rPr>
      </w:r>
      <w:r>
        <w:rPr>
          <w:spacing w:val="-2"/>
        </w:rPr>
        <w:t>借款利息以及专门借款发生的辅助费用，在所购建或者生产的符合资本化条件的资产达到预定可使用或者</w:t>
      </w:r>
      <w:r>
        <w:rPr>
          <w:spacing w:val="-43"/>
        </w:rPr>
        <w:t> </w:t>
      </w:r>
      <w:r>
        <w:rPr>
          <w:spacing w:val="-43"/>
        </w:rPr>
      </w:r>
      <w:r>
        <w:rPr/>
        <w:t>可销售状态之前根据其发生额予以资本化。</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8"/>
        <w:rPr>
          <w:rFonts w:ascii="宋体" w:hAnsi="宋体" w:cs="宋体" w:eastAsia="宋体" w:hint="default"/>
          <w:b/>
          <w:bCs/>
          <w:sz w:val="30"/>
          <w:szCs w:val="30"/>
        </w:rPr>
      </w:pPr>
    </w:p>
    <w:p>
      <w:pPr>
        <w:pStyle w:val="BodyText"/>
        <w:spacing w:line="403" w:lineRule="auto"/>
        <w:ind w:right="0"/>
        <w:jc w:val="left"/>
      </w:pPr>
      <w:r>
        <w:rPr>
          <w:spacing w:val="2"/>
        </w:rPr>
        <w:t>购建或者生产符合资本化条件的资产而借入的专门借款或占用了一般借款发生的借款利息以及专门借款</w:t>
      </w:r>
      <w:r>
        <w:rPr>
          <w:spacing w:val="-30"/>
        </w:rPr>
        <w:t> </w:t>
      </w:r>
      <w:r>
        <w:rPr>
          <w:spacing w:val="-30"/>
        </w:rPr>
      </w:r>
      <w:r>
        <w:rPr>
          <w:spacing w:val="-2"/>
        </w:rPr>
        <w:t>发生的辅助费用，在所购建或者生产的符合资本化条件的资产达到预定可使用或者可销售状态之前，根据</w:t>
      </w:r>
      <w:r>
        <w:rPr>
          <w:spacing w:val="-43"/>
        </w:rPr>
        <w:t> </w:t>
      </w:r>
      <w:r>
        <w:rPr>
          <w:spacing w:val="-43"/>
        </w:rPr>
      </w:r>
      <w:r>
        <w:rPr>
          <w:spacing w:val="-2"/>
        </w:rPr>
        <w:t>其资本化率计算的发生额予以资本化。除此以外的其它借款费用在发生时计入当期损益。符合资本化条件</w:t>
      </w:r>
      <w:r>
        <w:rPr>
          <w:spacing w:val="-44"/>
        </w:rPr>
        <w:t> </w:t>
      </w:r>
      <w:r>
        <w:rPr>
          <w:spacing w:val="-44"/>
        </w:rPr>
      </w:r>
      <w:r>
        <w:rPr/>
        <w:t>的资产，是指需要经过相当长时间的购建或者生产活动才能达到预定可使用或者可销售状态的固定资产、</w:t>
      </w:r>
      <w:r>
        <w:rPr>
          <w:spacing w:val="-24"/>
        </w:rPr>
        <w:t> </w:t>
      </w:r>
      <w:r>
        <w:rPr>
          <w:spacing w:val="-24"/>
        </w:rPr>
      </w:r>
      <w:r>
        <w:rPr/>
        <w:t>投资性房地产和存货等资产。同时满足下列条件时，借款费用开始资本化：（</w:t>
      </w:r>
      <w:r>
        <w:rPr>
          <w:rFonts w:ascii="Times New Roman" w:hAnsi="Times New Roman" w:cs="Times New Roman" w:eastAsia="Times New Roman" w:hint="default"/>
        </w:rPr>
        <w:t>1</w:t>
      </w:r>
      <w:r>
        <w:rPr/>
        <w:t>）资产支出已经发生，资</w:t>
      </w:r>
      <w:r>
        <w:rPr>
          <w:spacing w:val="-21"/>
        </w:rPr>
        <w:t> </w:t>
      </w:r>
      <w:r>
        <w:rPr>
          <w:spacing w:val="-21"/>
        </w:rPr>
      </w:r>
      <w:r>
        <w:rPr>
          <w:spacing w:val="-2"/>
        </w:rPr>
        <w:t>产支出包括为购建或者生产符合资本化条件的资产而以支付现金、转移非现金资产或者承担带息债务形式</w:t>
      </w:r>
      <w:r>
        <w:rPr>
          <w:spacing w:val="-43"/>
        </w:rPr>
        <w:t> </w:t>
      </w:r>
      <w:r>
        <w:rPr>
          <w:spacing w:val="-43"/>
        </w:rPr>
      </w:r>
      <w:r>
        <w:rPr>
          <w:spacing w:val="-2"/>
        </w:rPr>
        <w:t>发生的支出；（</w:t>
      </w:r>
      <w:r>
        <w:rPr>
          <w:rFonts w:ascii="Times New Roman" w:hAnsi="Times New Roman" w:cs="Times New Roman" w:eastAsia="Times New Roman" w:hint="default"/>
          <w:spacing w:val="-2"/>
        </w:rPr>
        <w:t>2</w:t>
      </w:r>
      <w:r>
        <w:rPr>
          <w:spacing w:val="-2"/>
        </w:rPr>
        <w:t>）借款费用已经发生；（</w:t>
      </w:r>
      <w:r>
        <w:rPr>
          <w:rFonts w:ascii="Times New Roman" w:hAnsi="Times New Roman" w:cs="Times New Roman" w:eastAsia="Times New Roman" w:hint="default"/>
          <w:spacing w:val="-2"/>
        </w:rPr>
        <w:t>3</w:t>
      </w:r>
      <w:r>
        <w:rPr>
          <w:spacing w:val="-2"/>
        </w:rPr>
        <w:t>）为使资产达到预定可使用或者可销售状态所必要的购建或者</w:t>
      </w:r>
      <w:r>
        <w:rPr>
          <w:spacing w:val="-43"/>
        </w:rPr>
        <w:t> </w:t>
      </w:r>
      <w:r>
        <w:rPr>
          <w:spacing w:val="-43"/>
        </w:rPr>
      </w:r>
      <w:r>
        <w:rPr/>
        <w:t>生产活动已经开始。</w:t>
      </w:r>
    </w:p>
    <w:p>
      <w:pPr>
        <w:pStyle w:val="BodyText"/>
        <w:spacing w:line="408" w:lineRule="auto" w:before="170"/>
        <w:ind w:right="306"/>
        <w:jc w:val="both"/>
      </w:pPr>
      <w:r>
        <w:rPr>
          <w:spacing w:val="-2"/>
        </w:rPr>
        <w:t>为购建或者生产符合资本化条件的资产而借入专门借款的，以专门借款当期实际发生的利息费用，减去将</w:t>
      </w:r>
      <w:r>
        <w:rPr>
          <w:spacing w:val="-44"/>
        </w:rPr>
        <w:t> </w:t>
      </w:r>
      <w:r>
        <w:rPr>
          <w:spacing w:val="-44"/>
        </w:rPr>
      </w:r>
      <w:r>
        <w:rPr>
          <w:spacing w:val="2"/>
        </w:rPr>
        <w:t>尚未动用的借款资金存入银行取得的利息收入或进行暂时性投资取得的投资收益后的金额确定为应予以</w:t>
      </w:r>
      <w:r>
        <w:rPr>
          <w:spacing w:val="-30"/>
        </w:rPr>
        <w:t> </w:t>
      </w:r>
      <w:r>
        <w:rPr>
          <w:spacing w:val="-30"/>
        </w:rPr>
      </w:r>
      <w:r>
        <w:rPr/>
        <w:t>资本化的费用。</w:t>
      </w:r>
    </w:p>
    <w:p>
      <w:pPr>
        <w:pStyle w:val="BodyText"/>
        <w:spacing w:line="408" w:lineRule="auto" w:before="166"/>
        <w:ind w:right="306"/>
        <w:jc w:val="both"/>
      </w:pPr>
      <w:r>
        <w:rPr>
          <w:spacing w:val="-2"/>
        </w:rPr>
        <w:t>为购建或者生产符合资本化条件的资产而占用了一般借款的，公司根据累计资产支出超过专门借款部分的</w:t>
      </w:r>
      <w:r>
        <w:rPr>
          <w:spacing w:val="-43"/>
        </w:rPr>
        <w:t> </w:t>
      </w:r>
      <w:r>
        <w:rPr>
          <w:spacing w:val="-43"/>
        </w:rPr>
      </w:r>
      <w:r>
        <w:rPr>
          <w:spacing w:val="-2"/>
        </w:rPr>
        <w:t>资产支出加权平均数乘以所占用一般借款的资本化率，计算确定一般借款应予资本化的利息金额。资本化</w:t>
      </w:r>
      <w:r>
        <w:rPr>
          <w:spacing w:val="-44"/>
        </w:rPr>
        <w:t> </w:t>
      </w:r>
      <w:r>
        <w:rPr>
          <w:spacing w:val="-44"/>
        </w:rPr>
      </w:r>
      <w:r>
        <w:rPr/>
        <w:t>率根据一般借款加权平均利率计算确定。</w:t>
      </w:r>
    </w:p>
    <w:p>
      <w:pPr>
        <w:pStyle w:val="BodyText"/>
        <w:spacing w:line="398" w:lineRule="auto" w:before="166"/>
        <w:ind w:right="0"/>
        <w:jc w:val="left"/>
      </w:pPr>
      <w:r>
        <w:rPr/>
        <w:t>符合资本化条件的资产在购建或者生产过程中发生非正常中断、且中断时间连续超过</w:t>
      </w:r>
      <w:r>
        <w:rPr>
          <w:rFonts w:ascii="Times New Roman" w:hAnsi="Times New Roman" w:cs="Times New Roman" w:eastAsia="Times New Roman" w:hint="default"/>
        </w:rPr>
        <w:t>3</w:t>
      </w:r>
      <w:r>
        <w:rPr/>
        <w:t>个月的，暂停借款</w:t>
      </w:r>
      <w:r>
        <w:rPr>
          <w:spacing w:val="-21"/>
        </w:rPr>
        <w:t> </w:t>
      </w:r>
      <w:r>
        <w:rPr>
          <w:spacing w:val="-21"/>
        </w:rPr>
      </w:r>
      <w:r>
        <w:rPr/>
        <w:t>费用的资本化。在中断期间发生的借款费用确认为费用，计入当期损益，直至资产的购建或者生产活动重</w:t>
      </w:r>
      <w:r>
        <w:rPr>
          <w:w w:val="100"/>
        </w:rPr>
        <w:t> </w:t>
      </w:r>
      <w:r>
        <w:rPr>
          <w:spacing w:val="-2"/>
        </w:rPr>
        <w:t>新开始。如果中断是所购建或者生产的符合资本化条件的资产达到预定可使用或者可销售状态必要的程序，</w:t>
      </w:r>
    </w:p>
    <w:p>
      <w:pPr>
        <w:spacing w:after="0" w:line="398" w:lineRule="auto"/>
        <w:jc w:val="left"/>
        <w:sectPr>
          <w:pgSz w:w="11910" w:h="16840"/>
          <w:pgMar w:header="877" w:footer="1186" w:top="1060" w:bottom="1380" w:left="980" w:right="820"/>
        </w:sectPr>
      </w:pPr>
    </w:p>
    <w:p>
      <w:pPr>
        <w:spacing w:line="240" w:lineRule="auto" w:before="0"/>
        <w:rPr>
          <w:rFonts w:ascii="宋体" w:hAnsi="宋体" w:cs="宋体" w:eastAsia="宋体" w:hint="default"/>
          <w:sz w:val="20"/>
          <w:szCs w:val="20"/>
        </w:rPr>
      </w:pPr>
    </w:p>
    <w:p>
      <w:pPr>
        <w:pStyle w:val="BodyText"/>
        <w:spacing w:line="513" w:lineRule="auto" w:before="175"/>
        <w:ind w:right="0"/>
        <w:jc w:val="left"/>
      </w:pPr>
      <w:r>
        <w:rPr/>
        <w:t>借款费用继续资本化。</w:t>
      </w:r>
      <w:r>
        <w:rPr>
          <w:w w:val="100"/>
        </w:rPr>
        <w:t> </w:t>
      </w:r>
      <w:r>
        <w:rPr>
          <w:spacing w:val="-2"/>
        </w:rPr>
        <w:t>购建或者生产符合资本化条件的资产达到预定可使用或者可销售状态时，停止借款费用资本化。</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4"/>
        <w:spacing w:line="240" w:lineRule="auto"/>
        <w:ind w:right="0"/>
        <w:jc w:val="both"/>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right="0"/>
        <w:jc w:val="both"/>
      </w:pPr>
      <w:r>
        <w:rPr/>
        <w:t>（</w:t>
      </w:r>
      <w:r>
        <w:rPr>
          <w:rFonts w:ascii="Times New Roman" w:hAnsi="Times New Roman" w:cs="Times New Roman" w:eastAsia="Times New Roman" w:hint="default"/>
        </w:rPr>
        <w:t>1</w:t>
      </w:r>
      <w:r>
        <w:rPr/>
        <w:t>）无形资产的确定标准和分类</w:t>
      </w:r>
    </w:p>
    <w:p>
      <w:pPr>
        <w:spacing w:line="240" w:lineRule="auto" w:before="9"/>
        <w:rPr>
          <w:rFonts w:ascii="宋体" w:hAnsi="宋体" w:cs="宋体" w:eastAsia="宋体" w:hint="default"/>
          <w:sz w:val="22"/>
          <w:szCs w:val="22"/>
        </w:rPr>
      </w:pPr>
    </w:p>
    <w:p>
      <w:pPr>
        <w:pStyle w:val="BodyText"/>
        <w:spacing w:line="410" w:lineRule="auto"/>
        <w:ind w:right="146"/>
        <w:jc w:val="both"/>
      </w:pPr>
      <w:r>
        <w:rPr>
          <w:spacing w:val="-2"/>
        </w:rPr>
        <w:t>无形资产是指本公司拥有或者控制的没有实物形态的可辨认非货币性资产，包括专利权、非专利技术、商</w:t>
      </w:r>
      <w:r>
        <w:rPr>
          <w:spacing w:val="-42"/>
        </w:rPr>
        <w:t> </w:t>
      </w:r>
      <w:r>
        <w:rPr>
          <w:spacing w:val="-42"/>
        </w:rPr>
      </w:r>
      <w:r>
        <w:rPr/>
        <w:t>标权、著作权、土地使用权、租赁权等。</w:t>
      </w:r>
    </w:p>
    <w:p>
      <w:pPr>
        <w:pStyle w:val="BodyText"/>
        <w:spacing w:line="240" w:lineRule="auto" w:before="164"/>
        <w:ind w:right="0"/>
        <w:jc w:val="both"/>
      </w:pPr>
      <w:r>
        <w:rPr/>
        <w:t>（</w:t>
      </w:r>
      <w:r>
        <w:rPr>
          <w:rFonts w:ascii="Times New Roman" w:hAnsi="Times New Roman" w:cs="Times New Roman" w:eastAsia="Times New Roman" w:hint="default"/>
        </w:rPr>
        <w:t>2</w:t>
      </w:r>
      <w:r>
        <w:rPr/>
        <w:t>）无形资产的计量</w:t>
      </w:r>
    </w:p>
    <w:p>
      <w:pPr>
        <w:spacing w:line="240" w:lineRule="auto" w:before="9"/>
        <w:rPr>
          <w:rFonts w:ascii="宋体" w:hAnsi="宋体" w:cs="宋体" w:eastAsia="宋体" w:hint="default"/>
          <w:sz w:val="22"/>
          <w:szCs w:val="22"/>
        </w:rPr>
      </w:pPr>
    </w:p>
    <w:p>
      <w:pPr>
        <w:pStyle w:val="BodyText"/>
        <w:spacing w:line="408" w:lineRule="auto"/>
        <w:ind w:right="146"/>
        <w:jc w:val="both"/>
      </w:pPr>
      <w:r>
        <w:rPr>
          <w:spacing w:val="-2"/>
        </w:rPr>
        <w:t>无形资产按成本进行初始计量。购入的无形资产，按实际支付的价款和相关支出作为实际成本。投资者投</w:t>
      </w:r>
      <w:r>
        <w:rPr>
          <w:spacing w:val="-43"/>
        </w:rPr>
        <w:t> </w:t>
      </w:r>
      <w:r>
        <w:rPr>
          <w:spacing w:val="-43"/>
        </w:rPr>
      </w:r>
      <w:r>
        <w:rPr>
          <w:spacing w:val="-2"/>
        </w:rPr>
        <w:t>入的无形资产，按投资合同或协议约定的价值确定实际成本，但合同或协议约定价值不公允的，按公允价</w:t>
      </w:r>
      <w:r>
        <w:rPr>
          <w:spacing w:val="-44"/>
        </w:rPr>
        <w:t> </w:t>
      </w:r>
      <w:r>
        <w:rPr>
          <w:spacing w:val="-44"/>
        </w:rPr>
      </w:r>
      <w:r>
        <w:rPr/>
        <w:t>值确定实际成本。</w:t>
      </w:r>
    </w:p>
    <w:p>
      <w:pPr>
        <w:pStyle w:val="BodyText"/>
        <w:spacing w:line="240" w:lineRule="auto" w:before="166"/>
        <w:ind w:right="0"/>
        <w:jc w:val="both"/>
      </w:pPr>
      <w:r>
        <w:rPr/>
        <w:t>（</w:t>
      </w:r>
      <w:r>
        <w:rPr>
          <w:rFonts w:ascii="Times New Roman" w:hAnsi="Times New Roman" w:cs="Times New Roman" w:eastAsia="Times New Roman" w:hint="default"/>
        </w:rPr>
        <w:t>3</w:t>
      </w:r>
      <w:r>
        <w:rPr/>
        <w:t>）无形资产的摊销</w:t>
      </w:r>
    </w:p>
    <w:p>
      <w:pPr>
        <w:spacing w:line="240" w:lineRule="auto" w:before="9"/>
        <w:rPr>
          <w:rFonts w:ascii="宋体" w:hAnsi="宋体" w:cs="宋体" w:eastAsia="宋体" w:hint="default"/>
          <w:sz w:val="22"/>
          <w:szCs w:val="22"/>
        </w:rPr>
      </w:pPr>
    </w:p>
    <w:p>
      <w:pPr>
        <w:pStyle w:val="BodyText"/>
        <w:spacing w:line="408" w:lineRule="auto"/>
        <w:ind w:right="146"/>
        <w:jc w:val="both"/>
      </w:pPr>
      <w:r>
        <w:rPr>
          <w:spacing w:val="-2"/>
        </w:rPr>
        <w:t>使用寿命有限的无形资产自可供使用时起，在其预计使用寿命内采用直线法分期平均摊销。使用寿命不确</w:t>
      </w:r>
      <w:r>
        <w:rPr>
          <w:spacing w:val="-43"/>
        </w:rPr>
        <w:t> </w:t>
      </w:r>
      <w:r>
        <w:rPr>
          <w:spacing w:val="-43"/>
        </w:rPr>
      </w:r>
      <w:r>
        <w:rPr>
          <w:spacing w:val="-2"/>
        </w:rPr>
        <w:t>定的无形资产不予摊销，其中土地使用权自取得时起，在土地使用期内采用直线法分期平均摊销，不留残</w:t>
      </w:r>
      <w:r>
        <w:rPr>
          <w:spacing w:val="-43"/>
        </w:rPr>
        <w:t> </w:t>
      </w:r>
      <w:r>
        <w:rPr>
          <w:spacing w:val="-43"/>
        </w:rPr>
      </w:r>
      <w:r>
        <w:rPr/>
        <w:t>值。</w:t>
      </w:r>
    </w:p>
    <w:p>
      <w:pPr>
        <w:spacing w:line="240" w:lineRule="auto" w:before="8"/>
        <w:rPr>
          <w:rFonts w:ascii="宋体" w:hAnsi="宋体" w:cs="宋体" w:eastAsia="宋体" w:hint="default"/>
          <w:sz w:val="20"/>
          <w:szCs w:val="20"/>
        </w:rPr>
      </w:pPr>
    </w:p>
    <w:p>
      <w:pPr>
        <w:spacing w:line="571" w:lineRule="auto"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w w:val="100"/>
          <w:sz w:val="21"/>
          <w:szCs w:val="21"/>
        </w:rPr>
        <w:t> </w:t>
      </w:r>
      <w:r>
        <w:rPr>
          <w:rFonts w:ascii="宋体" w:hAnsi="宋体" w:cs="宋体" w:eastAsia="宋体" w:hint="default"/>
          <w:spacing w:val="-2"/>
          <w:sz w:val="21"/>
          <w:szCs w:val="21"/>
        </w:rPr>
        <w:t>公司内部研究开发项目开发阶段的支出，符合下列各项时，确认为无形资产：</w:t>
      </w:r>
    </w:p>
    <w:p>
      <w:pPr>
        <w:pStyle w:val="BodyText"/>
        <w:spacing w:line="240" w:lineRule="auto" w:before="23"/>
        <w:ind w:right="0"/>
        <w:jc w:val="both"/>
      </w:pPr>
      <w:r>
        <w:rPr>
          <w:rFonts w:ascii="Times New Roman" w:hAnsi="Times New Roman" w:cs="Times New Roman" w:eastAsia="Times New Roman" w:hint="default"/>
        </w:rPr>
        <w:t>a</w:t>
      </w:r>
      <w:r>
        <w:rPr/>
        <w:t>、从技术上来讲，完成该无形资产以使其能够使用或出售具有可行性。</w:t>
      </w:r>
    </w:p>
    <w:p>
      <w:pPr>
        <w:spacing w:line="240" w:lineRule="auto" w:before="9"/>
        <w:rPr>
          <w:rFonts w:ascii="宋体" w:hAnsi="宋体" w:cs="宋体" w:eastAsia="宋体" w:hint="default"/>
          <w:sz w:val="22"/>
          <w:szCs w:val="22"/>
        </w:rPr>
      </w:pPr>
    </w:p>
    <w:p>
      <w:pPr>
        <w:pStyle w:val="BodyText"/>
        <w:spacing w:line="240" w:lineRule="auto"/>
        <w:ind w:right="0"/>
        <w:jc w:val="both"/>
      </w:pPr>
      <w:r>
        <w:rPr>
          <w:rFonts w:ascii="Times New Roman" w:hAnsi="Times New Roman" w:cs="Times New Roman" w:eastAsia="Times New Roman" w:hint="default"/>
        </w:rPr>
        <w:t>b</w:t>
      </w:r>
      <w:r>
        <w:rPr/>
        <w:t>、具有完成该无形资产并使用或出售的意图。</w:t>
      </w:r>
    </w:p>
    <w:p>
      <w:pPr>
        <w:spacing w:line="240" w:lineRule="auto" w:before="9"/>
        <w:rPr>
          <w:rFonts w:ascii="宋体" w:hAnsi="宋体" w:cs="宋体" w:eastAsia="宋体" w:hint="default"/>
          <w:sz w:val="22"/>
          <w:szCs w:val="22"/>
        </w:rPr>
      </w:pPr>
    </w:p>
    <w:p>
      <w:pPr>
        <w:pStyle w:val="BodyText"/>
        <w:spacing w:line="386" w:lineRule="auto"/>
        <w:ind w:right="154"/>
        <w:jc w:val="both"/>
      </w:pPr>
      <w:r>
        <w:rPr>
          <w:rFonts w:ascii="Times New Roman" w:hAnsi="Times New Roman" w:cs="Times New Roman" w:eastAsia="Times New Roman" w:hint="default"/>
        </w:rPr>
        <w:t>c</w:t>
      </w:r>
      <w:r>
        <w:rPr/>
        <w:t>、无形资产产生未来经济利益的方式，包括能够证明运用该无形资产生产的产品存在市场或无形资产自</w:t>
      </w:r>
      <w:r>
        <w:rPr>
          <w:spacing w:val="-17"/>
        </w:rPr>
        <w:t> </w:t>
      </w:r>
      <w:r>
        <w:rPr>
          <w:spacing w:val="-17"/>
        </w:rPr>
      </w:r>
      <w:r>
        <w:rPr/>
        <w:t>身存在市场；无形资产将在内部使用时，证明其有用性。</w:t>
      </w:r>
    </w:p>
    <w:p>
      <w:pPr>
        <w:spacing w:line="240" w:lineRule="auto" w:before="2"/>
        <w:rPr>
          <w:rFonts w:ascii="宋体" w:hAnsi="宋体" w:cs="宋体" w:eastAsia="宋体" w:hint="default"/>
          <w:sz w:val="14"/>
          <w:szCs w:val="14"/>
        </w:rPr>
      </w:pPr>
    </w:p>
    <w:p>
      <w:pPr>
        <w:pStyle w:val="BodyText"/>
        <w:spacing w:line="386" w:lineRule="auto"/>
        <w:ind w:right="154"/>
        <w:jc w:val="both"/>
      </w:pPr>
      <w:r>
        <w:rPr>
          <w:rFonts w:ascii="Times New Roman" w:hAnsi="Times New Roman" w:cs="Times New Roman" w:eastAsia="Times New Roman" w:hint="default"/>
        </w:rPr>
        <w:t>d</w:t>
      </w:r>
      <w:r>
        <w:rPr/>
        <w:t>、有足够的技术、财务资源和其他资源支持，以完成该无形资产的开发，并有能力使用或出售该无形资</w:t>
      </w:r>
      <w:r>
        <w:rPr>
          <w:spacing w:val="-25"/>
        </w:rPr>
        <w:t> </w:t>
      </w:r>
      <w:r>
        <w:rPr>
          <w:spacing w:val="-25"/>
        </w:rPr>
      </w:r>
      <w:r>
        <w:rPr/>
        <w:t>产。</w:t>
      </w:r>
    </w:p>
    <w:p>
      <w:pPr>
        <w:spacing w:line="240" w:lineRule="auto" w:before="2"/>
        <w:rPr>
          <w:rFonts w:ascii="宋体" w:hAnsi="宋体" w:cs="宋体" w:eastAsia="宋体" w:hint="default"/>
          <w:sz w:val="14"/>
          <w:szCs w:val="14"/>
        </w:rPr>
      </w:pPr>
    </w:p>
    <w:p>
      <w:pPr>
        <w:pStyle w:val="BodyText"/>
        <w:spacing w:line="240" w:lineRule="auto"/>
        <w:ind w:right="0"/>
        <w:jc w:val="both"/>
      </w:pPr>
      <w:r>
        <w:rPr>
          <w:rFonts w:ascii="Times New Roman" w:hAnsi="Times New Roman" w:cs="Times New Roman" w:eastAsia="Times New Roman" w:hint="default"/>
        </w:rPr>
        <w:t>e</w:t>
      </w:r>
      <w:r>
        <w:rPr/>
        <w:t>、归属于该无形资产开发阶段的支出能够可靠计量。</w:t>
      </w:r>
    </w:p>
    <w:p>
      <w:pPr>
        <w:spacing w:after="0" w:line="240" w:lineRule="auto"/>
        <w:jc w:val="both"/>
        <w:sectPr>
          <w:pgSz w:w="11910" w:h="16840"/>
          <w:pgMar w:header="877" w:footer="1186" w:top="1060" w:bottom="138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20</w:t>
      </w:r>
      <w:r>
        <w:rPr/>
        <w:t>、长期资产减值</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206"/>
        <w:jc w:val="both"/>
      </w:pPr>
      <w:r>
        <w:rPr>
          <w:spacing w:val="-2"/>
        </w:rPr>
        <w:t>对于固定资产、在建工程、使用寿命有限的无形资产、以成本模式计量的投资性房地产及对子公司、合营</w:t>
      </w:r>
      <w:r>
        <w:rPr>
          <w:spacing w:val="-50"/>
        </w:rPr>
        <w:t> </w:t>
      </w:r>
      <w:r>
        <w:rPr>
          <w:spacing w:val="-50"/>
        </w:rPr>
      </w:r>
      <w:r>
        <w:rPr>
          <w:spacing w:val="-2"/>
        </w:rPr>
        <w:t>企业、联营企业的长期股权投资等非流动非金融资产，本公司于资产负债表日判断是否存在减值迹象。如</w:t>
      </w:r>
      <w:r>
        <w:rPr>
          <w:spacing w:val="-43"/>
        </w:rPr>
        <w:t> </w:t>
      </w:r>
      <w:r>
        <w:rPr>
          <w:spacing w:val="-43"/>
        </w:rPr>
      </w:r>
      <w:r>
        <w:rPr>
          <w:spacing w:val="-2"/>
        </w:rPr>
        <w:t>存在减值迹象的，则估计其可收回金额，进行减值测试。商誉、使用寿命不确定的无形资产和尚未达到可</w:t>
      </w:r>
      <w:r>
        <w:rPr>
          <w:spacing w:val="-47"/>
        </w:rPr>
        <w:t> </w:t>
      </w:r>
      <w:r>
        <w:rPr>
          <w:spacing w:val="-47"/>
        </w:rPr>
      </w:r>
      <w:r>
        <w:rPr/>
        <w:t>使用状态的无形资产，无论是否存在减值迹象，每年均进行减值测试。</w:t>
      </w:r>
    </w:p>
    <w:p>
      <w:pPr>
        <w:pStyle w:val="BodyText"/>
        <w:spacing w:line="408" w:lineRule="auto" w:before="166"/>
        <w:ind w:right="0"/>
        <w:jc w:val="left"/>
      </w:pPr>
      <w:r>
        <w:rPr>
          <w:spacing w:val="-2"/>
        </w:rPr>
        <w:t>减值测试结果表明资产的可收回金额低于其账面价值的，按其差额计提减值准备并计入减值损失。可收回</w:t>
      </w:r>
      <w:r>
        <w:rPr>
          <w:spacing w:val="-43"/>
        </w:rPr>
        <w:t> </w:t>
      </w:r>
      <w:r>
        <w:rPr>
          <w:spacing w:val="-43"/>
        </w:rPr>
      </w:r>
      <w:r>
        <w:rPr>
          <w:spacing w:val="-2"/>
        </w:rPr>
        <w:t>金额为资产的公允价值减去处置费用后的净额与资产预计未来现金流量的现值两者之间的较高者。资产的</w:t>
      </w:r>
      <w:r>
        <w:rPr>
          <w:spacing w:val="-42"/>
        </w:rPr>
        <w:t> </w:t>
      </w:r>
      <w:r>
        <w:rPr>
          <w:spacing w:val="-42"/>
        </w:rPr>
      </w:r>
      <w:r>
        <w:rPr>
          <w:spacing w:val="-2"/>
        </w:rPr>
        <w:t>公允价值根据公平交易中销售协议价格确定；不存在销售协议但存在资产活跃市场的，公允价值按照该资</w:t>
      </w:r>
      <w:r>
        <w:rPr>
          <w:spacing w:val="-42"/>
        </w:rPr>
        <w:t> </w:t>
      </w:r>
      <w:r>
        <w:rPr>
          <w:spacing w:val="-42"/>
        </w:rPr>
      </w:r>
      <w:r>
        <w:rPr>
          <w:spacing w:val="-2"/>
        </w:rPr>
        <w:t>产的买方出价确定；不存在销售协议和资产活跃市场的，则以可获取的最佳信息为基础估计资产的公允价</w:t>
      </w:r>
      <w:r>
        <w:rPr>
          <w:spacing w:val="-42"/>
        </w:rPr>
        <w:t> </w:t>
      </w:r>
      <w:r>
        <w:rPr>
          <w:spacing w:val="-42"/>
        </w:rPr>
      </w:r>
      <w:r>
        <w:rPr>
          <w:spacing w:val="-2"/>
        </w:rPr>
        <w:t>值。处置费用包括与资产处置有关的法律费用、相关税费、搬运费以及为使资产达到可销售状态所发生的</w:t>
      </w:r>
      <w:r>
        <w:rPr>
          <w:spacing w:val="-43"/>
        </w:rPr>
        <w:t> </w:t>
      </w:r>
      <w:r>
        <w:rPr>
          <w:spacing w:val="-43"/>
        </w:rPr>
      </w:r>
      <w:r>
        <w:rPr>
          <w:spacing w:val="-2"/>
        </w:rPr>
        <w:t>直接费用。资产预计未来现金流量的现值，按照资产在持续使用过程中和最终处置时所产生的预计未来现</w:t>
      </w:r>
      <w:r>
        <w:rPr>
          <w:spacing w:val="-43"/>
        </w:rPr>
        <w:t> </w:t>
      </w:r>
      <w:r>
        <w:rPr>
          <w:spacing w:val="-43"/>
        </w:rPr>
      </w:r>
      <w:r>
        <w:rPr>
          <w:spacing w:val="-5"/>
        </w:rPr>
        <w:t>金流量，选择恰当的折现率对其进行折现后的金额加以确定。资产减值准备按单项资产为基础计算并确认， </w:t>
      </w:r>
      <w:r>
        <w:rPr>
          <w:spacing w:val="-5"/>
        </w:rPr>
      </w:r>
      <w:r>
        <w:rPr>
          <w:spacing w:val="-2"/>
        </w:rPr>
        <w:t>如果难以对单项资产的可收回金额进行估计的，以该资产所属的资产组确定资产组的可收回金额。资产组</w:t>
      </w:r>
      <w:r>
        <w:rPr>
          <w:spacing w:val="-44"/>
        </w:rPr>
        <w:t> </w:t>
      </w:r>
      <w:r>
        <w:rPr>
          <w:spacing w:val="-44"/>
        </w:rPr>
      </w:r>
      <w:r>
        <w:rPr/>
        <w:t>是能够独立产生现金流入的最小资产组合。</w:t>
      </w:r>
    </w:p>
    <w:p>
      <w:pPr>
        <w:pStyle w:val="BodyText"/>
        <w:spacing w:line="408" w:lineRule="auto" w:before="166"/>
        <w:ind w:right="0"/>
        <w:jc w:val="left"/>
      </w:pPr>
      <w:r>
        <w:rPr>
          <w:spacing w:val="-2"/>
        </w:rPr>
        <w:t>在财务报表中单独列示的商誉，在进行减值测试时，将商誉的账面价值分摊至预期从企业合并的协同效应</w:t>
      </w:r>
      <w:r>
        <w:rPr>
          <w:spacing w:val="-43"/>
        </w:rPr>
        <w:t> </w:t>
      </w:r>
      <w:r>
        <w:rPr>
          <w:spacing w:val="-43"/>
        </w:rPr>
      </w:r>
      <w:r>
        <w:rPr>
          <w:spacing w:val="-2"/>
        </w:rPr>
        <w:t>中受益的资产组或资产组组合。测试结果表明包含分摊的商誉的资产组或资产组组合的可收回金额低于其</w:t>
      </w:r>
      <w:r>
        <w:rPr>
          <w:spacing w:val="-43"/>
        </w:rPr>
        <w:t> </w:t>
      </w:r>
      <w:r>
        <w:rPr>
          <w:spacing w:val="-43"/>
        </w:rPr>
      </w:r>
      <w:r>
        <w:rPr>
          <w:spacing w:val="-5"/>
        </w:rPr>
        <w:t>账面价值的，确认相应的减值损失。减值损失金额先抵减分摊至该资产组或资产组组合的商誉的账面价值， </w:t>
      </w:r>
      <w:r>
        <w:rPr>
          <w:spacing w:val="-5"/>
        </w:rPr>
      </w:r>
      <w:r>
        <w:rPr>
          <w:spacing w:val="-2"/>
        </w:rPr>
        <w:t>再根据资产组或资产组组合中除商誉以外的其他各项资产的账面价值所占比重，按比例抵减其他各项资产</w:t>
      </w:r>
      <w:r>
        <w:rPr>
          <w:spacing w:val="-43"/>
        </w:rPr>
        <w:t> </w:t>
      </w:r>
      <w:r>
        <w:rPr>
          <w:spacing w:val="-43"/>
        </w:rPr>
      </w:r>
      <w:r>
        <w:rPr/>
        <w:t>的账面价值。</w:t>
      </w:r>
    </w:p>
    <w:p>
      <w:pPr>
        <w:pStyle w:val="BodyText"/>
        <w:spacing w:line="240" w:lineRule="auto" w:before="166"/>
        <w:ind w:right="0"/>
        <w:jc w:val="left"/>
      </w:pPr>
      <w:r>
        <w:rPr/>
        <w:t>上述资产减值损失一经确认，以后期间不予转回价值得以恢复的部分。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21</w:t>
      </w:r>
      <w:r>
        <w:rPr/>
        <w:t>、长期待摊费用</w:t>
      </w:r>
      <w:r>
        <w:rPr>
          <w:b w:val="0"/>
          <w:bCs w:val="0"/>
        </w:rPr>
      </w:r>
    </w:p>
    <w:p>
      <w:pPr>
        <w:spacing w:line="240" w:lineRule="auto" w:before="8"/>
        <w:rPr>
          <w:rFonts w:ascii="宋体" w:hAnsi="宋体" w:cs="宋体" w:eastAsia="宋体" w:hint="default"/>
          <w:b/>
          <w:bCs/>
          <w:sz w:val="30"/>
          <w:szCs w:val="30"/>
        </w:rPr>
      </w:pPr>
    </w:p>
    <w:p>
      <w:pPr>
        <w:pStyle w:val="BodyText"/>
        <w:spacing w:line="410" w:lineRule="auto"/>
        <w:ind w:right="0"/>
        <w:jc w:val="left"/>
      </w:pPr>
      <w:r>
        <w:rPr/>
        <w:pict>
          <v:shape style="position:absolute;margin-left:56.400002pt;margin-top:43.613708pt;width:482.75pt;height:86.05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6"/>
                    <w:gridCol w:w="3860"/>
                    <w:gridCol w:w="2835"/>
                  </w:tblGrid>
                  <w:tr>
                    <w:trPr>
                      <w:trHeight w:val="332" w:hRule="exact"/>
                    </w:trPr>
                    <w:tc>
                      <w:tcPr>
                        <w:tcW w:w="294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tabs>
                            <w:tab w:pos="686" w:val="left" w:leader="none"/>
                          </w:tabs>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类</w:t>
                          <w:tab/>
                          <w:t>别</w:t>
                        </w:r>
                      </w:p>
                    </w:tc>
                    <w:tc>
                      <w:tcPr>
                        <w:tcW w:w="386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摊销方法</w:t>
                        </w:r>
                      </w:p>
                    </w:tc>
                    <w:tc>
                      <w:tcPr>
                        <w:tcW w:w="283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摊销年限</w:t>
                        </w:r>
                      </w:p>
                    </w:tc>
                  </w:tr>
                  <w:tr>
                    <w:trPr>
                      <w:trHeight w:val="352" w:hRule="exact"/>
                    </w:trPr>
                    <w:tc>
                      <w:tcPr>
                        <w:tcW w:w="294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28"/>
                          <w:ind w:left="4" w:right="0"/>
                          <w:jc w:val="center"/>
                          <w:rPr>
                            <w:rFonts w:ascii="宋体" w:hAnsi="宋体" w:cs="宋体" w:eastAsia="宋体" w:hint="default"/>
                            <w:sz w:val="18"/>
                            <w:szCs w:val="18"/>
                          </w:rPr>
                        </w:pPr>
                        <w:r>
                          <w:rPr>
                            <w:rFonts w:ascii="宋体" w:hAnsi="宋体" w:cs="宋体" w:eastAsia="宋体" w:hint="default"/>
                            <w:sz w:val="18"/>
                            <w:szCs w:val="18"/>
                          </w:rPr>
                          <w:t>店铺装修费</w:t>
                        </w:r>
                      </w:p>
                    </w:tc>
                    <w:tc>
                      <w:tcPr>
                        <w:tcW w:w="386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28"/>
                          <w:ind w:left="2" w:right="0"/>
                          <w:jc w:val="center"/>
                          <w:rPr>
                            <w:rFonts w:ascii="宋体" w:hAnsi="宋体" w:cs="宋体" w:eastAsia="宋体" w:hint="default"/>
                            <w:sz w:val="18"/>
                            <w:szCs w:val="18"/>
                          </w:rPr>
                        </w:pPr>
                        <w:r>
                          <w:rPr>
                            <w:rFonts w:ascii="宋体" w:hAnsi="宋体" w:cs="宋体" w:eastAsia="宋体" w:hint="default"/>
                            <w:sz w:val="18"/>
                            <w:szCs w:val="18"/>
                          </w:rPr>
                          <w:t>直线摊销法</w:t>
                        </w:r>
                      </w:p>
                    </w:tc>
                    <w:tc>
                      <w:tcPr>
                        <w:tcW w:w="283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2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年</w:t>
                        </w:r>
                      </w:p>
                    </w:tc>
                  </w:tr>
                  <w:tr>
                    <w:trPr>
                      <w:trHeight w:val="343" w:hRule="exact"/>
                    </w:trPr>
                    <w:tc>
                      <w:tcPr>
                        <w:tcW w:w="294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办公室装修费</w:t>
                        </w:r>
                      </w:p>
                    </w:tc>
                    <w:tc>
                      <w:tcPr>
                        <w:tcW w:w="386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直线摊销法</w:t>
                        </w:r>
                      </w:p>
                    </w:tc>
                    <w:tc>
                      <w:tcPr>
                        <w:tcW w:w="283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r>
                    <w:trPr>
                      <w:trHeight w:val="341" w:hRule="exact"/>
                    </w:trPr>
                    <w:tc>
                      <w:tcPr>
                        <w:tcW w:w="294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购买品牌补偿费</w:t>
                        </w:r>
                      </w:p>
                    </w:tc>
                    <w:tc>
                      <w:tcPr>
                        <w:tcW w:w="386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直线摊销法</w:t>
                        </w:r>
                      </w:p>
                    </w:tc>
                    <w:tc>
                      <w:tcPr>
                        <w:tcW w:w="283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8-19</w:t>
                        </w:r>
                        <w:r>
                          <w:rPr>
                            <w:rFonts w:ascii="宋体" w:hAnsi="宋体" w:cs="宋体" w:eastAsia="宋体" w:hint="default"/>
                            <w:sz w:val="18"/>
                            <w:szCs w:val="18"/>
                          </w:rPr>
                          <w:t>年</w:t>
                        </w:r>
                      </w:p>
                    </w:tc>
                  </w:tr>
                  <w:tr>
                    <w:trPr>
                      <w:trHeight w:val="343" w:hRule="exact"/>
                    </w:trPr>
                    <w:tc>
                      <w:tcPr>
                        <w:tcW w:w="294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银团贷款费用</w:t>
                        </w:r>
                      </w:p>
                    </w:tc>
                    <w:tc>
                      <w:tcPr>
                        <w:tcW w:w="386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直线摊销法</w:t>
                        </w:r>
                      </w:p>
                    </w:tc>
                    <w:tc>
                      <w:tcPr>
                        <w:tcW w:w="283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年</w:t>
                        </w:r>
                      </w:p>
                    </w:tc>
                  </w:tr>
                </w:tbl>
                <w:p>
                  <w:pPr/>
                </w:p>
              </w:txbxContent>
            </v:textbox>
            <w10:wrap type="none"/>
          </v:shape>
        </w:pict>
      </w:r>
      <w:r>
        <w:rPr/>
        <w:t>本公司长期待摊费用是指已经支出，但受益期限在一年以上（不含一年）的各项费用。包括店铺装修费、</w:t>
      </w:r>
      <w:r>
        <w:rPr>
          <w:spacing w:val="-24"/>
        </w:rPr>
        <w:t> </w:t>
      </w:r>
      <w:r>
        <w:rPr>
          <w:spacing w:val="-24"/>
        </w:rPr>
      </w:r>
      <w:r>
        <w:rPr/>
        <w:t>办公室装修费、购买品牌补偿费、银团贷款费用等，其摊销方法如下：</w:t>
      </w:r>
    </w:p>
    <w:p>
      <w:pPr>
        <w:spacing w:after="0" w:line="410" w:lineRule="auto"/>
        <w:jc w:val="left"/>
        <w:sectPr>
          <w:pgSz w:w="11910" w:h="16840"/>
          <w:pgMar w:header="877" w:footer="1186" w:top="1060" w:bottom="1380" w:left="980" w:right="920"/>
        </w:sectPr>
      </w:pPr>
    </w:p>
    <w:p>
      <w:pPr>
        <w:spacing w:line="240" w:lineRule="auto" w:before="0"/>
        <w:rPr>
          <w:rFonts w:ascii="宋体" w:hAnsi="宋体" w:cs="宋体" w:eastAsia="宋体" w:hint="default"/>
          <w:sz w:val="20"/>
          <w:szCs w:val="20"/>
        </w:rPr>
      </w:pPr>
    </w:p>
    <w:p>
      <w:pPr>
        <w:pStyle w:val="BodyText"/>
        <w:spacing w:line="513" w:lineRule="auto" w:before="175"/>
        <w:ind w:right="0"/>
        <w:jc w:val="left"/>
      </w:pPr>
      <w:r>
        <w:rPr/>
        <w:t>长期待摊费用均按形成时发生的实际成本计价，并采用直线法在受益年限平均摊销。</w:t>
      </w:r>
      <w:r>
        <w:rPr>
          <w:w w:val="100"/>
        </w:rPr>
        <w:t> </w:t>
      </w:r>
      <w:r>
        <w:rPr>
          <w:spacing w:val="-2"/>
        </w:rPr>
        <w:t>如果长期待摊费用项目不能使以后会计期间受益的，则将尚未摊销的该项目的摊余价值全部转入当期损益。</w:t>
      </w:r>
    </w:p>
    <w:p>
      <w:pPr>
        <w:pStyle w:val="Heading4"/>
        <w:spacing w:line="240" w:lineRule="auto" w:before="177"/>
        <w:ind w:right="0"/>
        <w:jc w:val="both"/>
        <w:rPr>
          <w:b w:val="0"/>
          <w:bCs w:val="0"/>
        </w:rPr>
      </w:pPr>
      <w:r>
        <w:rPr>
          <w:rFonts w:ascii="Times New Roman" w:hAnsi="Times New Roman" w:cs="Times New Roman" w:eastAsia="Times New Roman" w:hint="default"/>
        </w:rPr>
        <w:t>22</w:t>
      </w:r>
      <w:r>
        <w:rPr/>
        <w:t>、职工薪酬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306"/>
        <w:jc w:val="both"/>
      </w:pPr>
      <w:r>
        <w:rPr>
          <w:spacing w:val="-2"/>
        </w:rPr>
        <w:t>职工薪酬，是指公司为获得职工提供的服务或解除劳动关系而给予的各种形式的报酬或补偿。职工薪酬包</w:t>
      </w:r>
      <w:r>
        <w:rPr>
          <w:spacing w:val="-43"/>
        </w:rPr>
        <w:t> </w:t>
      </w:r>
      <w:r>
        <w:rPr>
          <w:spacing w:val="-43"/>
        </w:rPr>
      </w:r>
      <w:r>
        <w:rPr>
          <w:spacing w:val="-2"/>
        </w:rPr>
        <w:t>括短期薪酬、离职后福利、辞退福利和其他长期职工福利。企业提供给职工配偶、子女、受赡养人、已故</w:t>
      </w:r>
      <w:r>
        <w:rPr>
          <w:spacing w:val="-45"/>
        </w:rPr>
        <w:t> </w:t>
      </w:r>
      <w:r>
        <w:rPr>
          <w:spacing w:val="-45"/>
        </w:rPr>
      </w:r>
      <w:r>
        <w:rPr/>
        <w:t>员工遗属及其他受益人等的福利，也属于职工薪酬。</w:t>
      </w:r>
    </w:p>
    <w:p>
      <w:pPr>
        <w:pStyle w:val="BodyText"/>
        <w:spacing w:line="408" w:lineRule="auto" w:before="166"/>
        <w:ind w:right="0"/>
        <w:jc w:val="left"/>
      </w:pPr>
      <w:r>
        <w:rPr>
          <w:spacing w:val="-2"/>
        </w:rPr>
        <w:t>本公司在职工提供相关服务的会计期间，将实际发生的职工工资、奖金、津贴和补贴，职工福利费，医疗</w:t>
      </w:r>
      <w:r>
        <w:rPr>
          <w:spacing w:val="-43"/>
        </w:rPr>
        <w:t> </w:t>
      </w:r>
      <w:r>
        <w:rPr>
          <w:spacing w:val="-43"/>
        </w:rPr>
      </w:r>
      <w:r>
        <w:rPr/>
        <w:t>保险费、工伤保险费和生育保险费等社会保险费，住房公积金，工会经费和职工教育经费等确认为负债，</w:t>
      </w:r>
      <w:r>
        <w:rPr>
          <w:spacing w:val="-24"/>
        </w:rPr>
        <w:t> </w:t>
      </w:r>
      <w:r>
        <w:rPr>
          <w:spacing w:val="-24"/>
        </w:rPr>
      </w:r>
      <w:r>
        <w:rPr>
          <w:spacing w:val="-2"/>
        </w:rPr>
        <w:t>并计入当期损益或相关资产成本。如果该负债预期在职工提供相关服务的年度报告期结束后十二个月内不</w:t>
      </w:r>
      <w:r>
        <w:rPr>
          <w:spacing w:val="-43"/>
        </w:rPr>
        <w:t> </w:t>
      </w:r>
      <w:r>
        <w:rPr>
          <w:spacing w:val="-43"/>
        </w:rPr>
      </w:r>
      <w:r>
        <w:rPr/>
        <w:t>能完全支付，且财务影响重大的，则该负债将以折现后的金额计量。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306"/>
        <w:jc w:val="both"/>
      </w:pPr>
      <w:r>
        <w:rPr>
          <w:spacing w:val="-2"/>
        </w:rPr>
        <w:t>离职后福利，是指为获得职工提供的服务而在职工退休或与企业解除劳动关系后，提供的各种形式的报酬</w:t>
      </w:r>
      <w:r>
        <w:rPr>
          <w:spacing w:val="-43"/>
        </w:rPr>
        <w:t> </w:t>
      </w:r>
      <w:r>
        <w:rPr>
          <w:spacing w:val="-43"/>
        </w:rPr>
      </w:r>
      <w:r>
        <w:rPr>
          <w:spacing w:val="-7"/>
          <w:w w:val="100"/>
        </w:rPr>
        <w:t>和福利，短期薪酬和辞退福利除外。本公司将离职后福利计划分类为设定提存计划和设定受益计划。（一）</w:t>
      </w:r>
      <w:r>
        <w:rPr>
          <w:spacing w:val="-77"/>
          <w:w w:val="100"/>
        </w:rPr>
        <w:t> </w:t>
      </w:r>
      <w:r>
        <w:rPr>
          <w:spacing w:val="-77"/>
          <w:w w:val="100"/>
        </w:rPr>
      </w:r>
      <w:r>
        <w:rPr>
          <w:spacing w:val="-2"/>
        </w:rPr>
        <w:t>设定提存计划：公司向独立的基金缴存固定费用后，公司不再承担进一步支付义务的离职后福利计划。包</w:t>
      </w:r>
      <w:r>
        <w:rPr>
          <w:spacing w:val="-44"/>
        </w:rPr>
        <w:t> </w:t>
      </w:r>
      <w:r>
        <w:rPr>
          <w:spacing w:val="-44"/>
        </w:rPr>
      </w:r>
      <w:r>
        <w:rPr>
          <w:spacing w:val="-2"/>
        </w:rPr>
        <w:t>含基本养老保险、失业保险等，在职工为其提供服务的会计期间，将根据设定提存计划计算的应缴存金额</w:t>
      </w:r>
      <w:r>
        <w:rPr>
          <w:spacing w:val="-45"/>
        </w:rPr>
        <w:t> </w:t>
      </w:r>
      <w:r>
        <w:rPr>
          <w:spacing w:val="-45"/>
        </w:rPr>
      </w:r>
      <w:r>
        <w:rPr/>
        <w:t>确认为负债，并计入当期损益或相关资产成本。</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306"/>
        <w:jc w:val="both"/>
      </w:pPr>
      <w:r>
        <w:rPr>
          <w:spacing w:val="-2"/>
        </w:rPr>
        <w:t>辞退福利是指公司在职工劳动合同到期之前解除与职工的劳动关系，或者为鼓励职工自愿接受裁减而给予</w:t>
      </w:r>
      <w:r>
        <w:rPr>
          <w:spacing w:val="-43"/>
        </w:rPr>
        <w:t> </w:t>
      </w:r>
      <w:r>
        <w:rPr>
          <w:spacing w:val="-43"/>
        </w:rPr>
      </w:r>
      <w:r>
        <w:rPr>
          <w:spacing w:val="-2"/>
        </w:rPr>
        <w:t>职工的补偿。公司向职工提供辞退福利的，在下列两者孰早日确认辞退福利产生的职工薪酬负债，并计入</w:t>
      </w:r>
      <w:r>
        <w:rPr>
          <w:spacing w:val="-44"/>
        </w:rPr>
        <w:t> </w:t>
      </w:r>
      <w:r>
        <w:rPr>
          <w:spacing w:val="-44"/>
        </w:rPr>
      </w:r>
      <w:r>
        <w:rPr>
          <w:spacing w:val="-2"/>
        </w:rPr>
        <w:t>当期损益：（一）企业不能单方面撤回因解除劳动关系计划或裁减建议所提供的辞退福利时。（二）企业</w:t>
      </w:r>
      <w:r>
        <w:rPr>
          <w:spacing w:val="-42"/>
        </w:rPr>
        <w:t> </w:t>
      </w:r>
      <w:r>
        <w:rPr>
          <w:spacing w:val="-42"/>
        </w:rPr>
      </w:r>
      <w:r>
        <w:rPr/>
        <w:t>确认与涉及支付辞退福利的重组相关的成本或费用时。</w:t>
      </w:r>
    </w:p>
    <w:p>
      <w:pPr>
        <w:pStyle w:val="BodyText"/>
        <w:spacing w:line="408" w:lineRule="auto" w:before="166"/>
        <w:ind w:right="306"/>
        <w:jc w:val="both"/>
      </w:pPr>
      <w:r>
        <w:rPr>
          <w:spacing w:val="-2"/>
        </w:rPr>
        <w:t>实行职工内部退休计划的，在正式退休日之前的经济补偿，属于辞退福利，自职工停止提供服务日至正常</w:t>
      </w:r>
      <w:r>
        <w:rPr>
          <w:spacing w:val="-43"/>
        </w:rPr>
        <w:t> </w:t>
      </w:r>
      <w:r>
        <w:rPr>
          <w:spacing w:val="-43"/>
        </w:rPr>
      </w:r>
      <w:r>
        <w:rPr>
          <w:spacing w:val="-2"/>
        </w:rPr>
        <w:t>退休日期间，拟支付的内退职工工资和缴纳的社会保险费等一次性记入当期损益。正式退休日之后的经济</w:t>
      </w:r>
    </w:p>
    <w:p>
      <w:pPr>
        <w:spacing w:after="0" w:line="408" w:lineRule="auto"/>
        <w:jc w:val="both"/>
        <w:sectPr>
          <w:pgSz w:w="11910" w:h="16840"/>
          <w:pgMar w:header="877" w:footer="1186" w:top="1060" w:bottom="1380" w:left="980" w:right="820"/>
        </w:sectPr>
      </w:pPr>
    </w:p>
    <w:p>
      <w:pPr>
        <w:spacing w:line="240" w:lineRule="auto" w:before="0"/>
        <w:rPr>
          <w:rFonts w:ascii="宋体" w:hAnsi="宋体" w:cs="宋体" w:eastAsia="宋体" w:hint="default"/>
          <w:sz w:val="20"/>
          <w:szCs w:val="20"/>
        </w:rPr>
      </w:pPr>
    </w:p>
    <w:p>
      <w:pPr>
        <w:pStyle w:val="BodyText"/>
        <w:spacing w:line="240" w:lineRule="auto" w:before="175"/>
        <w:ind w:right="0"/>
        <w:jc w:val="both"/>
      </w:pPr>
      <w:r>
        <w:rPr/>
        <w:t>补偿（如正常养老退休金），按照离职后福利处理。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4"/>
        <w:spacing w:line="240" w:lineRule="auto"/>
        <w:ind w:right="0"/>
        <w:jc w:val="both"/>
        <w:rPr>
          <w:b w:val="0"/>
          <w:bCs w:val="0"/>
        </w:rPr>
      </w:pPr>
      <w:r>
        <w:rPr>
          <w:rFonts w:ascii="Times New Roman" w:hAnsi="Times New Roman" w:cs="Times New Roman" w:eastAsia="Times New Roman" w:hint="default"/>
        </w:rPr>
        <w:t>23</w:t>
      </w:r>
      <w:r>
        <w:rPr/>
        <w:t>、预计负债</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0"/>
        <w:jc w:val="both"/>
      </w:pPr>
      <w:r>
        <w:rPr/>
        <w:t>（</w:t>
      </w:r>
      <w:r>
        <w:rPr>
          <w:rFonts w:ascii="Times New Roman" w:hAnsi="Times New Roman" w:cs="Times New Roman" w:eastAsia="Times New Roman" w:hint="default"/>
        </w:rPr>
        <w:t>1</w:t>
      </w:r>
      <w:r>
        <w:rPr/>
        <w:t>）预计负债的确认标准</w:t>
      </w:r>
    </w:p>
    <w:p>
      <w:pPr>
        <w:spacing w:line="240" w:lineRule="auto" w:before="9"/>
        <w:rPr>
          <w:rFonts w:ascii="宋体" w:hAnsi="宋体" w:cs="宋体" w:eastAsia="宋体" w:hint="default"/>
          <w:sz w:val="22"/>
          <w:szCs w:val="22"/>
        </w:rPr>
      </w:pPr>
    </w:p>
    <w:p>
      <w:pPr>
        <w:pStyle w:val="BodyText"/>
        <w:spacing w:line="408" w:lineRule="auto"/>
        <w:ind w:right="207"/>
        <w:jc w:val="both"/>
      </w:pPr>
      <w:r>
        <w:rPr>
          <w:spacing w:val="-2"/>
        </w:rPr>
        <w:t>当与对外担保、未决诉讼或仲裁、产品质量保证、裁员计划、亏损合同、重组义务、固定资产弃置义务等</w:t>
      </w:r>
      <w:r>
        <w:rPr>
          <w:spacing w:val="-42"/>
        </w:rPr>
        <w:t> </w:t>
      </w:r>
      <w:r>
        <w:rPr>
          <w:spacing w:val="-42"/>
        </w:rPr>
      </w:r>
      <w:r>
        <w:rPr/>
        <w:t>或有事项相关的业务同时符合以下条件时，确认为负债：</w:t>
      </w:r>
    </w:p>
    <w:p>
      <w:pPr>
        <w:pStyle w:val="BodyText"/>
        <w:spacing w:line="513" w:lineRule="auto" w:before="166"/>
        <w:ind w:right="4353"/>
        <w:jc w:val="left"/>
      </w:pPr>
      <w:r>
        <w:rPr/>
        <w:t>该义务是本公司承担的现时义务；</w:t>
      </w:r>
      <w:r>
        <w:rPr>
          <w:w w:val="100"/>
        </w:rPr>
        <w:t> </w:t>
      </w:r>
      <w:r>
        <w:rPr>
          <w:spacing w:val="-2"/>
        </w:rPr>
        <w:t>该义务的履行很可能导致经济利益流出企业；</w:t>
      </w:r>
      <w:r>
        <w:rPr>
          <w:spacing w:val="-65"/>
        </w:rPr>
        <w:t> </w:t>
      </w:r>
      <w:r>
        <w:rPr>
          <w:spacing w:val="-65"/>
        </w:rPr>
      </w:r>
      <w:r>
        <w:rPr/>
        <w:t>该义务的金额能够可靠地计量。</w:t>
      </w:r>
    </w:p>
    <w:p>
      <w:pPr>
        <w:pStyle w:val="BodyText"/>
        <w:spacing w:line="240" w:lineRule="auto" w:before="73"/>
        <w:ind w:right="0"/>
        <w:jc w:val="both"/>
      </w:pPr>
      <w:r>
        <w:rPr/>
        <w:t>（</w:t>
      </w:r>
      <w:r>
        <w:rPr>
          <w:rFonts w:ascii="Times New Roman" w:hAnsi="Times New Roman" w:cs="Times New Roman" w:eastAsia="Times New Roman" w:hint="default"/>
        </w:rPr>
        <w:t>2</w:t>
      </w:r>
      <w:r>
        <w:rPr/>
        <w:t>）预计负债的计量方法</w:t>
      </w:r>
    </w:p>
    <w:p>
      <w:pPr>
        <w:spacing w:line="240" w:lineRule="auto" w:before="9"/>
        <w:rPr>
          <w:rFonts w:ascii="宋体" w:hAnsi="宋体" w:cs="宋体" w:eastAsia="宋体" w:hint="default"/>
          <w:sz w:val="22"/>
          <w:szCs w:val="22"/>
        </w:rPr>
      </w:pPr>
    </w:p>
    <w:p>
      <w:pPr>
        <w:pStyle w:val="BodyText"/>
        <w:spacing w:line="408" w:lineRule="auto"/>
        <w:ind w:right="206"/>
        <w:jc w:val="both"/>
      </w:pPr>
      <w:r>
        <w:rPr>
          <w:spacing w:val="-2"/>
        </w:rPr>
        <w:t>预计负债按照履行现时义务所需支出的最佳估计数进行精算并初始计量。所需支出存在一个连续范围，且</w:t>
      </w:r>
      <w:r>
        <w:rPr>
          <w:spacing w:val="-44"/>
        </w:rPr>
        <w:t> </w:t>
      </w:r>
      <w:r>
        <w:rPr>
          <w:spacing w:val="-44"/>
        </w:rPr>
      </w:r>
      <w:r>
        <w:rPr>
          <w:spacing w:val="-2"/>
        </w:rPr>
        <w:t>该范围内各种结果发生的可能性相同的最佳估计数按该范围的中间值确定；在其他情况下，最佳估计数按</w:t>
      </w:r>
      <w:r>
        <w:rPr>
          <w:spacing w:val="-42"/>
        </w:rPr>
        <w:t> </w:t>
      </w:r>
      <w:r>
        <w:rPr>
          <w:spacing w:val="-42"/>
        </w:rPr>
      </w:r>
      <w:r>
        <w:rPr/>
        <w:t>如下方法确定：</w:t>
      </w:r>
    </w:p>
    <w:p>
      <w:pPr>
        <w:pStyle w:val="BodyText"/>
        <w:spacing w:line="240" w:lineRule="auto" w:before="166"/>
        <w:ind w:right="0"/>
        <w:jc w:val="both"/>
      </w:pPr>
      <w:r>
        <w:rPr/>
        <w:t>或有事项涉及单个项目时，最佳估计数按最可能发生金额确定；</w:t>
      </w:r>
    </w:p>
    <w:p>
      <w:pPr>
        <w:spacing w:line="240" w:lineRule="auto" w:before="13"/>
        <w:rPr>
          <w:rFonts w:ascii="宋体" w:hAnsi="宋体" w:cs="宋体" w:eastAsia="宋体" w:hint="default"/>
          <w:sz w:val="23"/>
          <w:szCs w:val="23"/>
        </w:rPr>
      </w:pPr>
    </w:p>
    <w:p>
      <w:pPr>
        <w:pStyle w:val="BodyText"/>
        <w:spacing w:line="240" w:lineRule="auto"/>
        <w:ind w:right="0"/>
        <w:jc w:val="both"/>
      </w:pPr>
      <w:r>
        <w:rPr/>
        <w:t>或有事项涉及多个项目时，最佳估计数按各种可能发生额及其发生概率计算确定。</w:t>
      </w:r>
    </w:p>
    <w:p>
      <w:pPr>
        <w:spacing w:line="240" w:lineRule="auto" w:before="12"/>
        <w:rPr>
          <w:rFonts w:ascii="宋体" w:hAnsi="宋体" w:cs="宋体" w:eastAsia="宋体" w:hint="default"/>
          <w:sz w:val="23"/>
          <w:szCs w:val="23"/>
        </w:rPr>
      </w:pPr>
    </w:p>
    <w:p>
      <w:pPr>
        <w:pStyle w:val="BodyText"/>
        <w:spacing w:line="405" w:lineRule="auto"/>
        <w:ind w:right="0"/>
        <w:jc w:val="left"/>
      </w:pPr>
      <w:r>
        <w:rPr/>
        <w:t>公司清偿预计负债所需支出全部或部分预期由第三方或其他方补偿的，则补偿金额在基本确定能收到时，</w:t>
      </w:r>
      <w:r>
        <w:rPr>
          <w:spacing w:val="-23"/>
        </w:rPr>
        <w:t> </w:t>
      </w:r>
      <w:r>
        <w:rPr>
          <w:spacing w:val="-23"/>
        </w:rPr>
      </w:r>
      <w:r>
        <w:rPr/>
        <w:t>作为资产单独确认。确认的补偿金额不超过所确认预计负债的账面价值。</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24</w:t>
      </w:r>
      <w:r>
        <w:rPr/>
        <w:t>、股份支付</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0"/>
        <w:jc w:val="left"/>
      </w:pPr>
      <w:r>
        <w:rPr>
          <w:spacing w:val="2"/>
        </w:rPr>
        <w:t>股份支付是为了获取职工或其他方提供服务而授予权益工具或者承担以权益工具为基础确定的负债的交</w:t>
      </w:r>
      <w:r>
        <w:rPr>
          <w:spacing w:val="-30"/>
        </w:rPr>
        <w:t> </w:t>
      </w:r>
      <w:r>
        <w:rPr>
          <w:spacing w:val="-30"/>
        </w:rPr>
      </w:r>
      <w:r>
        <w:rPr/>
        <w:t>易。股份支付分为以权益结算的股份支付和以现金结算的股份支付。</w:t>
      </w:r>
    </w:p>
    <w:p>
      <w:pPr>
        <w:pStyle w:val="BodyText"/>
        <w:spacing w:line="240" w:lineRule="auto" w:before="166"/>
        <w:ind w:right="0"/>
        <w:jc w:val="both"/>
      </w:pPr>
      <w:r>
        <w:rPr/>
        <w:t>－以权益结算的股份支付</w:t>
      </w:r>
    </w:p>
    <w:p>
      <w:pPr>
        <w:spacing w:line="240" w:lineRule="auto" w:before="12"/>
        <w:rPr>
          <w:rFonts w:ascii="宋体" w:hAnsi="宋体" w:cs="宋体" w:eastAsia="宋体" w:hint="default"/>
          <w:sz w:val="23"/>
          <w:szCs w:val="23"/>
        </w:rPr>
      </w:pPr>
    </w:p>
    <w:p>
      <w:pPr>
        <w:pStyle w:val="BodyText"/>
        <w:spacing w:line="408" w:lineRule="auto"/>
        <w:ind w:right="206"/>
        <w:jc w:val="both"/>
      </w:pPr>
      <w:r>
        <w:rPr>
          <w:spacing w:val="-2"/>
        </w:rPr>
        <w:t>用以换取职工提供的服务的权益结算的股份支付，以授予职工权益工具在授予日的公允价值计量。该公允</w:t>
      </w:r>
      <w:r>
        <w:rPr>
          <w:spacing w:val="-43"/>
        </w:rPr>
        <w:t> </w:t>
      </w:r>
      <w:r>
        <w:rPr>
          <w:spacing w:val="-43"/>
        </w:rPr>
      </w:r>
      <w:r>
        <w:rPr>
          <w:spacing w:val="-2"/>
        </w:rPr>
        <w:t>价值的金额，在完成等待期内的服务或达到规定业绩条件才可行权的情况下，在等待期内以对可行权权益</w:t>
      </w:r>
      <w:r>
        <w:rPr>
          <w:spacing w:val="-44"/>
        </w:rPr>
        <w:t> </w:t>
      </w:r>
      <w:r>
        <w:rPr>
          <w:spacing w:val="-44"/>
        </w:rPr>
      </w:r>
      <w:r>
        <w:rPr>
          <w:spacing w:val="-2"/>
        </w:rPr>
        <w:t>工具数量的最佳估计为基础，按直线法计算计入相关成本或费用，在授予后立即可行权时，在授予日计入</w:t>
      </w:r>
    </w:p>
    <w:p>
      <w:pPr>
        <w:spacing w:after="0" w:line="408" w:lineRule="auto"/>
        <w:jc w:val="both"/>
        <w:sectPr>
          <w:pgSz w:w="11910" w:h="16840"/>
          <w:pgMar w:header="877" w:footer="1186" w:top="1060" w:bottom="1380" w:left="980" w:right="920"/>
        </w:sectPr>
      </w:pPr>
    </w:p>
    <w:p>
      <w:pPr>
        <w:spacing w:line="240" w:lineRule="auto" w:before="0"/>
        <w:rPr>
          <w:rFonts w:ascii="宋体" w:hAnsi="宋体" w:cs="宋体" w:eastAsia="宋体" w:hint="default"/>
          <w:sz w:val="20"/>
          <w:szCs w:val="20"/>
        </w:rPr>
      </w:pPr>
    </w:p>
    <w:p>
      <w:pPr>
        <w:pStyle w:val="BodyText"/>
        <w:spacing w:line="240" w:lineRule="auto" w:before="175"/>
        <w:ind w:right="0"/>
        <w:jc w:val="both"/>
      </w:pPr>
      <w:r>
        <w:rPr/>
        <w:t>相关成本或费用，相应增加资本公积。</w:t>
      </w:r>
    </w:p>
    <w:p>
      <w:pPr>
        <w:spacing w:line="240" w:lineRule="auto" w:before="13"/>
        <w:rPr>
          <w:rFonts w:ascii="宋体" w:hAnsi="宋体" w:cs="宋体" w:eastAsia="宋体" w:hint="default"/>
          <w:sz w:val="23"/>
          <w:szCs w:val="23"/>
        </w:rPr>
      </w:pPr>
    </w:p>
    <w:p>
      <w:pPr>
        <w:pStyle w:val="BodyText"/>
        <w:spacing w:line="408" w:lineRule="auto"/>
        <w:ind w:right="326"/>
        <w:jc w:val="both"/>
      </w:pPr>
      <w:r>
        <w:rPr>
          <w:spacing w:val="-2"/>
        </w:rPr>
        <w:t>用以换取其他方服务的权益结算的股份支付，如果其他方服务的公允价值能够可靠计量，按照其他方服务</w:t>
      </w:r>
      <w:r>
        <w:rPr>
          <w:spacing w:val="-43"/>
        </w:rPr>
        <w:t> </w:t>
      </w:r>
      <w:r>
        <w:rPr>
          <w:spacing w:val="-43"/>
        </w:rPr>
      </w:r>
      <w:r>
        <w:rPr>
          <w:spacing w:val="-2"/>
        </w:rPr>
        <w:t>在取得日的公允价值计量，如果其他方服务的公允价值不能可靠计量，但权益工具的公允价值能够可靠计</w:t>
      </w:r>
      <w:r>
        <w:rPr>
          <w:spacing w:val="-43"/>
        </w:rPr>
        <w:t> </w:t>
      </w:r>
      <w:r>
        <w:rPr>
          <w:spacing w:val="-43"/>
        </w:rPr>
      </w:r>
      <w:r>
        <w:rPr/>
        <w:t>量的，按照权益工具在服务取得日的公允价值计量，计入相关成本或费用，相应增加所有者权益。</w:t>
      </w:r>
    </w:p>
    <w:p>
      <w:pPr>
        <w:pStyle w:val="BodyText"/>
        <w:spacing w:line="240" w:lineRule="auto" w:before="166"/>
        <w:ind w:right="0"/>
        <w:jc w:val="both"/>
      </w:pPr>
      <w:r>
        <w:rPr/>
        <w:t>－以现金结算的股份支付</w:t>
      </w:r>
    </w:p>
    <w:p>
      <w:pPr>
        <w:spacing w:line="240" w:lineRule="auto" w:before="12"/>
        <w:rPr>
          <w:rFonts w:ascii="宋体" w:hAnsi="宋体" w:cs="宋体" w:eastAsia="宋体" w:hint="default"/>
          <w:sz w:val="23"/>
          <w:szCs w:val="23"/>
        </w:rPr>
      </w:pPr>
    </w:p>
    <w:p>
      <w:pPr>
        <w:pStyle w:val="BodyText"/>
        <w:spacing w:line="408" w:lineRule="auto"/>
        <w:ind w:right="227"/>
        <w:jc w:val="both"/>
      </w:pPr>
      <w:r>
        <w:rPr>
          <w:spacing w:val="-2"/>
        </w:rPr>
        <w:t>以现金结算的股份支付，按照本公司承担的以股份或其他权益工具为基础确定的负债的公允价值计量。如</w:t>
      </w:r>
      <w:r>
        <w:rPr>
          <w:spacing w:val="-43"/>
        </w:rPr>
        <w:t> </w:t>
      </w:r>
      <w:r>
        <w:rPr>
          <w:spacing w:val="-43"/>
        </w:rPr>
      </w:r>
      <w:r>
        <w:rPr>
          <w:spacing w:val="-2"/>
        </w:rPr>
        <w:t>授予后立即可行权，在授予日计入相关成本或费用，相应增加负债；如须完成等待期内的服务或达到规定</w:t>
      </w:r>
      <w:r>
        <w:rPr>
          <w:spacing w:val="-43"/>
        </w:rPr>
        <w:t> </w:t>
      </w:r>
      <w:r>
        <w:rPr>
          <w:spacing w:val="-43"/>
        </w:rPr>
      </w:r>
      <w:r>
        <w:rPr>
          <w:spacing w:val="-2"/>
        </w:rPr>
        <w:t>业绩条件以后才可行权，在等待期的每个资产负债表日，以对可行权情况的最佳估计为基础，按照本集团</w:t>
      </w:r>
      <w:r>
        <w:rPr>
          <w:spacing w:val="-44"/>
        </w:rPr>
        <w:t> </w:t>
      </w:r>
      <w:r>
        <w:rPr>
          <w:spacing w:val="-44"/>
        </w:rPr>
      </w:r>
      <w:r>
        <w:rPr/>
        <w:t>承担负债的公允价值金额，将当期取得的服务计入成本或费用，相应增加负债。</w:t>
      </w:r>
    </w:p>
    <w:p>
      <w:pPr>
        <w:pStyle w:val="BodyText"/>
        <w:spacing w:line="240" w:lineRule="auto" w:before="166"/>
        <w:ind w:right="0"/>
        <w:jc w:val="both"/>
      </w:pPr>
      <w:r>
        <w:rPr/>
        <w:t>在相关负债结算前的每个资产负债表日以及结算日，对负债的公允价值重新计量，其变动计入当期损益。</w:t>
      </w:r>
    </w:p>
    <w:p>
      <w:pPr>
        <w:spacing w:line="240" w:lineRule="auto" w:before="0"/>
        <w:rPr>
          <w:rFonts w:ascii="宋体" w:hAnsi="宋体" w:cs="宋体" w:eastAsia="宋体" w:hint="default"/>
          <w:sz w:val="20"/>
          <w:szCs w:val="20"/>
        </w:rPr>
      </w:pPr>
    </w:p>
    <w:p>
      <w:pPr>
        <w:pStyle w:val="Heading4"/>
        <w:spacing w:line="240" w:lineRule="auto" w:before="154"/>
        <w:ind w:right="0"/>
        <w:jc w:val="both"/>
        <w:rPr>
          <w:b w:val="0"/>
          <w:bCs w:val="0"/>
        </w:rPr>
      </w:pPr>
      <w:r>
        <w:rPr>
          <w:rFonts w:ascii="Times New Roman" w:hAnsi="Times New Roman" w:cs="Times New Roman" w:eastAsia="Times New Roman" w:hint="default"/>
        </w:rPr>
        <w:t>25</w:t>
      </w:r>
      <w:r>
        <w:rPr/>
        <w:t>、收入</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68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9"/>
        <w:ind w:left="152" w:right="0" w:firstLine="0"/>
        <w:jc w:val="both"/>
        <w:rPr>
          <w:rFonts w:ascii="宋体" w:hAnsi="宋体" w:cs="宋体" w:eastAsia="宋体" w:hint="default"/>
          <w:sz w:val="18"/>
          <w:szCs w:val="18"/>
        </w:rPr>
      </w:pPr>
      <w:r>
        <w:rPr>
          <w:rFonts w:ascii="宋体" w:hAnsi="宋体" w:cs="宋体" w:eastAsia="宋体" w:hint="default"/>
          <w:sz w:val="18"/>
          <w:szCs w:val="18"/>
        </w:rPr>
        <w:t>零售相关业</w:t>
      </w:r>
    </w:p>
    <w:p>
      <w:pPr>
        <w:spacing w:before="117"/>
        <w:ind w:left="152" w:right="0" w:firstLine="0"/>
        <w:jc w:val="both"/>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上市公司从事零售相关业务》的披露要求</w:t>
      </w:r>
    </w:p>
    <w:p>
      <w:pPr>
        <w:spacing w:line="240" w:lineRule="auto" w:before="3"/>
        <w:rPr>
          <w:rFonts w:ascii="宋体" w:hAnsi="宋体" w:cs="宋体" w:eastAsia="宋体" w:hint="default"/>
          <w:sz w:val="18"/>
          <w:szCs w:val="18"/>
        </w:rPr>
      </w:pPr>
    </w:p>
    <w:p>
      <w:pPr>
        <w:pStyle w:val="BodyText"/>
        <w:spacing w:line="240" w:lineRule="auto"/>
        <w:ind w:right="0"/>
        <w:jc w:val="both"/>
      </w:pPr>
      <w:r>
        <w:rPr/>
        <w:t>（</w:t>
      </w:r>
      <w:r>
        <w:rPr>
          <w:rFonts w:ascii="Times New Roman" w:hAnsi="Times New Roman" w:cs="Times New Roman" w:eastAsia="Times New Roman" w:hint="default"/>
        </w:rPr>
        <w:t>1</w:t>
      </w:r>
      <w:r>
        <w:rPr/>
        <w:t>）销售商品</w:t>
      </w:r>
    </w:p>
    <w:p>
      <w:pPr>
        <w:spacing w:line="240" w:lineRule="auto" w:before="10"/>
        <w:rPr>
          <w:rFonts w:ascii="宋体" w:hAnsi="宋体" w:cs="宋体" w:eastAsia="宋体" w:hint="default"/>
          <w:sz w:val="22"/>
          <w:szCs w:val="22"/>
        </w:rPr>
      </w:pPr>
    </w:p>
    <w:p>
      <w:pPr>
        <w:pStyle w:val="BodyText"/>
        <w:spacing w:line="408" w:lineRule="auto"/>
        <w:ind w:right="326"/>
        <w:jc w:val="both"/>
      </w:pPr>
      <w:r>
        <w:rPr>
          <w:spacing w:val="-2"/>
        </w:rPr>
        <w:t>本公司销售的商品在同时满足下列条件时，按从购货方已收或应收的合同或协议价款的金额确认销售商品</w:t>
      </w:r>
      <w:r>
        <w:rPr>
          <w:spacing w:val="-43"/>
        </w:rPr>
        <w:t> </w:t>
      </w:r>
      <w:r>
        <w:rPr>
          <w:spacing w:val="-43"/>
        </w:rPr>
      </w:r>
      <w:r>
        <w:rPr>
          <w:spacing w:val="-2"/>
        </w:rPr>
        <w:t>收入：①已将商品所有权上的主要风险和报酬转移给购货方；②既没有保留通常与所有权相联系的继续管</w:t>
      </w:r>
      <w:r>
        <w:rPr>
          <w:spacing w:val="-42"/>
        </w:rPr>
        <w:t> </w:t>
      </w:r>
      <w:r>
        <w:rPr>
          <w:spacing w:val="-42"/>
        </w:rPr>
      </w:r>
      <w:r>
        <w:rPr>
          <w:spacing w:val="-2"/>
        </w:rPr>
        <w:t>理权，也没有对已售出的商品实施有效控制；③收入的金额能够可靠地计量；④相关的经济利益很可能流</w:t>
      </w:r>
      <w:r>
        <w:rPr>
          <w:spacing w:val="-44"/>
        </w:rPr>
        <w:t> </w:t>
      </w:r>
      <w:r>
        <w:rPr>
          <w:spacing w:val="-44"/>
        </w:rPr>
      </w:r>
      <w:r>
        <w:rPr/>
        <w:t>入企业；⑤相关的已发生或将发生的成本能够可靠地计量。</w:t>
      </w:r>
    </w:p>
    <w:p>
      <w:pPr>
        <w:pStyle w:val="BodyText"/>
        <w:spacing w:line="240" w:lineRule="auto" w:before="166"/>
        <w:ind w:right="0"/>
        <w:jc w:val="both"/>
      </w:pPr>
      <w:r>
        <w:rPr/>
        <w:t>（</w:t>
      </w:r>
      <w:r>
        <w:rPr>
          <w:rFonts w:ascii="Times New Roman" w:hAnsi="Times New Roman" w:cs="Times New Roman" w:eastAsia="Times New Roman" w:hint="default"/>
        </w:rPr>
        <w:t>2</w:t>
      </w:r>
      <w:r>
        <w:rPr/>
        <w:t>）提供劳务</w:t>
      </w:r>
    </w:p>
    <w:p>
      <w:pPr>
        <w:spacing w:line="240" w:lineRule="auto" w:before="9"/>
        <w:rPr>
          <w:rFonts w:ascii="宋体" w:hAnsi="宋体" w:cs="宋体" w:eastAsia="宋体" w:hint="default"/>
          <w:sz w:val="22"/>
          <w:szCs w:val="22"/>
        </w:rPr>
      </w:pPr>
    </w:p>
    <w:p>
      <w:pPr>
        <w:pStyle w:val="BodyText"/>
        <w:spacing w:line="408" w:lineRule="auto"/>
        <w:ind w:right="116"/>
        <w:jc w:val="left"/>
      </w:pPr>
      <w:r>
        <w:rPr>
          <w:spacing w:val="-5"/>
        </w:rPr>
        <w:t>在同一年度内开始并完成的劳务，应当在完成劳务时确认收入。如劳务的开始和完成分属不同的会计年度，</w:t>
      </w:r>
      <w:r>
        <w:rPr>
          <w:spacing w:val="-4"/>
        </w:rPr>
        <w:t> </w:t>
      </w:r>
      <w:r>
        <w:rPr>
          <w:spacing w:val="-4"/>
        </w:rPr>
      </w:r>
      <w:r>
        <w:rPr>
          <w:spacing w:val="-2"/>
        </w:rPr>
        <w:t>在提供劳务交易的结果能够可靠估计的情况下，公司于资产负债表日按完工百分比法确认相关的劳务收入。</w:t>
      </w:r>
      <w:r>
        <w:rPr>
          <w:spacing w:val="-43"/>
        </w:rPr>
        <w:t> </w:t>
      </w:r>
      <w:r>
        <w:rPr>
          <w:spacing w:val="-43"/>
        </w:rPr>
      </w:r>
      <w:r>
        <w:rPr/>
        <w:t>如提供劳务交易的结果不能够可靠估计且已经发生的劳务成本预计能够得到补偿的，按已经发生的劳务成</w:t>
      </w:r>
      <w:r>
        <w:rPr>
          <w:w w:val="100"/>
        </w:rPr>
        <w:t> </w:t>
      </w:r>
      <w:r>
        <w:rPr/>
        <w:t>本金额确认收入，并按相同金额结转成本；发生的劳务成本预计不能够全部得到补偿的，按能够得到补偿</w:t>
      </w:r>
      <w:r>
        <w:rPr>
          <w:w w:val="100"/>
        </w:rPr>
        <w:t> </w:t>
      </w:r>
      <w:r>
        <w:rPr/>
        <w:t>的劳务成本金额确认收入，并按已经发生的劳务成本作为当期费用；发生的劳务成本预计全部不能够得到</w:t>
      </w:r>
      <w:r>
        <w:rPr>
          <w:w w:val="100"/>
        </w:rPr>
        <w:t> </w:t>
      </w:r>
      <w:r>
        <w:rPr/>
        <w:t>补偿，应按已经发生的劳务成本作为当期费用，不确认收入。</w:t>
      </w:r>
    </w:p>
    <w:p>
      <w:pPr>
        <w:spacing w:after="0" w:line="408" w:lineRule="auto"/>
        <w:jc w:val="left"/>
        <w:sectPr>
          <w:pgSz w:w="11910" w:h="16840"/>
          <w:pgMar w:header="877" w:footer="1186" w:top="1060" w:bottom="1380" w:left="980" w:right="800"/>
        </w:sectPr>
      </w:pPr>
    </w:p>
    <w:p>
      <w:pPr>
        <w:spacing w:line="240" w:lineRule="auto" w:before="0"/>
        <w:rPr>
          <w:rFonts w:ascii="宋体" w:hAnsi="宋体" w:cs="宋体" w:eastAsia="宋体" w:hint="default"/>
          <w:sz w:val="20"/>
          <w:szCs w:val="20"/>
        </w:rPr>
      </w:pPr>
    </w:p>
    <w:p>
      <w:pPr>
        <w:pStyle w:val="BodyText"/>
        <w:spacing w:line="240" w:lineRule="auto" w:before="175"/>
        <w:ind w:right="0"/>
        <w:jc w:val="both"/>
      </w:pPr>
      <w:r>
        <w:rPr/>
        <w:t>（</w:t>
      </w:r>
      <w:r>
        <w:rPr>
          <w:rFonts w:ascii="Times New Roman" w:hAnsi="Times New Roman" w:cs="Times New Roman" w:eastAsia="Times New Roman" w:hint="default"/>
        </w:rPr>
        <w:t>3</w:t>
      </w:r>
      <w:r>
        <w:rPr/>
        <w:t>）让渡资产使用权</w:t>
      </w:r>
    </w:p>
    <w:p>
      <w:pPr>
        <w:spacing w:line="240" w:lineRule="auto" w:before="10"/>
        <w:rPr>
          <w:rFonts w:ascii="宋体" w:hAnsi="宋体" w:cs="宋体" w:eastAsia="宋体" w:hint="default"/>
          <w:sz w:val="22"/>
          <w:szCs w:val="22"/>
        </w:rPr>
      </w:pPr>
    </w:p>
    <w:p>
      <w:pPr>
        <w:pStyle w:val="BodyText"/>
        <w:spacing w:line="408" w:lineRule="auto"/>
        <w:ind w:right="146"/>
        <w:jc w:val="both"/>
      </w:pPr>
      <w:r>
        <w:rPr>
          <w:spacing w:val="2"/>
        </w:rPr>
        <w:t>本公司在与让渡资产使用权相关的经济利益能够流入和收入的金额能够可靠的计量时确认让渡资产使用</w:t>
      </w:r>
      <w:r>
        <w:rPr>
          <w:spacing w:val="-30"/>
        </w:rPr>
        <w:t> </w:t>
      </w:r>
      <w:r>
        <w:rPr>
          <w:spacing w:val="-30"/>
        </w:rPr>
      </w:r>
      <w:r>
        <w:rPr/>
        <w:t>权收入。</w:t>
      </w:r>
    </w:p>
    <w:p>
      <w:pPr>
        <w:pStyle w:val="BodyText"/>
        <w:spacing w:line="408" w:lineRule="auto" w:before="166"/>
        <w:ind w:right="146"/>
        <w:jc w:val="both"/>
      </w:pPr>
      <w:r>
        <w:rPr>
          <w:spacing w:val="-2"/>
        </w:rPr>
        <w:t>利息收入按使用货币资金的使用时间和适用利率计算确定。使用费收入金额，按照有关合同或协议约定的</w:t>
      </w:r>
      <w:r>
        <w:rPr>
          <w:spacing w:val="-43"/>
        </w:rPr>
        <w:t> </w:t>
      </w:r>
      <w:r>
        <w:rPr>
          <w:spacing w:val="-43"/>
        </w:rPr>
      </w:r>
      <w:r>
        <w:rPr/>
        <w:t>收费时间和方法计算确定。</w:t>
      </w:r>
    </w:p>
    <w:p>
      <w:pPr>
        <w:pStyle w:val="BodyText"/>
        <w:spacing w:line="240" w:lineRule="auto" w:before="166"/>
        <w:ind w:right="0"/>
        <w:jc w:val="both"/>
      </w:pPr>
      <w:r>
        <w:rPr/>
        <w:t>（</w:t>
      </w:r>
      <w:r>
        <w:rPr>
          <w:rFonts w:ascii="Times New Roman" w:hAnsi="Times New Roman" w:cs="Times New Roman" w:eastAsia="Times New Roman" w:hint="default"/>
        </w:rPr>
        <w:t>4</w:t>
      </w:r>
      <w:r>
        <w:rPr/>
        <w:t>）公司确认收入的具体方式</w:t>
      </w:r>
    </w:p>
    <w:p>
      <w:pPr>
        <w:spacing w:line="240" w:lineRule="auto" w:before="9"/>
        <w:rPr>
          <w:rFonts w:ascii="宋体" w:hAnsi="宋体" w:cs="宋体" w:eastAsia="宋体" w:hint="default"/>
          <w:sz w:val="22"/>
          <w:szCs w:val="22"/>
        </w:rPr>
      </w:pPr>
    </w:p>
    <w:p>
      <w:pPr>
        <w:pStyle w:val="BodyText"/>
        <w:spacing w:line="398" w:lineRule="auto"/>
        <w:ind w:right="149"/>
        <w:jc w:val="both"/>
      </w:pPr>
      <w:r>
        <w:rPr>
          <w:rFonts w:ascii="Times New Roman" w:hAnsi="Times New Roman" w:cs="Times New Roman" w:eastAsia="Times New Roman" w:hint="default"/>
        </w:rPr>
        <w:t>1</w:t>
      </w:r>
      <w:r>
        <w:rPr/>
        <w:t>）公司具体的销售商品确认原则如下：①对直营店（联销模式）的销售：于收到商场的结算单，开具发</w:t>
      </w:r>
      <w:r>
        <w:rPr>
          <w:spacing w:val="-25"/>
        </w:rPr>
        <w:t> </w:t>
      </w:r>
      <w:r>
        <w:rPr>
          <w:spacing w:val="-25"/>
        </w:rPr>
      </w:r>
      <w:r>
        <w:rPr>
          <w:spacing w:val="-2"/>
        </w:rPr>
        <w:t>票时，确认销售收入；②对直营店（非联销模式）的销售：于商品交付给消费者，收取价款时，确认销售</w:t>
      </w:r>
      <w:r>
        <w:rPr>
          <w:spacing w:val="-47"/>
        </w:rPr>
        <w:t> </w:t>
      </w:r>
      <w:r>
        <w:rPr>
          <w:spacing w:val="-47"/>
        </w:rPr>
      </w:r>
      <w:r>
        <w:rPr/>
        <w:t>收入；③对于加盟商的销售：于向加盟商发出货物，开具销售发票时，确认销售收入。</w:t>
      </w:r>
    </w:p>
    <w:p>
      <w:pPr>
        <w:pStyle w:val="BodyText"/>
        <w:spacing w:line="386" w:lineRule="auto" w:before="174"/>
        <w:ind w:right="154"/>
        <w:jc w:val="both"/>
        <w:rPr>
          <w:rFonts w:ascii="Times New Roman" w:hAnsi="Times New Roman" w:cs="Times New Roman" w:eastAsia="Times New Roman" w:hint="default"/>
        </w:rPr>
      </w:pPr>
      <w:r>
        <w:rPr>
          <w:rFonts w:ascii="Times New Roman" w:hAnsi="Times New Roman" w:cs="Times New Roman" w:eastAsia="Times New Roman" w:hint="default"/>
        </w:rPr>
        <w:t>2</w:t>
      </w:r>
      <w:r>
        <w:rPr/>
        <w:t>）公司移动应用产品主要分为个性化工具、微任务工具及社交辅助工具三类，不同产品收入确认的具体</w:t>
      </w:r>
      <w:r>
        <w:rPr>
          <w:spacing w:val="-25"/>
        </w:rPr>
        <w:t> </w:t>
      </w:r>
      <w:r>
        <w:rPr>
          <w:spacing w:val="-25"/>
        </w:rPr>
      </w:r>
      <w:r>
        <w:rPr/>
        <w:t>方式如下</w:t>
      </w:r>
      <w:r>
        <w:rPr>
          <w:rFonts w:ascii="Times New Roman" w:hAnsi="Times New Roman" w:cs="Times New Roman" w:eastAsia="Times New Roman" w:hint="default"/>
        </w:rPr>
        <w:t>:</w:t>
      </w:r>
    </w:p>
    <w:p>
      <w:pPr>
        <w:pStyle w:val="BodyText"/>
        <w:spacing w:line="513" w:lineRule="auto" w:before="155"/>
        <w:ind w:right="1777"/>
        <w:jc w:val="left"/>
      </w:pPr>
      <w:r>
        <w:rPr/>
        <w:t>①个性化工具</w:t>
      </w:r>
      <w:r>
        <w:rPr>
          <w:w w:val="100"/>
        </w:rPr>
        <w:t> </w:t>
      </w:r>
      <w:r>
        <w:rPr>
          <w:spacing w:val="-2"/>
        </w:rPr>
        <w:t>公司个性化工具收入类型包括广告收入和应用内付费收入，收入确认的具体方式如下：</w:t>
      </w:r>
    </w:p>
    <w:p>
      <w:pPr>
        <w:pStyle w:val="BodyText"/>
        <w:spacing w:line="398" w:lineRule="auto" w:before="73"/>
        <w:ind w:right="146"/>
        <w:jc w:val="both"/>
      </w:pPr>
      <w:r>
        <w:rPr>
          <w:spacing w:val="-4"/>
        </w:rPr>
        <w:t>应用内付费收入</w:t>
      </w:r>
      <w:r>
        <w:rPr>
          <w:rFonts w:ascii="Times New Roman" w:hAnsi="Times New Roman" w:cs="Times New Roman" w:eastAsia="Times New Roman" w:hint="default"/>
          <w:spacing w:val="-4"/>
        </w:rPr>
        <w:t>:</w:t>
      </w:r>
      <w:r>
        <w:rPr>
          <w:spacing w:val="-4"/>
        </w:rPr>
        <w:t>用户在官方应用商店免费下载软件，在应用内用户需使用高级功能或购买虚拟货币时，在</w:t>
      </w:r>
      <w:r>
        <w:rPr>
          <w:spacing w:val="-5"/>
        </w:rPr>
        <w:t> </w:t>
      </w:r>
      <w:r>
        <w:rPr>
          <w:spacing w:val="-5"/>
        </w:rPr>
      </w:r>
      <w:r>
        <w:rPr>
          <w:spacing w:val="-2"/>
        </w:rPr>
        <w:t>应用内直接支付，公司与官方应用商店按照协议约定比例分成，在公司与官方应用商店核对结算金额完成</w:t>
      </w:r>
      <w:r>
        <w:rPr>
          <w:spacing w:val="-44"/>
        </w:rPr>
        <w:t> </w:t>
      </w:r>
      <w:r>
        <w:rPr>
          <w:spacing w:val="-44"/>
        </w:rPr>
      </w:r>
      <w:r>
        <w:rPr/>
        <w:t>后确认收入。</w:t>
      </w:r>
    </w:p>
    <w:p>
      <w:pPr>
        <w:pStyle w:val="BodyText"/>
        <w:spacing w:line="386" w:lineRule="auto" w:before="174"/>
        <w:ind w:right="148"/>
        <w:jc w:val="both"/>
      </w:pPr>
      <w:r>
        <w:rPr>
          <w:spacing w:val="-2"/>
        </w:rPr>
        <w:t>广告收入：公司广告收入主要系通过与广告平台合作，在</w:t>
      </w:r>
      <w:r>
        <w:rPr>
          <w:rFonts w:ascii="Times New Roman" w:hAnsi="Times New Roman" w:cs="Times New Roman" w:eastAsia="Times New Roman" w:hint="default"/>
          <w:spacing w:val="-2"/>
        </w:rPr>
        <w:t>APP</w:t>
      </w:r>
      <w:r>
        <w:rPr>
          <w:spacing w:val="-2"/>
        </w:rPr>
        <w:t>中嵌入广告平台的展示型广告，与广告平台</w:t>
      </w:r>
      <w:r>
        <w:rPr>
          <w:spacing w:val="-5"/>
        </w:rPr>
        <w:t> </w:t>
      </w:r>
      <w:r>
        <w:rPr>
          <w:spacing w:val="-5"/>
        </w:rPr>
      </w:r>
      <w:r>
        <w:rPr/>
        <w:t>按照协议约定比例分成，公司每月与广告平台核对结算金额无误后确认收入。</w:t>
      </w:r>
    </w:p>
    <w:p>
      <w:pPr>
        <w:spacing w:line="240" w:lineRule="auto" w:before="2"/>
        <w:rPr>
          <w:rFonts w:ascii="宋体" w:hAnsi="宋体" w:cs="宋体" w:eastAsia="宋体" w:hint="default"/>
          <w:sz w:val="14"/>
          <w:szCs w:val="14"/>
        </w:rPr>
      </w:pPr>
    </w:p>
    <w:p>
      <w:pPr>
        <w:pStyle w:val="BodyText"/>
        <w:spacing w:line="240" w:lineRule="auto"/>
        <w:ind w:right="0"/>
        <w:jc w:val="both"/>
      </w:pPr>
      <w:r>
        <w:rPr/>
        <w:t>②微任务工具</w:t>
      </w:r>
    </w:p>
    <w:p>
      <w:pPr>
        <w:spacing w:line="240" w:lineRule="auto" w:before="12"/>
        <w:rPr>
          <w:rFonts w:ascii="宋体" w:hAnsi="宋体" w:cs="宋体" w:eastAsia="宋体" w:hint="default"/>
          <w:sz w:val="23"/>
          <w:szCs w:val="23"/>
        </w:rPr>
      </w:pPr>
    </w:p>
    <w:p>
      <w:pPr>
        <w:pStyle w:val="BodyText"/>
        <w:spacing w:line="386" w:lineRule="auto"/>
        <w:ind w:right="149"/>
        <w:jc w:val="both"/>
      </w:pPr>
      <w:r>
        <w:rPr>
          <w:spacing w:val="-2"/>
        </w:rPr>
        <w:t>公司微任务工具主要依靠广告实现收入。即公司通过与广告平台合作，在</w:t>
      </w:r>
      <w:r>
        <w:rPr>
          <w:rFonts w:ascii="Times New Roman" w:hAnsi="Times New Roman" w:cs="Times New Roman" w:eastAsia="Times New Roman" w:hint="default"/>
          <w:spacing w:val="-2"/>
        </w:rPr>
        <w:t>APP</w:t>
      </w:r>
      <w:r>
        <w:rPr>
          <w:spacing w:val="-2"/>
        </w:rPr>
        <w:t>中嵌入广告平台的信息推广</w:t>
      </w:r>
      <w:r>
        <w:rPr>
          <w:spacing w:val="-5"/>
        </w:rPr>
        <w:t> </w:t>
      </w:r>
      <w:r>
        <w:rPr>
          <w:spacing w:val="-5"/>
        </w:rPr>
      </w:r>
      <w:r>
        <w:rPr>
          <w:spacing w:val="-2"/>
        </w:rPr>
        <w:t>条，并引导</w:t>
      </w:r>
      <w:r>
        <w:rPr>
          <w:rFonts w:ascii="Times New Roman" w:hAnsi="Times New Roman" w:cs="Times New Roman" w:eastAsia="Times New Roman" w:hint="default"/>
          <w:spacing w:val="-2"/>
        </w:rPr>
        <w:t>APP</w:t>
      </w:r>
      <w:r>
        <w:rPr>
          <w:spacing w:val="-2"/>
        </w:rPr>
        <w:t>用户主动点击或点击后下载，与广告平台按照协议约定比例分成，公司每月与广告平台核</w:t>
      </w:r>
      <w:r>
        <w:rPr>
          <w:spacing w:val="-6"/>
        </w:rPr>
        <w:t> </w:t>
      </w:r>
      <w:r>
        <w:rPr>
          <w:spacing w:val="-6"/>
        </w:rPr>
      </w:r>
      <w:r>
        <w:rPr/>
        <w:t>对结算金额无误后确认收入。</w:t>
      </w:r>
    </w:p>
    <w:p>
      <w:pPr>
        <w:spacing w:line="240" w:lineRule="auto" w:before="2"/>
        <w:rPr>
          <w:rFonts w:ascii="宋体" w:hAnsi="宋体" w:cs="宋体" w:eastAsia="宋体" w:hint="default"/>
          <w:sz w:val="14"/>
          <w:szCs w:val="14"/>
        </w:rPr>
      </w:pPr>
    </w:p>
    <w:p>
      <w:pPr>
        <w:pStyle w:val="BodyText"/>
        <w:spacing w:line="513" w:lineRule="auto"/>
        <w:ind w:right="4136"/>
        <w:jc w:val="left"/>
      </w:pPr>
      <w:r>
        <w:rPr/>
        <w:t>③社交辅助工具</w:t>
      </w:r>
      <w:r>
        <w:rPr>
          <w:spacing w:val="-103"/>
        </w:rPr>
        <w:t> </w:t>
      </w:r>
      <w:r>
        <w:rPr>
          <w:spacing w:val="-103"/>
        </w:rPr>
      </w:r>
      <w:r>
        <w:rPr>
          <w:spacing w:val="-2"/>
        </w:rPr>
        <w:t>公司社交辅助工具收入类型包括应用内付费收入和广告收入。</w:t>
      </w:r>
    </w:p>
    <w:p>
      <w:pPr>
        <w:pStyle w:val="BodyText"/>
        <w:spacing w:line="386" w:lineRule="auto" w:before="73"/>
        <w:ind w:right="146"/>
        <w:jc w:val="both"/>
      </w:pPr>
      <w:r>
        <w:rPr>
          <w:spacing w:val="-4"/>
        </w:rPr>
        <w:t>应用内付费收入</w:t>
      </w:r>
      <w:r>
        <w:rPr>
          <w:rFonts w:ascii="Times New Roman" w:hAnsi="Times New Roman" w:cs="Times New Roman" w:eastAsia="Times New Roman" w:hint="default"/>
          <w:spacing w:val="-4"/>
        </w:rPr>
        <w:t>:</w:t>
      </w:r>
      <w:r>
        <w:rPr>
          <w:spacing w:val="-4"/>
        </w:rPr>
        <w:t>用户在官方应用商店免费下载软件，在应用内用户需购买道具或虚拟货币时，在应用内直</w:t>
      </w:r>
      <w:r>
        <w:rPr>
          <w:spacing w:val="-5"/>
        </w:rPr>
        <w:t> </w:t>
      </w:r>
      <w:r>
        <w:rPr>
          <w:spacing w:val="-5"/>
        </w:rPr>
      </w:r>
      <w:r>
        <w:rPr>
          <w:spacing w:val="-2"/>
        </w:rPr>
        <w:t>接支付，公司与官方应用商店按照协议约定比例分成，在公司与官方应用商店核对结算金额无误且购买的</w:t>
      </w:r>
    </w:p>
    <w:p>
      <w:pPr>
        <w:spacing w:after="0" w:line="386" w:lineRule="auto"/>
        <w:jc w:val="both"/>
        <w:sectPr>
          <w:pgSz w:w="11910" w:h="16840"/>
          <w:pgMar w:header="877" w:footer="1186" w:top="1060" w:bottom="1380" w:left="980" w:right="980"/>
        </w:sectPr>
      </w:pPr>
    </w:p>
    <w:p>
      <w:pPr>
        <w:spacing w:line="240" w:lineRule="auto" w:before="0"/>
        <w:rPr>
          <w:rFonts w:ascii="宋体" w:hAnsi="宋体" w:cs="宋体" w:eastAsia="宋体" w:hint="default"/>
          <w:sz w:val="20"/>
          <w:szCs w:val="20"/>
        </w:rPr>
      </w:pPr>
    </w:p>
    <w:p>
      <w:pPr>
        <w:pStyle w:val="BodyText"/>
        <w:spacing w:line="240" w:lineRule="auto" w:before="175"/>
        <w:ind w:right="0"/>
        <w:jc w:val="both"/>
      </w:pPr>
      <w:r>
        <w:rPr/>
        <w:t>虚拟货币已消耗后确认收入。</w:t>
      </w:r>
    </w:p>
    <w:p>
      <w:pPr>
        <w:spacing w:line="240" w:lineRule="auto" w:before="13"/>
        <w:rPr>
          <w:rFonts w:ascii="宋体" w:hAnsi="宋体" w:cs="宋体" w:eastAsia="宋体" w:hint="default"/>
          <w:sz w:val="23"/>
          <w:szCs w:val="23"/>
        </w:rPr>
      </w:pPr>
    </w:p>
    <w:p>
      <w:pPr>
        <w:pStyle w:val="BodyText"/>
        <w:spacing w:line="386" w:lineRule="auto"/>
        <w:ind w:right="149"/>
        <w:jc w:val="both"/>
      </w:pPr>
      <w:r>
        <w:rPr>
          <w:spacing w:val="-4"/>
        </w:rPr>
        <w:t>广告收入系通过与广告平台合作，在</w:t>
      </w:r>
      <w:r>
        <w:rPr>
          <w:spacing w:val="-12"/>
        </w:rPr>
        <w:t> </w:t>
      </w:r>
      <w:r>
        <w:rPr>
          <w:rFonts w:ascii="Times New Roman" w:hAnsi="Times New Roman" w:cs="Times New Roman" w:eastAsia="Times New Roman" w:hint="default"/>
        </w:rPr>
        <w:t>APP</w:t>
      </w:r>
      <w:r>
        <w:rPr>
          <w:rFonts w:ascii="Times New Roman" w:hAnsi="Times New Roman" w:cs="Times New Roman" w:eastAsia="Times New Roman" w:hint="default"/>
          <w:spacing w:val="43"/>
        </w:rPr>
        <w:t> </w:t>
      </w:r>
      <w:r>
        <w:rPr>
          <w:spacing w:val="-4"/>
        </w:rPr>
        <w:t>中嵌入广告平台的信息推广条，并引导</w:t>
      </w:r>
      <w:r>
        <w:rPr>
          <w:spacing w:val="-13"/>
        </w:rPr>
        <w:t> </w:t>
      </w:r>
      <w:r>
        <w:rPr>
          <w:rFonts w:ascii="Times New Roman" w:hAnsi="Times New Roman" w:cs="Times New Roman" w:eastAsia="Times New Roman" w:hint="default"/>
        </w:rPr>
        <w:t>APP</w:t>
      </w:r>
      <w:r>
        <w:rPr>
          <w:rFonts w:ascii="Times New Roman" w:hAnsi="Times New Roman" w:cs="Times New Roman" w:eastAsia="Times New Roman" w:hint="default"/>
          <w:spacing w:val="43"/>
        </w:rPr>
        <w:t> </w:t>
      </w:r>
      <w:r>
        <w:rPr/>
        <w:t>用户主动点击或点</w:t>
      </w:r>
      <w:r>
        <w:rPr>
          <w:spacing w:val="-103"/>
        </w:rPr>
        <w:t> </w:t>
      </w:r>
      <w:r>
        <w:rPr>
          <w:spacing w:val="-103"/>
        </w:rPr>
      </w:r>
      <w:r>
        <w:rPr>
          <w:spacing w:val="-2"/>
        </w:rPr>
        <w:t>击后下载，</w:t>
      </w:r>
      <w:r>
        <w:rPr>
          <w:rFonts w:ascii="Times New Roman" w:hAnsi="Times New Roman" w:cs="Times New Roman" w:eastAsia="Times New Roman" w:hint="default"/>
          <w:spacing w:val="-2"/>
        </w:rPr>
        <w:t>APP</w:t>
      </w:r>
      <w:r>
        <w:rPr>
          <w:spacing w:val="-2"/>
        </w:rPr>
        <w:t>用户下载后会获得虚拟货币奖励，与广告平台按照协议约定比例分成，公司每月与广告平</w:t>
      </w:r>
      <w:r>
        <w:rPr>
          <w:spacing w:val="-6"/>
        </w:rPr>
        <w:t> </w:t>
      </w:r>
      <w:r>
        <w:rPr>
          <w:spacing w:val="-6"/>
        </w:rPr>
      </w:r>
      <w:r>
        <w:rPr/>
        <w:t>台核对结算金额无误且用户获得的虚拟货币已消耗后确认收入。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pStyle w:val="Heading4"/>
        <w:spacing w:line="240" w:lineRule="auto"/>
        <w:ind w:right="0"/>
        <w:jc w:val="both"/>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8"/>
        <w:rPr>
          <w:rFonts w:ascii="宋体" w:hAnsi="宋体" w:cs="宋体" w:eastAsia="宋体" w:hint="default"/>
          <w:b/>
          <w:bCs/>
          <w:sz w:val="30"/>
          <w:szCs w:val="30"/>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10"/>
        <w:rPr>
          <w:rFonts w:ascii="宋体" w:hAnsi="宋体" w:cs="宋体" w:eastAsia="宋体" w:hint="default"/>
          <w:b/>
          <w:bCs/>
          <w:sz w:val="22"/>
          <w:szCs w:val="22"/>
        </w:rPr>
      </w:pPr>
    </w:p>
    <w:p>
      <w:pPr>
        <w:pStyle w:val="BodyText"/>
        <w:spacing w:line="386" w:lineRule="auto"/>
        <w:ind w:right="153"/>
        <w:jc w:val="both"/>
      </w:pPr>
      <w:r>
        <w:rPr/>
        <w:t>（</w:t>
      </w:r>
      <w:r>
        <w:rPr>
          <w:rFonts w:ascii="Times New Roman" w:hAnsi="Times New Roman" w:cs="Times New Roman" w:eastAsia="Times New Roman" w:hint="default"/>
        </w:rPr>
        <w:t>1</w:t>
      </w:r>
      <w:r>
        <w:rPr/>
        <w:t>）政府补助为货币性资产的，按收到或应收的金额计量；政府补助为非货币性资产的，按公允价值计</w:t>
      </w:r>
      <w:r>
        <w:rPr>
          <w:spacing w:val="-25"/>
        </w:rPr>
        <w:t> </w:t>
      </w:r>
      <w:r>
        <w:rPr>
          <w:spacing w:val="-25"/>
        </w:rPr>
      </w:r>
      <w:r>
        <w:rPr/>
        <w:t>量，如公允价值不能可靠取得，则按名义金额计量。</w:t>
      </w:r>
    </w:p>
    <w:p>
      <w:pPr>
        <w:spacing w:line="240" w:lineRule="auto" w:before="2"/>
        <w:rPr>
          <w:rFonts w:ascii="宋体" w:hAnsi="宋体" w:cs="宋体" w:eastAsia="宋体" w:hint="default"/>
          <w:sz w:val="14"/>
          <w:szCs w:val="14"/>
        </w:rPr>
      </w:pPr>
    </w:p>
    <w:p>
      <w:pPr>
        <w:pStyle w:val="BodyText"/>
        <w:spacing w:line="403" w:lineRule="auto"/>
        <w:ind w:right="146"/>
        <w:jc w:val="both"/>
      </w:pPr>
      <w:r>
        <w:rPr/>
        <w:t>（</w:t>
      </w:r>
      <w:r>
        <w:rPr>
          <w:rFonts w:ascii="Times New Roman" w:hAnsi="Times New Roman" w:cs="Times New Roman" w:eastAsia="Times New Roman" w:hint="default"/>
        </w:rPr>
        <w:t>2</w:t>
      </w:r>
      <w:r>
        <w:rPr/>
        <w:t>）与资产相关的政府补助，冲减相关资产的账面价值或确认为递延收益。与资产相关的政府补助确认</w:t>
      </w:r>
      <w:r>
        <w:rPr>
          <w:spacing w:val="-25"/>
        </w:rPr>
        <w:t> </w:t>
      </w:r>
      <w:r>
        <w:rPr>
          <w:spacing w:val="-25"/>
        </w:rPr>
      </w:r>
      <w:r>
        <w:rPr>
          <w:spacing w:val="-2"/>
        </w:rPr>
        <w:t>为递延收益的，在相关资产使用寿命内按照合理、系统的方法分期计入损益。按照名义金额计量的政府补</w:t>
      </w:r>
      <w:r>
        <w:rPr>
          <w:spacing w:val="-44"/>
        </w:rPr>
        <w:t> </w:t>
      </w:r>
      <w:r>
        <w:rPr>
          <w:spacing w:val="-44"/>
        </w:rPr>
      </w:r>
      <w:r>
        <w:rPr>
          <w:spacing w:val="-2"/>
        </w:rPr>
        <w:t>助，直接计入当期损益。与收益相关的政府补助，用于补偿以后期间的相关费用和损失的，确认为递延收</w:t>
      </w:r>
      <w:r>
        <w:rPr>
          <w:spacing w:val="-47"/>
        </w:rPr>
        <w:t> </w:t>
      </w:r>
      <w:r>
        <w:rPr>
          <w:spacing w:val="-47"/>
        </w:rPr>
      </w:r>
      <w:r>
        <w:rPr>
          <w:spacing w:val="-2"/>
        </w:rPr>
        <w:t>益，并在确认相关费用的期间计入当期损益或冲减相关成本；用于补偿已经发生的相关费用和损失的，直</w:t>
      </w:r>
      <w:r>
        <w:rPr>
          <w:spacing w:val="-43"/>
        </w:rPr>
        <w:t> </w:t>
      </w:r>
      <w:r>
        <w:rPr>
          <w:spacing w:val="-43"/>
        </w:rPr>
      </w:r>
      <w:r>
        <w:rPr/>
        <w:t>接计入当期损益或冲减相关成本</w:t>
      </w:r>
    </w:p>
    <w:p>
      <w:pPr>
        <w:pStyle w:val="Heading4"/>
        <w:spacing w:line="240" w:lineRule="auto" w:before="170"/>
        <w:ind w:right="0"/>
        <w:jc w:val="both"/>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10"/>
        <w:rPr>
          <w:rFonts w:ascii="宋体" w:hAnsi="宋体" w:cs="宋体" w:eastAsia="宋体" w:hint="default"/>
          <w:b/>
          <w:bCs/>
          <w:sz w:val="22"/>
          <w:szCs w:val="22"/>
        </w:rPr>
      </w:pPr>
    </w:p>
    <w:p>
      <w:pPr>
        <w:pStyle w:val="BodyText"/>
        <w:spacing w:line="384" w:lineRule="auto"/>
        <w:ind w:right="149"/>
        <w:jc w:val="both"/>
      </w:pPr>
      <w:r>
        <w:rPr/>
        <w:t>（</w:t>
      </w:r>
      <w:r>
        <w:rPr>
          <w:rFonts w:ascii="Times New Roman" w:hAnsi="Times New Roman" w:cs="Times New Roman" w:eastAsia="Times New Roman" w:hint="default"/>
        </w:rPr>
        <w:t>3</w:t>
      </w:r>
      <w:r>
        <w:rPr/>
        <w:t>）与企业日常活动相关的政府补助，按照经济业务实质，计入其他收益或冲减相关成本费用。与企业</w:t>
      </w:r>
      <w:r>
        <w:rPr>
          <w:spacing w:val="-25"/>
        </w:rPr>
        <w:t> </w:t>
      </w:r>
      <w:r>
        <w:rPr>
          <w:spacing w:val="-25"/>
        </w:rPr>
      </w:r>
      <w:r>
        <w:rPr/>
        <w:t>日常活动无关的政府补助，计入营业外收支。</w:t>
      </w:r>
    </w:p>
    <w:p>
      <w:pPr>
        <w:spacing w:line="240" w:lineRule="auto" w:before="4"/>
        <w:rPr>
          <w:rFonts w:ascii="宋体" w:hAnsi="宋体" w:cs="宋体" w:eastAsia="宋体" w:hint="default"/>
          <w:sz w:val="14"/>
          <w:szCs w:val="14"/>
        </w:rPr>
      </w:pPr>
    </w:p>
    <w:p>
      <w:pPr>
        <w:pStyle w:val="BodyText"/>
        <w:spacing w:line="386" w:lineRule="auto"/>
        <w:ind w:right="146"/>
        <w:jc w:val="both"/>
      </w:pPr>
      <w:r>
        <w:rPr/>
        <w:t>已确认的政府补助需要退回的，在需要退回的当期分情况按照以下规定进行会计处理：（</w:t>
      </w:r>
      <w:r>
        <w:rPr>
          <w:rFonts w:ascii="Times New Roman" w:hAnsi="Times New Roman" w:cs="Times New Roman" w:eastAsia="Times New Roman" w:hint="default"/>
        </w:rPr>
        <w:t>1</w:t>
      </w:r>
      <w:r>
        <w:rPr/>
        <w:t>）初始确认时</w:t>
      </w:r>
      <w:r>
        <w:rPr>
          <w:spacing w:val="-21"/>
        </w:rPr>
        <w:t> </w:t>
      </w:r>
      <w:r>
        <w:rPr>
          <w:spacing w:val="-21"/>
        </w:rPr>
      </w:r>
      <w:r>
        <w:rPr>
          <w:spacing w:val="-5"/>
        </w:rPr>
        <w:t>冲减相关资产账面价值的，调整资产账面价值；（</w:t>
      </w:r>
      <w:r>
        <w:rPr>
          <w:rFonts w:ascii="Times New Roman" w:hAnsi="Times New Roman" w:cs="Times New Roman" w:eastAsia="Times New Roman" w:hint="default"/>
          <w:spacing w:val="-5"/>
        </w:rPr>
        <w:t>2</w:t>
      </w:r>
      <w:r>
        <w:rPr>
          <w:spacing w:val="-5"/>
        </w:rPr>
        <w:t>）存在相关递延收益的，冲减相关递延收益账面余额，</w:t>
      </w:r>
      <w:r>
        <w:rPr>
          <w:spacing w:val="-4"/>
        </w:rPr>
        <w:t> </w:t>
      </w:r>
      <w:r>
        <w:rPr>
          <w:spacing w:val="-4"/>
        </w:rPr>
      </w:r>
      <w:r>
        <w:rPr/>
        <w:t>超出部分计入当期损益；（</w:t>
      </w:r>
      <w:r>
        <w:rPr>
          <w:rFonts w:ascii="Times New Roman" w:hAnsi="Times New Roman" w:cs="Times New Roman" w:eastAsia="Times New Roman" w:hint="default"/>
        </w:rPr>
        <w:t>3</w:t>
      </w:r>
      <w:r>
        <w:rPr/>
        <w:t>）属于其他情况的，直接计入当期损益。</w:t>
      </w:r>
    </w:p>
    <w:p>
      <w:pPr>
        <w:spacing w:line="240" w:lineRule="auto" w:before="10"/>
        <w:rPr>
          <w:rFonts w:ascii="宋体" w:hAnsi="宋体" w:cs="宋体" w:eastAsia="宋体" w:hint="default"/>
          <w:sz w:val="19"/>
          <w:szCs w:val="19"/>
        </w:rPr>
      </w:pPr>
    </w:p>
    <w:p>
      <w:pPr>
        <w:pStyle w:val="Heading4"/>
        <w:spacing w:line="240" w:lineRule="auto"/>
        <w:ind w:right="0"/>
        <w:jc w:val="both"/>
        <w:rPr>
          <w:b w:val="0"/>
          <w:bCs w:val="0"/>
        </w:rPr>
      </w:pP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宋体" w:hAnsi="宋体" w:cs="宋体" w:eastAsia="宋体" w:hint="default"/>
          <w:b/>
          <w:bCs/>
          <w:sz w:val="30"/>
          <w:szCs w:val="30"/>
        </w:rPr>
      </w:pPr>
    </w:p>
    <w:p>
      <w:pPr>
        <w:pStyle w:val="BodyText"/>
        <w:spacing w:line="408" w:lineRule="auto"/>
        <w:ind w:right="146"/>
        <w:jc w:val="both"/>
      </w:pPr>
      <w:r>
        <w:rPr>
          <w:spacing w:val="-2"/>
        </w:rPr>
        <w:t>所得税费用的会计处理采用资产负债表债务法核算。资产负债表日，公司按照可抵扣暂时性差异与适用所</w:t>
      </w:r>
      <w:r>
        <w:rPr>
          <w:spacing w:val="-43"/>
        </w:rPr>
        <w:t> </w:t>
      </w:r>
      <w:r>
        <w:rPr>
          <w:spacing w:val="-43"/>
        </w:rPr>
      </w:r>
      <w:r>
        <w:rPr>
          <w:spacing w:val="-2"/>
        </w:rPr>
        <w:t>得税税率计算的结果，确认递延所得税资产及相应的递延所得税收益；按照应纳税暂时性差异与适用企业</w:t>
      </w:r>
      <w:r>
        <w:rPr>
          <w:spacing w:val="-43"/>
        </w:rPr>
        <w:t> </w:t>
      </w:r>
      <w:r>
        <w:rPr>
          <w:spacing w:val="-43"/>
        </w:rPr>
      </w:r>
      <w:r>
        <w:rPr/>
        <w:t>所得税税率计算的结果，确认递延所得税负债及相应的递延所得税费用。</w:t>
      </w:r>
    </w:p>
    <w:p>
      <w:pPr>
        <w:pStyle w:val="BodyText"/>
        <w:spacing w:line="240" w:lineRule="auto" w:before="166"/>
        <w:ind w:right="0"/>
        <w:jc w:val="both"/>
      </w:pPr>
      <w:r>
        <w:rPr/>
        <w:t>（</w:t>
      </w:r>
      <w:r>
        <w:rPr>
          <w:rFonts w:ascii="Times New Roman" w:hAnsi="Times New Roman" w:cs="Times New Roman" w:eastAsia="Times New Roman" w:hint="default"/>
        </w:rPr>
        <w:t>1</w:t>
      </w:r>
      <w:r>
        <w:rPr/>
        <w:t>）递延所得税资产的确认</w:t>
      </w:r>
    </w:p>
    <w:p>
      <w:pPr>
        <w:spacing w:after="0" w:line="240" w:lineRule="auto"/>
        <w:jc w:val="both"/>
        <w:sectPr>
          <w:pgSz w:w="11910" w:h="16840"/>
          <w:pgMar w:header="877" w:footer="1186" w:top="1060" w:bottom="1380" w:left="980" w:right="980"/>
        </w:sectPr>
      </w:pPr>
    </w:p>
    <w:p>
      <w:pPr>
        <w:spacing w:line="240" w:lineRule="auto" w:before="0"/>
        <w:rPr>
          <w:rFonts w:ascii="宋体" w:hAnsi="宋体" w:cs="宋体" w:eastAsia="宋体" w:hint="default"/>
          <w:sz w:val="20"/>
          <w:szCs w:val="20"/>
        </w:rPr>
      </w:pPr>
    </w:p>
    <w:p>
      <w:pPr>
        <w:pStyle w:val="BodyText"/>
        <w:spacing w:line="408" w:lineRule="auto" w:before="175"/>
        <w:ind w:right="0"/>
        <w:jc w:val="left"/>
      </w:pPr>
      <w:r>
        <w:rPr/>
        <w:t>公司以很可能取得用来抵扣可抵扣暂时性差异的应纳税所得额为限，确认由可抵扣暂时性差异产生的递延</w:t>
      </w:r>
      <w:r>
        <w:rPr>
          <w:w w:val="100"/>
        </w:rPr>
        <w:t> </w:t>
      </w:r>
      <w:r>
        <w:rPr>
          <w:spacing w:val="-2"/>
        </w:rPr>
        <w:t>所得税资产。但是同时具有下列特征的交易中因资产或负债的初始确认所产生的递延所得税资产不予确认：</w:t>
      </w:r>
      <w:r>
        <w:rPr>
          <w:spacing w:val="-43"/>
        </w:rPr>
        <w:t> </w:t>
      </w:r>
      <w:r>
        <w:rPr>
          <w:spacing w:val="-43"/>
        </w:rPr>
      </w:r>
      <w:r>
        <w:rPr/>
        <w:t>该项交易不是企业合并；交易发生时既不影响会计利润也不影响应纳税所得额（或可抵扣亏损）。</w:t>
      </w:r>
    </w:p>
    <w:p>
      <w:pPr>
        <w:pStyle w:val="BodyText"/>
        <w:spacing w:line="408" w:lineRule="auto" w:before="166"/>
        <w:ind w:right="306"/>
        <w:jc w:val="both"/>
      </w:pPr>
      <w:r>
        <w:rPr>
          <w:spacing w:val="-2"/>
        </w:rPr>
        <w:t>公司对与子公司、联营公司及合营企业投资相关的可抵扣暂时性差异，同时满足下列条件的，确认相应的</w:t>
      </w:r>
      <w:r>
        <w:rPr>
          <w:spacing w:val="-44"/>
        </w:rPr>
        <w:t> </w:t>
      </w:r>
      <w:r>
        <w:rPr>
          <w:spacing w:val="-44"/>
        </w:rPr>
      </w:r>
      <w:r>
        <w:rPr>
          <w:spacing w:val="-2"/>
        </w:rPr>
        <w:t>递延所得税资产：暂时性差异在可预见的未来很可能转回；未来很可能获得用来抵扣暂时性差异的应纳税</w:t>
      </w:r>
      <w:r>
        <w:rPr>
          <w:spacing w:val="-44"/>
        </w:rPr>
        <w:t> </w:t>
      </w:r>
      <w:r>
        <w:rPr>
          <w:spacing w:val="-44"/>
        </w:rPr>
      </w:r>
      <w:r>
        <w:rPr/>
        <w:t>所得额。</w:t>
      </w:r>
    </w:p>
    <w:p>
      <w:pPr>
        <w:pStyle w:val="BodyText"/>
        <w:spacing w:line="408" w:lineRule="auto" w:before="166"/>
        <w:ind w:right="0"/>
        <w:jc w:val="left"/>
      </w:pPr>
      <w:r>
        <w:rPr>
          <w:spacing w:val="-2"/>
        </w:rPr>
        <w:t>公司对于能够结转以后年度的可抵扣亏损和税款抵减，以很可能获得用来抵扣可抵扣亏损和税款抵减的未</w:t>
      </w:r>
      <w:r>
        <w:rPr>
          <w:spacing w:val="-43"/>
        </w:rPr>
        <w:t> </w:t>
      </w:r>
      <w:r>
        <w:rPr>
          <w:spacing w:val="-43"/>
        </w:rPr>
      </w:r>
      <w:r>
        <w:rPr/>
        <w:t>来应纳税所得额为限，确认相应的递延所得税资产。</w:t>
      </w:r>
    </w:p>
    <w:p>
      <w:pPr>
        <w:pStyle w:val="BodyText"/>
        <w:spacing w:line="240" w:lineRule="auto" w:before="166"/>
        <w:ind w:right="0"/>
        <w:jc w:val="left"/>
      </w:pPr>
      <w:r>
        <w:rPr/>
        <w:t>（</w:t>
      </w:r>
      <w:r>
        <w:rPr>
          <w:rFonts w:ascii="Times New Roman" w:hAnsi="Times New Roman" w:cs="Times New Roman" w:eastAsia="Times New Roman" w:hint="default"/>
        </w:rPr>
        <w:t>2</w:t>
      </w:r>
      <w:r>
        <w:rPr/>
        <w:t>）递延所得税负债的确认</w:t>
      </w:r>
    </w:p>
    <w:p>
      <w:pPr>
        <w:spacing w:line="240" w:lineRule="auto" w:before="9"/>
        <w:rPr>
          <w:rFonts w:ascii="宋体" w:hAnsi="宋体" w:cs="宋体" w:eastAsia="宋体" w:hint="default"/>
          <w:sz w:val="22"/>
          <w:szCs w:val="22"/>
        </w:rPr>
      </w:pPr>
    </w:p>
    <w:p>
      <w:pPr>
        <w:pStyle w:val="BodyText"/>
        <w:spacing w:line="408" w:lineRule="auto"/>
        <w:ind w:right="0"/>
        <w:jc w:val="left"/>
      </w:pPr>
      <w:r>
        <w:rPr/>
        <w:t>除下列情况产生的递延所得税负债以外，本公司确认所有应纳税暂时性差异产生的递延所得税负债：①商</w:t>
      </w:r>
      <w:r>
        <w:rPr>
          <w:w w:val="100"/>
        </w:rPr>
        <w:t> </w:t>
      </w:r>
      <w:r>
        <w:rPr>
          <w:spacing w:val="-5"/>
        </w:rPr>
        <w:t>誉的初始确认；②同时满足具有下列特征的交易中产生的资产或负债的初始确认：该项交易不是企业合并；</w:t>
      </w:r>
      <w:r>
        <w:rPr>
          <w:spacing w:val="-6"/>
        </w:rPr>
        <w:t> </w:t>
      </w:r>
      <w:r>
        <w:rPr>
          <w:spacing w:val="-6"/>
        </w:rPr>
      </w:r>
      <w:r>
        <w:rPr/>
        <w:t>交易发生时既不影响会计利润也不影响应纳税所得额（或可抵扣亏损）。</w:t>
      </w:r>
    </w:p>
    <w:p>
      <w:pPr>
        <w:pStyle w:val="BodyText"/>
        <w:spacing w:line="408" w:lineRule="auto" w:before="166"/>
        <w:ind w:right="0"/>
        <w:jc w:val="left"/>
      </w:pPr>
      <w:r>
        <w:rPr>
          <w:spacing w:val="-2"/>
        </w:rPr>
        <w:t>公司对与子公司、联营公司及合营企业投资产生相关的应纳税暂时性差异，同时满足下列条件的：投资企</w:t>
      </w:r>
      <w:r>
        <w:rPr>
          <w:spacing w:val="-44"/>
        </w:rPr>
        <w:t> </w:t>
      </w:r>
      <w:r>
        <w:rPr>
          <w:spacing w:val="-44"/>
        </w:rPr>
      </w:r>
      <w:r>
        <w:rPr/>
        <w:t>业能够控制暂时性差异的转回的时间；该暂时性差异在可预见的未来很可能不会转回。</w:t>
      </w:r>
    </w:p>
    <w:p>
      <w:pPr>
        <w:pStyle w:val="BodyText"/>
        <w:spacing w:line="240" w:lineRule="auto" w:before="166"/>
        <w:ind w:right="0"/>
        <w:jc w:val="left"/>
      </w:pPr>
      <w:r>
        <w:rPr/>
        <w:t>（</w:t>
      </w:r>
      <w:r>
        <w:rPr>
          <w:rFonts w:ascii="Times New Roman" w:hAnsi="Times New Roman" w:cs="Times New Roman" w:eastAsia="Times New Roman" w:hint="default"/>
        </w:rPr>
        <w:t>3</w:t>
      </w:r>
      <w:r>
        <w:rPr/>
        <w:t>）所得税费用计量</w:t>
      </w:r>
    </w:p>
    <w:p>
      <w:pPr>
        <w:spacing w:line="240" w:lineRule="auto" w:before="10"/>
        <w:rPr>
          <w:rFonts w:ascii="宋体" w:hAnsi="宋体" w:cs="宋体" w:eastAsia="宋体" w:hint="default"/>
          <w:sz w:val="22"/>
          <w:szCs w:val="22"/>
        </w:rPr>
      </w:pPr>
    </w:p>
    <w:p>
      <w:pPr>
        <w:pStyle w:val="BodyText"/>
        <w:spacing w:line="408" w:lineRule="auto"/>
        <w:ind w:right="0"/>
        <w:jc w:val="left"/>
      </w:pPr>
      <w:r>
        <w:rPr/>
        <w:t>公司将当期所得税和递延所得税作为所得税费用或收益计入当期损益，但不包括下列情况产生的所得税：</w:t>
      </w:r>
      <w:r>
        <w:rPr>
          <w:spacing w:val="-24"/>
        </w:rPr>
        <w:t> </w:t>
      </w:r>
      <w:r>
        <w:rPr>
          <w:spacing w:val="-24"/>
        </w:rPr>
      </w:r>
      <w:r>
        <w:rPr/>
        <w:t>企业合并；直接在所有者权益中确认的交易或事项。</w:t>
      </w:r>
    </w:p>
    <w:p>
      <w:pPr>
        <w:spacing w:line="240" w:lineRule="auto" w:before="8"/>
        <w:rPr>
          <w:rFonts w:ascii="宋体" w:hAnsi="宋体" w:cs="宋体" w:eastAsia="宋体" w:hint="default"/>
          <w:sz w:val="20"/>
          <w:szCs w:val="20"/>
        </w:rPr>
      </w:pPr>
    </w:p>
    <w:p>
      <w:pPr>
        <w:spacing w:line="568" w:lineRule="auto" w:before="0"/>
        <w:ind w:left="152" w:right="63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、租赁</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、经营租赁的会计处理方法</w:t>
      </w:r>
    </w:p>
    <w:p>
      <w:pPr>
        <w:pStyle w:val="BodyText"/>
        <w:spacing w:line="408" w:lineRule="auto" w:before="25"/>
        <w:ind w:right="0"/>
        <w:jc w:val="left"/>
      </w:pPr>
      <w:r>
        <w:rPr>
          <w:spacing w:val="-2"/>
        </w:rPr>
        <w:t>公司租入资产所支付的租赁费，在不扣除免租期的整个租赁期内，按直线法进行分摊，计入当期费用。公</w:t>
      </w:r>
      <w:r>
        <w:rPr>
          <w:spacing w:val="-47"/>
        </w:rPr>
        <w:t> </w:t>
      </w:r>
      <w:r>
        <w:rPr>
          <w:spacing w:val="-47"/>
        </w:rPr>
      </w:r>
      <w:r>
        <w:rPr/>
        <w:t>司支付的与租赁交易相关的初始直接费用，计入当期费用。</w:t>
      </w:r>
    </w:p>
    <w:p>
      <w:pPr>
        <w:pStyle w:val="BodyText"/>
        <w:spacing w:line="410" w:lineRule="auto" w:before="166"/>
        <w:ind w:right="0"/>
        <w:jc w:val="left"/>
      </w:pPr>
      <w:r>
        <w:rPr>
          <w:spacing w:val="-2"/>
        </w:rPr>
        <w:t>资产出租方承担了应由公司承担的与租赁相关的费用时，公司将该部分费用从租金总额中扣除，按扣除后</w:t>
      </w:r>
      <w:r>
        <w:rPr>
          <w:spacing w:val="-42"/>
        </w:rPr>
        <w:t> </w:t>
      </w:r>
      <w:r>
        <w:rPr>
          <w:spacing w:val="-42"/>
        </w:rPr>
      </w:r>
      <w:r>
        <w:rPr/>
        <w:t>的租金费用在租赁期内分摊，计入当期费用。</w:t>
      </w:r>
    </w:p>
    <w:p>
      <w:pPr>
        <w:pStyle w:val="BodyText"/>
        <w:spacing w:line="408" w:lineRule="auto" w:before="164"/>
        <w:ind w:right="0"/>
        <w:jc w:val="left"/>
      </w:pPr>
      <w:r>
        <w:rPr/>
        <w:t>公司出租资产所收取的租赁费，在不扣除免租期的整个租赁期内，按直线法进行分摊，确认为租赁收入。</w:t>
      </w:r>
      <w:r>
        <w:rPr>
          <w:spacing w:val="-24"/>
        </w:rPr>
        <w:t> </w:t>
      </w:r>
      <w:r>
        <w:rPr>
          <w:spacing w:val="-24"/>
        </w:rPr>
      </w:r>
      <w:r>
        <w:rPr>
          <w:spacing w:val="-2"/>
        </w:rPr>
        <w:t>公司支付的与租赁交易相关的初始直接费用，计入当期费用；如金额较大的，则予以资本化，在整个租赁</w:t>
      </w:r>
      <w:r>
        <w:rPr>
          <w:spacing w:val="-47"/>
        </w:rPr>
        <w:t> </w:t>
      </w:r>
      <w:r>
        <w:rPr>
          <w:spacing w:val="-47"/>
        </w:rPr>
      </w:r>
      <w:r>
        <w:rPr/>
        <w:t>期间内按照与租赁收入确认相同的基础分期计入当期收益。</w:t>
      </w:r>
    </w:p>
    <w:p>
      <w:pPr>
        <w:spacing w:after="0" w:line="408" w:lineRule="auto"/>
        <w:jc w:val="left"/>
        <w:sectPr>
          <w:pgSz w:w="11910" w:h="16840"/>
          <w:pgMar w:header="877" w:footer="1186" w:top="1060" w:bottom="1380" w:left="980" w:right="820"/>
        </w:sectPr>
      </w:pPr>
    </w:p>
    <w:p>
      <w:pPr>
        <w:spacing w:line="240" w:lineRule="auto" w:before="0"/>
        <w:rPr>
          <w:rFonts w:ascii="宋体" w:hAnsi="宋体" w:cs="宋体" w:eastAsia="宋体" w:hint="default"/>
          <w:sz w:val="20"/>
          <w:szCs w:val="20"/>
        </w:rPr>
      </w:pPr>
    </w:p>
    <w:p>
      <w:pPr>
        <w:pStyle w:val="BodyText"/>
        <w:spacing w:line="408" w:lineRule="auto" w:before="175"/>
        <w:ind w:right="206"/>
        <w:jc w:val="both"/>
      </w:pPr>
      <w:r>
        <w:rPr>
          <w:spacing w:val="-2"/>
        </w:rPr>
        <w:t>公司承担了应由承租方承担的与租赁相关的费用时，公司将该部分费用从租金收入总额中扣除，按扣除后</w:t>
      </w:r>
      <w:r>
        <w:rPr>
          <w:spacing w:val="-43"/>
        </w:rPr>
        <w:t> </w:t>
      </w:r>
      <w:r>
        <w:rPr>
          <w:spacing w:val="-43"/>
        </w:rPr>
      </w:r>
      <w:r>
        <w:rPr/>
        <w:t>的租金费用在租赁期内分配。</w:t>
      </w:r>
    </w:p>
    <w:p>
      <w:pPr>
        <w:pStyle w:val="BodyText"/>
        <w:spacing w:line="240" w:lineRule="auto" w:before="166"/>
        <w:ind w:right="0"/>
        <w:jc w:val="both"/>
      </w:pPr>
      <w:r>
        <w:rPr>
          <w:rFonts w:ascii="宋体" w:hAnsi="宋体" w:cs="宋体" w:eastAsia="宋体" w:hint="default"/>
        </w:rPr>
        <w:t>(2)</w:t>
      </w:r>
      <w:r>
        <w:rPr/>
        <w:t>、融资租赁的会计处理方法</w:t>
      </w:r>
    </w:p>
    <w:p>
      <w:pPr>
        <w:spacing w:line="240" w:lineRule="auto" w:before="12"/>
        <w:rPr>
          <w:rFonts w:ascii="宋体" w:hAnsi="宋体" w:cs="宋体" w:eastAsia="宋体" w:hint="default"/>
          <w:sz w:val="23"/>
          <w:szCs w:val="23"/>
        </w:rPr>
      </w:pPr>
    </w:p>
    <w:p>
      <w:pPr>
        <w:pStyle w:val="BodyText"/>
        <w:spacing w:line="408" w:lineRule="auto"/>
        <w:ind w:right="206"/>
        <w:jc w:val="both"/>
      </w:pPr>
      <w:r>
        <w:rPr>
          <w:spacing w:val="-2"/>
        </w:rPr>
        <w:t>融资租入资产：公司在承租开始日，将租赁资产公允价值与最低租赁付款额现值两者中较低者作为租入资</w:t>
      </w:r>
      <w:r>
        <w:rPr>
          <w:spacing w:val="-42"/>
        </w:rPr>
        <w:t> </w:t>
      </w:r>
      <w:r>
        <w:rPr>
          <w:spacing w:val="-42"/>
        </w:rPr>
      </w:r>
      <w:r>
        <w:rPr>
          <w:spacing w:val="-2"/>
        </w:rPr>
        <w:t>产的入账价值，将最低租赁付款额作为长期应付款的入账价值，其差额作为未确认的融资费用。公司采用</w:t>
      </w:r>
      <w:r>
        <w:rPr>
          <w:spacing w:val="-43"/>
        </w:rPr>
        <w:t> </w:t>
      </w:r>
      <w:r>
        <w:rPr>
          <w:spacing w:val="-43"/>
        </w:rPr>
      </w:r>
      <w:r>
        <w:rPr>
          <w:spacing w:val="-2"/>
        </w:rPr>
        <w:t>实际利率法对未确认的融资费用，在资产租赁期间内摊销，计入财务费用。公司发生的初始直接费用，计</w:t>
      </w:r>
      <w:r>
        <w:rPr>
          <w:spacing w:val="-44"/>
        </w:rPr>
        <w:t> </w:t>
      </w:r>
      <w:r>
        <w:rPr>
          <w:spacing w:val="-44"/>
        </w:rPr>
      </w:r>
      <w:r>
        <w:rPr/>
        <w:t>入租入资产价值。</w:t>
      </w:r>
    </w:p>
    <w:p>
      <w:pPr>
        <w:pStyle w:val="BodyText"/>
        <w:spacing w:line="408" w:lineRule="auto" w:before="166"/>
        <w:ind w:right="206"/>
        <w:jc w:val="both"/>
      </w:pPr>
      <w:r>
        <w:rPr>
          <w:spacing w:val="-2"/>
        </w:rPr>
        <w:t>融资租出资产：公司在租赁开始日，将应收融资租赁款，未担保余值之和与其现值的差额确认为未实现融</w:t>
      </w:r>
      <w:r>
        <w:rPr>
          <w:spacing w:val="-45"/>
        </w:rPr>
        <w:t> </w:t>
      </w:r>
      <w:r>
        <w:rPr>
          <w:spacing w:val="-45"/>
        </w:rPr>
      </w:r>
      <w:r>
        <w:rPr>
          <w:spacing w:val="-2"/>
        </w:rPr>
        <w:t>资收益，在将来收到租金的各期间内确认为租赁收入。公司发生的与出租交易相关的初始直接费用，计入</w:t>
      </w:r>
      <w:r>
        <w:rPr>
          <w:spacing w:val="-42"/>
        </w:rPr>
        <w:t> </w:t>
      </w:r>
      <w:r>
        <w:rPr>
          <w:spacing w:val="-42"/>
        </w:rPr>
      </w:r>
      <w:r>
        <w:rPr/>
        <w:t>应收融资租赁款的初始计量中，并减少租赁期内确认的收益金额。</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rPr>
        <w:t>29</w:t>
      </w:r>
      <w:r>
        <w:rPr/>
        <w:t>、其他重要的会计政策和会计估计</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0"/>
        <w:jc w:val="left"/>
      </w:pPr>
      <w:r>
        <w:rPr>
          <w:spacing w:val="-2"/>
        </w:rPr>
        <w:t>公司在运用会计政策过程中，由于经营活动内在的不确定性，公司需要对无法准确计量的报表项目的账面</w:t>
      </w:r>
      <w:r>
        <w:rPr>
          <w:spacing w:val="-43"/>
        </w:rPr>
        <w:t> </w:t>
      </w:r>
      <w:r>
        <w:rPr>
          <w:spacing w:val="-43"/>
        </w:rPr>
      </w:r>
      <w:r>
        <w:rPr>
          <w:spacing w:val="-2"/>
        </w:rPr>
        <w:t>价值进行判断、估计和假设。这些判断、估计和假设是基于本公司管理层过去的历史经验，并在考虑其他</w:t>
      </w:r>
      <w:r>
        <w:rPr>
          <w:spacing w:val="-47"/>
        </w:rPr>
        <w:t> </w:t>
      </w:r>
      <w:r>
        <w:rPr>
          <w:spacing w:val="-47"/>
        </w:rPr>
      </w:r>
      <w:r>
        <w:rPr>
          <w:spacing w:val="-2"/>
        </w:rPr>
        <w:t>相关因素的基础上做出的。这些判断、估计和假设会影响收入、费用、资产和负债的报告金额以及资产负</w:t>
      </w:r>
      <w:r>
        <w:rPr>
          <w:spacing w:val="-44"/>
        </w:rPr>
        <w:t> </w:t>
      </w:r>
      <w:r>
        <w:rPr>
          <w:spacing w:val="-44"/>
        </w:rPr>
      </w:r>
      <w:r>
        <w:rPr>
          <w:spacing w:val="-2"/>
        </w:rPr>
        <w:t>债表日或有负债的披露。然而，这些估计的不确定性所导致的实际结果可能与本公司管理层当前的估计存</w:t>
      </w:r>
      <w:r>
        <w:rPr>
          <w:spacing w:val="-42"/>
        </w:rPr>
        <w:t> </w:t>
      </w:r>
      <w:r>
        <w:rPr>
          <w:spacing w:val="-42"/>
        </w:rPr>
      </w:r>
      <w:r>
        <w:rPr/>
        <w:t>在差异，进而造成对未来受影响的资产或负债的账面金额进行重大调整。 公司对前述判断、估计和假设</w:t>
      </w:r>
      <w:r>
        <w:rPr>
          <w:spacing w:val="-21"/>
        </w:rPr>
        <w:t> </w:t>
      </w:r>
      <w:r>
        <w:rPr>
          <w:spacing w:val="-21"/>
        </w:rPr>
      </w:r>
      <w:r>
        <w:rPr/>
        <w:t>在持续经营的基础上进行定期复核，会计估计的变更仅影响变更当期的，其影响数在变更当期予以确认；</w:t>
      </w:r>
      <w:r>
        <w:rPr>
          <w:spacing w:val="-24"/>
        </w:rPr>
        <w:t> </w:t>
      </w:r>
      <w:r>
        <w:rPr>
          <w:spacing w:val="-24"/>
        </w:rPr>
      </w:r>
      <w:r>
        <w:rPr/>
        <w:t>既影响变更当期又影响未来期间的，其影响数在变更当期和未来期间予以确认。 于资产负债表日，公司</w:t>
      </w:r>
      <w:r>
        <w:rPr>
          <w:spacing w:val="-22"/>
        </w:rPr>
        <w:t> </w:t>
      </w:r>
      <w:r>
        <w:rPr>
          <w:spacing w:val="-22"/>
        </w:rPr>
      </w:r>
      <w:r>
        <w:rPr/>
        <w:t>需对财务报表项目金额进行判断、估计和假设的重要领域如下：</w:t>
      </w:r>
    </w:p>
    <w:p>
      <w:pPr>
        <w:pStyle w:val="BodyText"/>
        <w:spacing w:line="240" w:lineRule="auto" w:before="166"/>
        <w:ind w:right="0"/>
        <w:jc w:val="both"/>
      </w:pPr>
      <w:r>
        <w:rPr/>
        <w:t>（</w:t>
      </w:r>
      <w:r>
        <w:rPr>
          <w:rFonts w:ascii="宋体" w:hAnsi="宋体" w:cs="宋体" w:eastAsia="宋体" w:hint="default"/>
        </w:rPr>
        <w:t>1</w:t>
      </w:r>
      <w:r>
        <w:rPr/>
        <w:t>）坏账准备计提</w:t>
      </w:r>
    </w:p>
    <w:p>
      <w:pPr>
        <w:spacing w:line="240" w:lineRule="auto" w:before="12"/>
        <w:rPr>
          <w:rFonts w:ascii="宋体" w:hAnsi="宋体" w:cs="宋体" w:eastAsia="宋体" w:hint="default"/>
          <w:sz w:val="23"/>
          <w:szCs w:val="23"/>
        </w:rPr>
      </w:pPr>
    </w:p>
    <w:p>
      <w:pPr>
        <w:pStyle w:val="BodyText"/>
        <w:spacing w:line="408" w:lineRule="auto"/>
        <w:ind w:right="209"/>
        <w:jc w:val="both"/>
      </w:pPr>
      <w:r>
        <w:rPr/>
        <w:t>公司根据应收款项的会计政策，采用备抵法核算坏账损失。应收账款减值是基于评估应收账款</w:t>
      </w:r>
      <w:r>
        <w:rPr>
          <w:spacing w:val="80"/>
        </w:rPr>
        <w:t> </w:t>
      </w:r>
      <w:r>
        <w:rPr/>
        <w:t>的可收回</w:t>
      </w:r>
      <w:r>
        <w:rPr>
          <w:spacing w:val="-100"/>
        </w:rPr>
        <w:t> </w:t>
      </w:r>
      <w:r>
        <w:rPr>
          <w:spacing w:val="-100"/>
        </w:rPr>
      </w:r>
      <w:r>
        <w:rPr/>
        <w:t>性。鉴定应收账款减值要求管理层的判断和估计。实际的结果与原先估计的差异将在</w:t>
      </w:r>
      <w:r>
        <w:rPr>
          <w:spacing w:val="79"/>
        </w:rPr>
        <w:t> </w:t>
      </w:r>
      <w:r>
        <w:rPr/>
        <w:t>估计被改变的期间</w:t>
      </w:r>
      <w:r>
        <w:rPr>
          <w:spacing w:val="-100"/>
        </w:rPr>
        <w:t> </w:t>
      </w:r>
      <w:r>
        <w:rPr>
          <w:spacing w:val="-100"/>
        </w:rPr>
      </w:r>
      <w:r>
        <w:rPr/>
        <w:t>影响应收账款的账面价值及应收账款坏账准备的计提或转回。</w:t>
      </w:r>
    </w:p>
    <w:p>
      <w:pPr>
        <w:pStyle w:val="BodyText"/>
        <w:spacing w:line="240" w:lineRule="auto" w:before="166"/>
        <w:ind w:right="0"/>
        <w:jc w:val="both"/>
      </w:pPr>
      <w:r>
        <w:rPr/>
        <w:t>（</w:t>
      </w:r>
      <w:r>
        <w:rPr>
          <w:rFonts w:ascii="宋体" w:hAnsi="宋体" w:cs="宋体" w:eastAsia="宋体" w:hint="default"/>
        </w:rPr>
        <w:t>2</w:t>
      </w:r>
      <w:r>
        <w:rPr/>
        <w:t>）存货跌价准备</w:t>
      </w:r>
    </w:p>
    <w:p>
      <w:pPr>
        <w:spacing w:line="240" w:lineRule="auto" w:before="12"/>
        <w:rPr>
          <w:rFonts w:ascii="宋体" w:hAnsi="宋体" w:cs="宋体" w:eastAsia="宋体" w:hint="default"/>
          <w:sz w:val="23"/>
          <w:szCs w:val="23"/>
        </w:rPr>
      </w:pPr>
    </w:p>
    <w:p>
      <w:pPr>
        <w:pStyle w:val="BodyText"/>
        <w:spacing w:line="408" w:lineRule="auto"/>
        <w:ind w:right="0"/>
        <w:jc w:val="left"/>
      </w:pPr>
      <w:r>
        <w:rPr/>
        <w:t>公司根据存货会计政策，按照成本与可变现净值孰低计量，对成本高于可变现净值及陈旧和滞销的存货，</w:t>
      </w:r>
      <w:r>
        <w:rPr>
          <w:spacing w:val="-24"/>
        </w:rPr>
        <w:t> </w:t>
      </w:r>
      <w:r>
        <w:rPr>
          <w:spacing w:val="-24"/>
        </w:rPr>
      </w:r>
      <w:r>
        <w:rPr>
          <w:spacing w:val="-2"/>
        </w:rPr>
        <w:t>计提存货跌价准备。存货减值至可变现净值是基于评估存货的可售性及其可变现净值。鉴定存货减值要求</w:t>
      </w:r>
      <w:r>
        <w:rPr>
          <w:spacing w:val="-42"/>
        </w:rPr>
        <w:t> </w:t>
      </w:r>
      <w:r>
        <w:rPr>
          <w:spacing w:val="-42"/>
        </w:rPr>
      </w:r>
      <w:r>
        <w:rPr>
          <w:spacing w:val="-2"/>
        </w:rPr>
        <w:t>管理层在取得确凿证据，并且考虑持有存货的目的、资产负债表日后事项的影响等因素的基础上作出判断</w:t>
      </w:r>
    </w:p>
    <w:p>
      <w:pPr>
        <w:spacing w:after="0" w:line="408" w:lineRule="auto"/>
        <w:jc w:val="left"/>
        <w:sectPr>
          <w:footerReference w:type="default" r:id="rId38"/>
          <w:pgSz w:w="11910" w:h="16840"/>
          <w:pgMar w:footer="1186" w:header="877" w:top="1060" w:bottom="1380" w:left="980" w:right="920"/>
          <w:pgNumType w:start="141"/>
        </w:sectPr>
      </w:pPr>
    </w:p>
    <w:p>
      <w:pPr>
        <w:spacing w:line="240" w:lineRule="auto" w:before="0"/>
        <w:rPr>
          <w:rFonts w:ascii="宋体" w:hAnsi="宋体" w:cs="宋体" w:eastAsia="宋体" w:hint="default"/>
          <w:sz w:val="20"/>
          <w:szCs w:val="20"/>
        </w:rPr>
      </w:pPr>
    </w:p>
    <w:p>
      <w:pPr>
        <w:pStyle w:val="BodyText"/>
        <w:spacing w:line="408" w:lineRule="auto" w:before="175"/>
        <w:ind w:right="206"/>
        <w:jc w:val="both"/>
      </w:pPr>
      <w:r>
        <w:rPr>
          <w:spacing w:val="-2"/>
        </w:rPr>
        <w:t>和估计。实际的结果与原先估计的差异将在估计被改变的期间影响存货的账面价值及存货跌价准备的计提</w:t>
      </w:r>
      <w:r>
        <w:rPr>
          <w:spacing w:val="-43"/>
        </w:rPr>
        <w:t> </w:t>
      </w:r>
      <w:r>
        <w:rPr>
          <w:spacing w:val="-43"/>
        </w:rPr>
      </w:r>
      <w:r>
        <w:rPr/>
        <w:t>或转回。</w:t>
      </w:r>
    </w:p>
    <w:p>
      <w:pPr>
        <w:pStyle w:val="BodyText"/>
        <w:spacing w:line="240" w:lineRule="auto" w:before="166"/>
        <w:ind w:right="0"/>
        <w:jc w:val="both"/>
      </w:pPr>
      <w:r>
        <w:rPr/>
        <w:t>（</w:t>
      </w:r>
      <w:r>
        <w:rPr>
          <w:rFonts w:ascii="宋体" w:hAnsi="宋体" w:cs="宋体" w:eastAsia="宋体" w:hint="default"/>
        </w:rPr>
        <w:t>3</w:t>
      </w:r>
      <w:r>
        <w:rPr/>
        <w:t>）持有至到期投资</w:t>
      </w:r>
    </w:p>
    <w:p>
      <w:pPr>
        <w:spacing w:line="240" w:lineRule="auto" w:before="12"/>
        <w:rPr>
          <w:rFonts w:ascii="宋体" w:hAnsi="宋体" w:cs="宋体" w:eastAsia="宋体" w:hint="default"/>
          <w:sz w:val="23"/>
          <w:szCs w:val="23"/>
        </w:rPr>
      </w:pPr>
    </w:p>
    <w:p>
      <w:pPr>
        <w:pStyle w:val="BodyText"/>
        <w:spacing w:line="408" w:lineRule="auto"/>
        <w:ind w:right="0"/>
        <w:jc w:val="left"/>
      </w:pPr>
      <w:r>
        <w:rPr>
          <w:spacing w:val="2"/>
        </w:rPr>
        <w:t>公司将符合条件的有固定或可确定还款金额和固定到期日且公司有明确意图和能力持有至到期的非衍生</w:t>
      </w:r>
      <w:r>
        <w:rPr>
          <w:spacing w:val="-30"/>
        </w:rPr>
        <w:t> </w:t>
      </w:r>
      <w:r>
        <w:rPr>
          <w:spacing w:val="-30"/>
        </w:rPr>
      </w:r>
      <w:r>
        <w:rPr>
          <w:spacing w:val="-2"/>
        </w:rPr>
        <w:t>金融资产归类为持有至到期投资。进行此项归类工作需涉及大量的判断。在进行判断的过程中，公司会对</w:t>
      </w:r>
      <w:r>
        <w:rPr>
          <w:spacing w:val="-43"/>
        </w:rPr>
        <w:t> </w:t>
      </w:r>
      <w:r>
        <w:rPr>
          <w:spacing w:val="-43"/>
        </w:rPr>
      </w:r>
      <w:r>
        <w:rPr>
          <w:spacing w:val="-2"/>
        </w:rPr>
        <w:t>其持有该类投资至到期日的意愿和能力进行评估。除特定情况外（例如在接近到期日时出售金额不重大的</w:t>
      </w:r>
      <w:r>
        <w:rPr>
          <w:spacing w:val="-43"/>
        </w:rPr>
        <w:t> </w:t>
      </w:r>
      <w:r>
        <w:rPr>
          <w:spacing w:val="-43"/>
        </w:rPr>
      </w:r>
      <w:r>
        <w:rPr>
          <w:spacing w:val="-2"/>
        </w:rPr>
        <w:t>投资），如果公司未能将这些投资持有至到期日，则须将全部该类投资重分类至可供出售金融资产，且在</w:t>
      </w:r>
      <w:r>
        <w:rPr>
          <w:spacing w:val="-47"/>
        </w:rPr>
        <w:t> </w:t>
      </w:r>
      <w:r>
        <w:rPr>
          <w:spacing w:val="-47"/>
        </w:rPr>
      </w:r>
      <w:r>
        <w:rPr/>
        <w:t>本会计年度及以后两个完整的会计年度内不得再将该金融资产划分为持有至到期投资。如出现此类情况，</w:t>
      </w:r>
      <w:r>
        <w:rPr>
          <w:spacing w:val="-24"/>
        </w:rPr>
        <w:t> </w:t>
      </w:r>
      <w:r>
        <w:rPr>
          <w:spacing w:val="-24"/>
        </w:rPr>
      </w:r>
      <w:r>
        <w:rPr>
          <w:spacing w:val="-2"/>
        </w:rPr>
        <w:t>可能对财务报表上所列报的相关金融资产价值产生重大的影响，并且可能影响公司的金融工具风险管理策</w:t>
      </w:r>
      <w:r>
        <w:rPr>
          <w:spacing w:val="-43"/>
        </w:rPr>
        <w:t> </w:t>
      </w:r>
      <w:r>
        <w:rPr>
          <w:spacing w:val="-43"/>
        </w:rPr>
      </w:r>
      <w:r>
        <w:rPr/>
        <w:t>略。</w:t>
      </w:r>
    </w:p>
    <w:p>
      <w:pPr>
        <w:pStyle w:val="BodyText"/>
        <w:spacing w:line="240" w:lineRule="auto" w:before="166"/>
        <w:ind w:right="0"/>
        <w:jc w:val="both"/>
      </w:pPr>
      <w:r>
        <w:rPr/>
        <w:t>（</w:t>
      </w:r>
      <w:r>
        <w:rPr>
          <w:rFonts w:ascii="宋体" w:hAnsi="宋体" w:cs="宋体" w:eastAsia="宋体" w:hint="default"/>
        </w:rPr>
        <w:t>4</w:t>
      </w:r>
      <w:r>
        <w:rPr/>
        <w:t>）持有至到期投资减值</w:t>
      </w:r>
    </w:p>
    <w:p>
      <w:pPr>
        <w:spacing w:line="240" w:lineRule="auto" w:before="12"/>
        <w:rPr>
          <w:rFonts w:ascii="宋体" w:hAnsi="宋体" w:cs="宋体" w:eastAsia="宋体" w:hint="default"/>
          <w:sz w:val="23"/>
          <w:szCs w:val="23"/>
        </w:rPr>
      </w:pPr>
    </w:p>
    <w:p>
      <w:pPr>
        <w:pStyle w:val="BodyText"/>
        <w:spacing w:line="408" w:lineRule="auto"/>
        <w:ind w:right="206"/>
        <w:jc w:val="both"/>
      </w:pPr>
      <w:r>
        <w:rPr>
          <w:spacing w:val="-2"/>
        </w:rPr>
        <w:t>公司确定持有至到期投资是否减值在很大程度上依赖于管理层的判断。发生减值的客观证据包括发行方发</w:t>
      </w:r>
      <w:r>
        <w:rPr>
          <w:spacing w:val="-43"/>
        </w:rPr>
        <w:t> </w:t>
      </w:r>
      <w:r>
        <w:rPr>
          <w:spacing w:val="-43"/>
        </w:rPr>
      </w:r>
      <w:r>
        <w:rPr/>
        <w:t>生严重财务困难使该金融资产无法在活跃市场继续交易、无法履行合同条款（例如</w:t>
      </w:r>
    </w:p>
    <w:p>
      <w:pPr>
        <w:pStyle w:val="BodyText"/>
        <w:spacing w:line="408" w:lineRule="auto" w:before="166"/>
        <w:ind w:right="209"/>
        <w:jc w:val="both"/>
      </w:pPr>
      <w:r>
        <w:rPr/>
        <w:t>偿付利息或本金发生违约）等。在进行判断的过程中，公司需评估发生减值的客观证据对该项</w:t>
      </w:r>
      <w:r>
        <w:rPr>
          <w:spacing w:val="80"/>
        </w:rPr>
        <w:t> </w:t>
      </w:r>
      <w:r>
        <w:rPr/>
        <w:t>投资预计</w:t>
      </w:r>
      <w:r>
        <w:rPr>
          <w:spacing w:val="-100"/>
        </w:rPr>
        <w:t> </w:t>
      </w:r>
      <w:r>
        <w:rPr>
          <w:spacing w:val="-100"/>
        </w:rPr>
      </w:r>
      <w:r>
        <w:rPr/>
        <w:t>未来现金流的影响。</w:t>
      </w:r>
    </w:p>
    <w:p>
      <w:pPr>
        <w:pStyle w:val="BodyText"/>
        <w:spacing w:line="240" w:lineRule="auto" w:before="166"/>
        <w:ind w:right="0"/>
        <w:jc w:val="both"/>
      </w:pPr>
      <w:r>
        <w:rPr/>
        <w:t>（</w:t>
      </w:r>
      <w:r>
        <w:rPr>
          <w:rFonts w:ascii="宋体" w:hAnsi="宋体" w:cs="宋体" w:eastAsia="宋体" w:hint="default"/>
        </w:rPr>
        <w:t>5</w:t>
      </w:r>
      <w:r>
        <w:rPr/>
        <w:t>）可供出售金融资产减值</w:t>
      </w:r>
    </w:p>
    <w:p>
      <w:pPr>
        <w:spacing w:line="240" w:lineRule="auto" w:before="12"/>
        <w:rPr>
          <w:rFonts w:ascii="宋体" w:hAnsi="宋体" w:cs="宋体" w:eastAsia="宋体" w:hint="default"/>
          <w:sz w:val="23"/>
          <w:szCs w:val="23"/>
        </w:rPr>
      </w:pPr>
    </w:p>
    <w:p>
      <w:pPr>
        <w:pStyle w:val="BodyText"/>
        <w:spacing w:line="408" w:lineRule="auto"/>
        <w:ind w:right="209"/>
        <w:jc w:val="both"/>
      </w:pPr>
      <w:r>
        <w:rPr/>
        <w:t>公司确定可供出售金融资产是否减值在很大程度上依赖于管理层的判断和假设，以确定是否需</w:t>
      </w:r>
      <w:r>
        <w:rPr>
          <w:spacing w:val="80"/>
        </w:rPr>
        <w:t> </w:t>
      </w:r>
      <w:r>
        <w:rPr/>
        <w:t>要在利润</w:t>
      </w:r>
      <w:r>
        <w:rPr>
          <w:spacing w:val="-100"/>
        </w:rPr>
        <w:t> </w:t>
      </w:r>
      <w:r>
        <w:rPr>
          <w:spacing w:val="-100"/>
        </w:rPr>
      </w:r>
      <w:r>
        <w:rPr/>
        <w:t>表中确认其减值损失。在进行判断和作出假设的过程中，公司需评估该项投资的公允</w:t>
      </w:r>
      <w:r>
        <w:rPr>
          <w:spacing w:val="79"/>
        </w:rPr>
        <w:t> </w:t>
      </w:r>
      <w:r>
        <w:rPr/>
        <w:t>价值低于成本的程</w:t>
      </w:r>
      <w:r>
        <w:rPr>
          <w:spacing w:val="-100"/>
        </w:rPr>
        <w:t> </w:t>
      </w:r>
      <w:r>
        <w:rPr>
          <w:spacing w:val="-100"/>
        </w:rPr>
      </w:r>
      <w:r>
        <w:rPr/>
        <w:t>度和持续期间，以及被投资对象的财务状况和短期业务展望，包括行业状况、</w:t>
      </w:r>
      <w:r>
        <w:rPr>
          <w:spacing w:val="79"/>
        </w:rPr>
        <w:t> </w:t>
      </w:r>
      <w:r>
        <w:rPr/>
        <w:t>技术变革、信用评级、违</w:t>
      </w:r>
      <w:r>
        <w:rPr>
          <w:spacing w:val="-100"/>
        </w:rPr>
        <w:t> </w:t>
      </w:r>
      <w:r>
        <w:rPr>
          <w:spacing w:val="-100"/>
        </w:rPr>
      </w:r>
      <w:r>
        <w:rPr/>
        <w:t>约率和对手方的风险。</w:t>
      </w:r>
    </w:p>
    <w:p>
      <w:pPr>
        <w:pStyle w:val="BodyText"/>
        <w:spacing w:line="240" w:lineRule="auto" w:before="166"/>
        <w:ind w:right="0"/>
        <w:jc w:val="both"/>
      </w:pPr>
      <w:r>
        <w:rPr/>
        <w:t>（</w:t>
      </w:r>
      <w:r>
        <w:rPr>
          <w:rFonts w:ascii="宋体" w:hAnsi="宋体" w:cs="宋体" w:eastAsia="宋体" w:hint="default"/>
        </w:rPr>
        <w:t>6</w:t>
      </w:r>
      <w:r>
        <w:rPr/>
        <w:t>）非金融非流动资产减值准备</w:t>
      </w:r>
    </w:p>
    <w:p>
      <w:pPr>
        <w:spacing w:line="240" w:lineRule="auto" w:before="12"/>
        <w:rPr>
          <w:rFonts w:ascii="宋体" w:hAnsi="宋体" w:cs="宋体" w:eastAsia="宋体" w:hint="default"/>
          <w:sz w:val="23"/>
          <w:szCs w:val="23"/>
        </w:rPr>
      </w:pPr>
    </w:p>
    <w:p>
      <w:pPr>
        <w:pStyle w:val="BodyText"/>
        <w:spacing w:line="408" w:lineRule="auto"/>
        <w:ind w:right="206"/>
        <w:jc w:val="both"/>
      </w:pPr>
      <w:r>
        <w:rPr/>
        <w:t>公司于资产负债表日对除金融资产之外的非流动资产判断是否存在可能发生减值的迹象。对使</w:t>
      </w:r>
      <w:r>
        <w:rPr>
          <w:spacing w:val="78"/>
        </w:rPr>
        <w:t> </w:t>
      </w:r>
      <w:r>
        <w:rPr/>
        <w:t>用寿命不</w:t>
      </w:r>
      <w:r>
        <w:rPr>
          <w:spacing w:val="-99"/>
        </w:rPr>
        <w:t> </w:t>
      </w:r>
      <w:r>
        <w:rPr>
          <w:spacing w:val="-99"/>
        </w:rPr>
      </w:r>
      <w:r>
        <w:rPr/>
        <w:t>确定的无形资产，除每年进行的减值测试外，当其存在减值迹象时，也进行减值测试。</w:t>
      </w:r>
      <w:r>
        <w:rPr>
          <w:spacing w:val="77"/>
        </w:rPr>
        <w:t> </w:t>
      </w:r>
      <w:r>
        <w:rPr/>
        <w:t>其他除金融资产</w:t>
      </w:r>
      <w:r>
        <w:rPr>
          <w:spacing w:val="-98"/>
        </w:rPr>
        <w:t> </w:t>
      </w:r>
      <w:r>
        <w:rPr>
          <w:spacing w:val="-98"/>
        </w:rPr>
      </w:r>
      <w:r>
        <w:rPr/>
        <w:t>之外的非流动资产，当存在迹象表明其账面金额不可收回时，进行减值测试。</w:t>
      </w:r>
    </w:p>
    <w:p>
      <w:pPr>
        <w:pStyle w:val="BodyText"/>
        <w:spacing w:line="408" w:lineRule="auto" w:before="166"/>
        <w:ind w:right="206"/>
        <w:jc w:val="both"/>
      </w:pPr>
      <w:r>
        <w:rPr>
          <w:spacing w:val="-2"/>
        </w:rPr>
        <w:t>当资产或资产组的账面价值高于可收回金额，即公允价值减去处置费用后的净额和预计未来现金流量的现</w:t>
      </w:r>
      <w:r>
        <w:rPr>
          <w:spacing w:val="-43"/>
        </w:rPr>
        <w:t> </w:t>
      </w:r>
      <w:r>
        <w:rPr>
          <w:spacing w:val="-43"/>
        </w:rPr>
      </w:r>
      <w:r>
        <w:rPr>
          <w:spacing w:val="-2"/>
        </w:rPr>
        <w:t>值中的较高者，表明发生了减值。公允价值减去处置费用后的净额，参考公平交易中类似资产的销售协议</w:t>
      </w:r>
      <w:r>
        <w:rPr>
          <w:spacing w:val="-44"/>
        </w:rPr>
        <w:t> </w:t>
      </w:r>
      <w:r>
        <w:rPr>
          <w:spacing w:val="-44"/>
        </w:rPr>
      </w:r>
      <w:r>
        <w:rPr/>
        <w:t>价格或可观察到的市场价格，减去可直接归属于该资产处置的增量成本确定。</w:t>
      </w:r>
      <w:r>
        <w:rPr>
          <w:spacing w:val="84"/>
        </w:rPr>
        <w:t> </w:t>
      </w:r>
      <w:r>
        <w:rPr/>
        <w:t>在预计未来现金流量现值</w:t>
      </w:r>
    </w:p>
    <w:p>
      <w:pPr>
        <w:spacing w:after="0" w:line="408" w:lineRule="auto"/>
        <w:jc w:val="both"/>
        <w:sectPr>
          <w:footerReference w:type="default" r:id="rId39"/>
          <w:pgSz w:w="11910" w:h="16840"/>
          <w:pgMar w:footer="1186" w:header="877" w:top="1060" w:bottom="1380" w:left="980" w:right="920"/>
          <w:pgNumType w:start="142"/>
        </w:sectPr>
      </w:pPr>
    </w:p>
    <w:p>
      <w:pPr>
        <w:spacing w:line="240" w:lineRule="auto" w:before="0"/>
        <w:rPr>
          <w:rFonts w:ascii="宋体" w:hAnsi="宋体" w:cs="宋体" w:eastAsia="宋体" w:hint="default"/>
          <w:sz w:val="20"/>
          <w:szCs w:val="20"/>
        </w:rPr>
      </w:pPr>
    </w:p>
    <w:p>
      <w:pPr>
        <w:pStyle w:val="BodyText"/>
        <w:spacing w:line="408" w:lineRule="auto" w:before="175"/>
        <w:ind w:right="146"/>
        <w:jc w:val="both"/>
      </w:pPr>
      <w:r>
        <w:rPr>
          <w:spacing w:val="-2"/>
        </w:rPr>
        <w:t>时，需要对该资产（或资产组）的产量、售价、相关经营成本以及计算现值时使用的折现率等作出重大判</w:t>
      </w:r>
      <w:r>
        <w:rPr>
          <w:spacing w:val="-42"/>
        </w:rPr>
        <w:t> </w:t>
      </w:r>
      <w:r>
        <w:rPr>
          <w:spacing w:val="-42"/>
        </w:rPr>
      </w:r>
      <w:r>
        <w:rPr>
          <w:spacing w:val="-2"/>
        </w:rPr>
        <w:t>断。本公司在估计可收回金额时会采用所有能够获得的相关资料，包括根据合理和可支持的假设所作出有</w:t>
      </w:r>
      <w:r>
        <w:rPr>
          <w:spacing w:val="-43"/>
        </w:rPr>
        <w:t> </w:t>
      </w:r>
      <w:r>
        <w:rPr>
          <w:spacing w:val="-43"/>
        </w:rPr>
      </w:r>
      <w:r>
        <w:rPr/>
        <w:t>关产量、售价和相关经营成本的预测。</w:t>
      </w:r>
    </w:p>
    <w:p>
      <w:pPr>
        <w:pStyle w:val="BodyText"/>
        <w:spacing w:line="408" w:lineRule="auto" w:before="166"/>
        <w:ind w:right="146"/>
        <w:jc w:val="both"/>
      </w:pPr>
      <w:r>
        <w:rPr>
          <w:spacing w:val="-2"/>
        </w:rPr>
        <w:t>公司至少每年测试商誉是否发生减值。这要求对分配了商誉的资产组或者资产组组合的未来现金流量的现</w:t>
      </w:r>
      <w:r>
        <w:rPr>
          <w:spacing w:val="-43"/>
        </w:rPr>
        <w:t> </w:t>
      </w:r>
      <w:r>
        <w:rPr>
          <w:spacing w:val="-43"/>
        </w:rPr>
      </w:r>
      <w:r>
        <w:rPr>
          <w:spacing w:val="-2"/>
        </w:rPr>
        <w:t>值进行预计。对未来现金流量的现值进行预计时，公司需要预计未来资产组或者资产组组合产生的现金流</w:t>
      </w:r>
      <w:r>
        <w:rPr>
          <w:spacing w:val="-43"/>
        </w:rPr>
        <w:t> </w:t>
      </w:r>
      <w:r>
        <w:rPr>
          <w:spacing w:val="-43"/>
        </w:rPr>
      </w:r>
      <w:r>
        <w:rPr/>
        <w:t>量，同时选择恰当的折现率确定未来现金流量的现值。</w:t>
      </w:r>
    </w:p>
    <w:p>
      <w:pPr>
        <w:pStyle w:val="BodyText"/>
        <w:spacing w:line="240" w:lineRule="auto" w:before="166"/>
        <w:ind w:right="0"/>
        <w:jc w:val="both"/>
      </w:pPr>
      <w:r>
        <w:rPr/>
        <w:t>（</w:t>
      </w:r>
      <w:r>
        <w:rPr>
          <w:rFonts w:ascii="宋体" w:hAnsi="宋体" w:cs="宋体" w:eastAsia="宋体" w:hint="default"/>
        </w:rPr>
        <w:t>7</w:t>
      </w:r>
      <w:r>
        <w:rPr/>
        <w:t>）折旧和摊销</w:t>
      </w:r>
    </w:p>
    <w:p>
      <w:pPr>
        <w:spacing w:line="240" w:lineRule="auto" w:before="12"/>
        <w:rPr>
          <w:rFonts w:ascii="宋体" w:hAnsi="宋体" w:cs="宋体" w:eastAsia="宋体" w:hint="default"/>
          <w:sz w:val="23"/>
          <w:szCs w:val="23"/>
        </w:rPr>
      </w:pPr>
    </w:p>
    <w:p>
      <w:pPr>
        <w:pStyle w:val="BodyText"/>
        <w:spacing w:line="408" w:lineRule="auto"/>
        <w:ind w:right="146"/>
        <w:jc w:val="both"/>
      </w:pPr>
      <w:r>
        <w:rPr>
          <w:spacing w:val="-2"/>
        </w:rPr>
        <w:t>公司对投资性房地产、固定资产和无形资产在考虑其残值后，在使用寿命内按直线法计提折旧和摊销。本</w:t>
      </w:r>
      <w:r>
        <w:rPr>
          <w:spacing w:val="-44"/>
        </w:rPr>
        <w:t> </w:t>
      </w:r>
      <w:r>
        <w:rPr>
          <w:spacing w:val="-44"/>
        </w:rPr>
      </w:r>
      <w:r>
        <w:rPr/>
        <w:t>公司定期复核使用寿命，以决定将计入每个报告期的折旧和摊销费用数额。使用寿</w:t>
      </w:r>
      <w:r>
        <w:rPr>
          <w:spacing w:val="75"/>
        </w:rPr>
        <w:t> </w:t>
      </w:r>
      <w:r>
        <w:rPr/>
        <w:t>命是本公司根据对同</w:t>
      </w:r>
      <w:r>
        <w:rPr>
          <w:spacing w:val="-97"/>
        </w:rPr>
        <w:t> </w:t>
      </w:r>
      <w:r>
        <w:rPr>
          <w:spacing w:val="-97"/>
        </w:rPr>
      </w:r>
      <w:r>
        <w:rPr/>
        <w:t>类资产的以往经验并结合预期的技术更新而确定的。如果以前的估计发生</w:t>
      </w:r>
      <w:r>
        <w:rPr>
          <w:spacing w:val="77"/>
        </w:rPr>
        <w:t> </w:t>
      </w:r>
      <w:r>
        <w:rPr/>
        <w:t>重大变化，则会在未来期间对</w:t>
      </w:r>
      <w:r>
        <w:rPr>
          <w:spacing w:val="-98"/>
        </w:rPr>
        <w:t> </w:t>
      </w:r>
      <w:r>
        <w:rPr>
          <w:spacing w:val="-98"/>
        </w:rPr>
      </w:r>
      <w:r>
        <w:rPr/>
        <w:t>折旧和摊销费用进行调整。</w:t>
      </w:r>
    </w:p>
    <w:p>
      <w:pPr>
        <w:pStyle w:val="BodyText"/>
        <w:spacing w:line="240" w:lineRule="auto" w:before="166"/>
        <w:ind w:right="0"/>
        <w:jc w:val="both"/>
      </w:pPr>
      <w:r>
        <w:rPr/>
        <w:t>（</w:t>
      </w:r>
      <w:r>
        <w:rPr>
          <w:rFonts w:ascii="宋体" w:hAnsi="宋体" w:cs="宋体" w:eastAsia="宋体" w:hint="default"/>
        </w:rPr>
        <w:t>8</w:t>
      </w:r>
      <w:r>
        <w:rPr/>
        <w:t>）所得税</w:t>
      </w:r>
    </w:p>
    <w:p>
      <w:pPr>
        <w:spacing w:line="240" w:lineRule="auto" w:before="12"/>
        <w:rPr>
          <w:rFonts w:ascii="宋体" w:hAnsi="宋体" w:cs="宋体" w:eastAsia="宋体" w:hint="default"/>
          <w:sz w:val="23"/>
          <w:szCs w:val="23"/>
        </w:rPr>
      </w:pPr>
    </w:p>
    <w:p>
      <w:pPr>
        <w:pStyle w:val="BodyText"/>
        <w:spacing w:line="408" w:lineRule="auto"/>
        <w:ind w:right="146"/>
        <w:jc w:val="both"/>
      </w:pPr>
      <w:r>
        <w:rPr>
          <w:spacing w:val="-2"/>
        </w:rPr>
        <w:t>公司在正常的经营活动中，有部分交易其最终的税务处理和计算存在一定的不确定性。部分项目是否能够</w:t>
      </w:r>
      <w:r>
        <w:rPr>
          <w:spacing w:val="-43"/>
        </w:rPr>
        <w:t> </w:t>
      </w:r>
      <w:r>
        <w:rPr>
          <w:spacing w:val="-43"/>
        </w:rPr>
      </w:r>
      <w:r>
        <w:rPr>
          <w:spacing w:val="-2"/>
        </w:rPr>
        <w:t>在税前列支需要税收主管机关的审批。如果这些税务事项的最终认定结果同最初估计的金额存在差异，则</w:t>
      </w:r>
      <w:r>
        <w:rPr>
          <w:spacing w:val="-44"/>
        </w:rPr>
        <w:t> </w:t>
      </w:r>
      <w:r>
        <w:rPr>
          <w:spacing w:val="-44"/>
        </w:rPr>
      </w:r>
      <w:r>
        <w:rPr/>
        <w:t>该差异将对其最终认定期间的当期所得税和递延所得税产生影响。</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rPr>
        <w:t>30</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4"/>
          <w:szCs w:val="24"/>
        </w:rPr>
      </w:pPr>
    </w:p>
    <w:p>
      <w:pPr>
        <w:pStyle w:val="BodyText"/>
        <w:spacing w:line="240" w:lineRule="auto"/>
        <w:ind w:left="573" w:right="0"/>
        <w:jc w:val="left"/>
      </w:pPr>
      <w:r>
        <w:rPr/>
        <w:t>①</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月财政部发布了关于印发《企业会计准则第</w:t>
      </w:r>
      <w:r>
        <w:rPr>
          <w:spacing w:val="-54"/>
        </w:rPr>
        <w:t> </w:t>
      </w:r>
      <w:r>
        <w:rPr>
          <w:rFonts w:ascii="Times New Roman" w:hAnsi="Times New Roman" w:cs="Times New Roman" w:eastAsia="Times New Roman" w:hint="default"/>
        </w:rPr>
        <w:t>42</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持有待售的非流动资产、处置组和终</w:t>
      </w:r>
    </w:p>
    <w:p>
      <w:pPr>
        <w:pStyle w:val="BodyText"/>
        <w:spacing w:line="240" w:lineRule="auto" w:before="160"/>
        <w:ind w:right="0"/>
        <w:jc w:val="both"/>
      </w:pPr>
      <w:r>
        <w:rPr>
          <w:w w:val="100"/>
        </w:rPr>
        <w:t>止经</w:t>
      </w:r>
      <w:r>
        <w:rPr>
          <w:spacing w:val="-3"/>
          <w:w w:val="100"/>
        </w:rPr>
        <w:t>营</w:t>
      </w:r>
      <w:r>
        <w:rPr>
          <w:w w:val="100"/>
        </w:rPr>
        <w:t>》</w:t>
      </w:r>
      <w:r>
        <w:rPr>
          <w:spacing w:val="-3"/>
          <w:w w:val="100"/>
        </w:rPr>
        <w:t>的</w:t>
      </w:r>
      <w:r>
        <w:rPr>
          <w:w w:val="100"/>
        </w:rPr>
        <w:t>通</w:t>
      </w:r>
      <w:r>
        <w:rPr>
          <w:spacing w:val="-3"/>
          <w:w w:val="100"/>
        </w:rPr>
        <w:t>知</w:t>
      </w:r>
      <w:r>
        <w:rPr>
          <w:w w:val="100"/>
        </w:rPr>
        <w:t>（</w:t>
      </w:r>
      <w:r>
        <w:rPr>
          <w:spacing w:val="-3"/>
          <w:w w:val="100"/>
        </w:rPr>
        <w:t>财</w:t>
      </w:r>
      <w:r>
        <w:rPr>
          <w:w w:val="100"/>
        </w:rPr>
        <w:t>会</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17</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13</w:t>
      </w:r>
      <w:r>
        <w:rPr>
          <w:rFonts w:ascii="Times New Roman" w:hAnsi="Times New Roman" w:cs="Times New Roman" w:eastAsia="Times New Roman" w:hint="default"/>
        </w:rPr>
        <w:t> </w:t>
      </w:r>
      <w:r>
        <w:rPr>
          <w:spacing w:val="-3"/>
          <w:w w:val="100"/>
        </w:rPr>
        <w:t>号</w:t>
      </w:r>
      <w:r>
        <w:rPr>
          <w:spacing w:val="-106"/>
          <w:w w:val="100"/>
        </w:rPr>
        <w:t>）</w:t>
      </w:r>
      <w:r>
        <w:rPr>
          <w:spacing w:val="-3"/>
          <w:w w:val="100"/>
        </w:rPr>
        <w:t>，</w:t>
      </w:r>
      <w:r>
        <w:rPr>
          <w:w w:val="100"/>
        </w:rPr>
        <w:t>自</w:t>
      </w:r>
      <w:r>
        <w:rPr>
          <w:spacing w:val="-5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17</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28</w:t>
      </w:r>
      <w:r>
        <w:rPr>
          <w:rFonts w:ascii="Times New Roman" w:hAnsi="Times New Roman" w:cs="Times New Roman" w:eastAsia="Times New Roman" w:hint="default"/>
          <w:spacing w:val="-3"/>
        </w:rPr>
        <w:t> </w:t>
      </w:r>
      <w:r>
        <w:rPr>
          <w:w w:val="100"/>
        </w:rPr>
        <w:t>日</w:t>
      </w:r>
      <w:r>
        <w:rPr>
          <w:spacing w:val="-3"/>
          <w:w w:val="100"/>
        </w:rPr>
        <w:t>起</w:t>
      </w:r>
      <w:r>
        <w:rPr>
          <w:w w:val="100"/>
        </w:rPr>
        <w:t>施</w:t>
      </w:r>
      <w:r>
        <w:rPr>
          <w:spacing w:val="-3"/>
          <w:w w:val="100"/>
        </w:rPr>
        <w:t>行</w:t>
      </w:r>
      <w:r>
        <w:rPr>
          <w:w w:val="100"/>
        </w:rPr>
        <w:t>。</w:t>
      </w:r>
    </w:p>
    <w:p>
      <w:pPr>
        <w:spacing w:line="240" w:lineRule="auto" w:before="0"/>
        <w:rPr>
          <w:rFonts w:ascii="宋体" w:hAnsi="宋体" w:cs="宋体" w:eastAsia="宋体" w:hint="default"/>
          <w:sz w:val="24"/>
          <w:szCs w:val="24"/>
        </w:rPr>
      </w:pPr>
    </w:p>
    <w:p>
      <w:pPr>
        <w:pStyle w:val="BodyText"/>
        <w:spacing w:line="240" w:lineRule="auto"/>
        <w:ind w:left="573" w:right="0"/>
        <w:jc w:val="left"/>
      </w:pPr>
      <w:r>
        <w:rPr>
          <w:w w:val="100"/>
        </w:rPr>
        <w:t>②</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5</w:t>
      </w:r>
      <w:r>
        <w:rPr>
          <w:rFonts w:ascii="Times New Roman" w:hAnsi="Times New Roman" w:cs="Times New Roman" w:eastAsia="Times New Roman" w:hint="default"/>
        </w:rPr>
        <w:t> </w:t>
      </w:r>
      <w:r>
        <w:rPr>
          <w:spacing w:val="-3"/>
          <w:w w:val="100"/>
        </w:rPr>
        <w:t>月</w:t>
      </w:r>
      <w:r>
        <w:rPr>
          <w:w w:val="100"/>
        </w:rPr>
        <w:t>财</w:t>
      </w:r>
      <w:r>
        <w:rPr>
          <w:spacing w:val="-3"/>
          <w:w w:val="100"/>
        </w:rPr>
        <w:t>政</w:t>
      </w:r>
      <w:r>
        <w:rPr>
          <w:w w:val="100"/>
        </w:rPr>
        <w:t>部</w:t>
      </w:r>
      <w:r>
        <w:rPr>
          <w:spacing w:val="-3"/>
          <w:w w:val="100"/>
        </w:rPr>
        <w:t>发布</w:t>
      </w:r>
      <w:r>
        <w:rPr>
          <w:w w:val="100"/>
        </w:rPr>
        <w:t>了关</w:t>
      </w:r>
      <w:r>
        <w:rPr>
          <w:spacing w:val="-3"/>
          <w:w w:val="100"/>
        </w:rPr>
        <w:t>于</w:t>
      </w:r>
      <w:r>
        <w:rPr>
          <w:w w:val="100"/>
        </w:rPr>
        <w:t>印</w:t>
      </w:r>
      <w:r>
        <w:rPr>
          <w:spacing w:val="-3"/>
          <w:w w:val="100"/>
        </w:rPr>
        <w:t>发</w:t>
      </w:r>
      <w:r>
        <w:rPr>
          <w:w w:val="100"/>
        </w:rPr>
        <w:t>修</w:t>
      </w:r>
      <w:r>
        <w:rPr>
          <w:spacing w:val="-101"/>
          <w:w w:val="100"/>
        </w:rPr>
        <w:t>订</w:t>
      </w:r>
      <w:r>
        <w:rPr>
          <w:w w:val="100"/>
        </w:rPr>
        <w:t>《</w:t>
      </w:r>
      <w:r>
        <w:rPr>
          <w:spacing w:val="-3"/>
          <w:w w:val="100"/>
        </w:rPr>
        <w:t>企</w:t>
      </w:r>
      <w:r>
        <w:rPr>
          <w:w w:val="100"/>
        </w:rPr>
        <w:t>业会</w:t>
      </w:r>
      <w:r>
        <w:rPr>
          <w:spacing w:val="-3"/>
          <w:w w:val="100"/>
        </w:rPr>
        <w:t>计</w:t>
      </w:r>
      <w:r>
        <w:rPr>
          <w:w w:val="100"/>
        </w:rPr>
        <w:t>准</w:t>
      </w:r>
      <w:r>
        <w:rPr>
          <w:spacing w:val="-3"/>
          <w:w w:val="100"/>
        </w:rPr>
        <w:t>则</w:t>
      </w:r>
      <w:r>
        <w:rPr>
          <w:w w:val="100"/>
        </w:rPr>
        <w:t>第</w:t>
      </w:r>
      <w:r>
        <w:rPr>
          <w:spacing w:val="-52"/>
        </w:rPr>
        <w:t> </w:t>
      </w:r>
      <w:r>
        <w:rPr>
          <w:rFonts w:ascii="Times New Roman" w:hAnsi="Times New Roman" w:cs="Times New Roman" w:eastAsia="Times New Roman" w:hint="default"/>
          <w:w w:val="100"/>
        </w:rPr>
        <w:t>16</w:t>
      </w:r>
      <w:r>
        <w:rPr>
          <w:rFonts w:ascii="Times New Roman" w:hAnsi="Times New Roman" w:cs="Times New Roman" w:eastAsia="Times New Roman" w:hint="default"/>
          <w:spacing w:val="-3"/>
        </w:rPr>
        <w:t> </w:t>
      </w:r>
      <w:r>
        <w:rPr>
          <w:w w:val="100"/>
        </w:rPr>
        <w:t>号</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w:t>
      </w:r>
      <w:r>
        <w:rPr>
          <w:spacing w:val="-3"/>
          <w:w w:val="100"/>
        </w:rPr>
        <w:t>政</w:t>
      </w:r>
      <w:r>
        <w:rPr>
          <w:w w:val="100"/>
        </w:rPr>
        <w:t>府</w:t>
      </w:r>
      <w:r>
        <w:rPr>
          <w:spacing w:val="-3"/>
          <w:w w:val="100"/>
        </w:rPr>
        <w:t>补助</w:t>
      </w:r>
      <w:r>
        <w:rPr>
          <w:spacing w:val="-99"/>
          <w:w w:val="100"/>
        </w:rPr>
        <w:t>》</w:t>
      </w:r>
      <w:r>
        <w:rPr>
          <w:w w:val="100"/>
        </w:rPr>
        <w:t>的</w:t>
      </w:r>
      <w:r>
        <w:rPr>
          <w:spacing w:val="-3"/>
          <w:w w:val="100"/>
        </w:rPr>
        <w:t>通</w:t>
      </w:r>
      <w:r>
        <w:rPr>
          <w:spacing w:val="-99"/>
          <w:w w:val="100"/>
        </w:rPr>
        <w:t>知</w:t>
      </w:r>
      <w:r>
        <w:rPr>
          <w:w w:val="100"/>
        </w:rPr>
        <w:t>（</w:t>
      </w:r>
      <w:r>
        <w:rPr>
          <w:spacing w:val="-3"/>
          <w:w w:val="100"/>
        </w:rPr>
        <w:t>财</w:t>
      </w:r>
      <w:r>
        <w:rPr>
          <w:spacing w:val="-99"/>
          <w:w w:val="100"/>
        </w:rPr>
        <w:t>会</w:t>
      </w:r>
      <w:r>
        <w:rPr>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spacing w:val="-1"/>
          <w:w w:val="100"/>
        </w:rPr>
        <w:t>7</w:t>
      </w:r>
      <w:r>
        <w:rPr>
          <w:w w:val="100"/>
        </w:rPr>
        <w:t>〕</w:t>
      </w:r>
    </w:p>
    <w:p>
      <w:pPr>
        <w:pStyle w:val="BodyText"/>
        <w:spacing w:line="240" w:lineRule="auto" w:before="160"/>
        <w:ind w:right="0"/>
        <w:jc w:val="both"/>
      </w:pPr>
      <w:r>
        <w:rPr>
          <w:rFonts w:ascii="Times New Roman" w:hAnsi="Times New Roman" w:cs="Times New Roman" w:eastAsia="Times New Roman" w:hint="default"/>
        </w:rPr>
        <w:t>15 </w:t>
      </w:r>
      <w:r>
        <w:rPr/>
        <w:t>号）自</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日起施行。并要求对</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 </w:t>
      </w:r>
      <w:r>
        <w:rPr/>
        <w:t>日存在的政府补助采用未来适用法处理，对</w:t>
      </w:r>
    </w:p>
    <w:p>
      <w:pPr>
        <w:pStyle w:val="BodyText"/>
        <w:spacing w:line="240" w:lineRule="auto" w:before="158"/>
        <w:ind w:right="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日至本准则施行日之间新增的政府补助根据本准则进行调整。</w:t>
      </w:r>
    </w:p>
    <w:p>
      <w:pPr>
        <w:spacing w:line="240" w:lineRule="auto" w:before="2"/>
        <w:rPr>
          <w:rFonts w:ascii="宋体" w:hAnsi="宋体" w:cs="宋体" w:eastAsia="宋体" w:hint="default"/>
          <w:sz w:val="22"/>
          <w:szCs w:val="22"/>
        </w:rPr>
      </w:pPr>
    </w:p>
    <w:p>
      <w:pPr>
        <w:pStyle w:val="BodyText"/>
        <w:spacing w:line="345" w:lineRule="auto"/>
        <w:ind w:right="0" w:firstLine="420"/>
        <w:jc w:val="left"/>
      </w:pPr>
      <w:r>
        <w:rPr>
          <w:spacing w:val="-1"/>
          <w:w w:val="100"/>
        </w:rPr>
        <w:t>③</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w w:val="100"/>
        </w:rPr>
        <w:t> </w:t>
      </w:r>
      <w:r>
        <w:rPr>
          <w:w w:val="100"/>
        </w:rPr>
        <w:t>年 </w:t>
      </w:r>
      <w:r>
        <w:rPr>
          <w:rFonts w:ascii="Times New Roman" w:hAnsi="Times New Roman" w:cs="Times New Roman" w:eastAsia="Times New Roman" w:hint="default"/>
          <w:spacing w:val="-2"/>
          <w:w w:val="100"/>
        </w:rPr>
        <w:t>12</w:t>
      </w:r>
      <w:r>
        <w:rPr>
          <w:rFonts w:ascii="Times New Roman" w:hAnsi="Times New Roman" w:cs="Times New Roman" w:eastAsia="Times New Roman" w:hint="default"/>
          <w:w w:val="100"/>
        </w:rPr>
        <w:t> </w:t>
      </w:r>
      <w:r>
        <w:rPr>
          <w:spacing w:val="-4"/>
          <w:w w:val="100"/>
        </w:rPr>
        <w:t>月财政部发布了《关于修订印发一般企业财务报表格式的通知》（财会</w:t>
      </w:r>
      <w:r>
        <w:rPr>
          <w:rFonts w:ascii="Times New Roman" w:hAnsi="Times New Roman" w:cs="Times New Roman" w:eastAsia="Times New Roman" w:hint="default"/>
          <w:spacing w:val="-4"/>
          <w:w w:val="100"/>
        </w:rPr>
        <w:t>[2017]30 </w:t>
      </w:r>
      <w:r>
        <w:rPr>
          <w:spacing w:val="-28"/>
          <w:w w:val="100"/>
        </w:rPr>
        <w:t>号），执</w:t>
      </w:r>
      <w:r>
        <w:rPr>
          <w:w w:val="100"/>
        </w:rPr>
        <w:t> </w:t>
      </w:r>
      <w:r>
        <w:rPr/>
        <w:t>行企业会计准则的非金融企业应当按照企业会计准则和通知要求编制</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年度及以后期间的财务报表。</w:t>
      </w:r>
    </w:p>
    <w:p>
      <w:pPr>
        <w:pStyle w:val="BodyText"/>
        <w:spacing w:line="240" w:lineRule="auto" w:before="183"/>
        <w:ind w:left="573" w:right="0"/>
        <w:jc w:val="left"/>
      </w:pPr>
      <w:r>
        <w:rPr/>
        <w:t>④本公司已采用上述准则和通知编制 </w:t>
      </w:r>
      <w:r>
        <w:rPr>
          <w:rFonts w:ascii="Times New Roman" w:hAnsi="Times New Roman" w:cs="Times New Roman" w:eastAsia="Times New Roman" w:hint="default"/>
        </w:rPr>
        <w:t>2017</w:t>
      </w:r>
      <w:r>
        <w:rPr>
          <w:rFonts w:ascii="Times New Roman" w:hAnsi="Times New Roman" w:cs="Times New Roman" w:eastAsia="Times New Roman" w:hint="default"/>
          <w:spacing w:val="48"/>
        </w:rPr>
        <w:t> </w:t>
      </w:r>
      <w:r>
        <w:rPr/>
        <w:t>年度财务报表，对本公司财务报表的影响列示如下：</w:t>
      </w:r>
    </w:p>
    <w:p>
      <w:pPr>
        <w:spacing w:after="0" w:line="240" w:lineRule="auto"/>
        <w:jc w:val="left"/>
        <w:sectPr>
          <w:pgSz w:w="11910" w:h="16840"/>
          <w:pgMar w:header="877"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256" w:type="dxa"/>
        <w:tblLayout w:type="fixed"/>
        <w:tblCellMar>
          <w:top w:w="0" w:type="dxa"/>
          <w:left w:w="0" w:type="dxa"/>
          <w:bottom w:w="0" w:type="dxa"/>
          <w:right w:w="0" w:type="dxa"/>
        </w:tblCellMar>
        <w:tblLook w:val="01E0"/>
      </w:tblPr>
      <w:tblGrid>
        <w:gridCol w:w="600"/>
        <w:gridCol w:w="4213"/>
        <w:gridCol w:w="4611"/>
      </w:tblGrid>
      <w:tr>
        <w:trPr>
          <w:trHeight w:val="485" w:hRule="exact"/>
        </w:trPr>
        <w:tc>
          <w:tcPr>
            <w:tcW w:w="60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421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23"/>
              <w:ind w:left="1022"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461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23"/>
              <w:ind w:left="950" w:right="0"/>
              <w:jc w:val="left"/>
              <w:rPr>
                <w:rFonts w:ascii="宋体" w:hAnsi="宋体" w:cs="宋体" w:eastAsia="宋体" w:hint="default"/>
                <w:sz w:val="18"/>
                <w:szCs w:val="18"/>
              </w:rPr>
            </w:pPr>
            <w:r>
              <w:rPr>
                <w:rFonts w:ascii="宋体" w:hAnsi="宋体" w:cs="宋体" w:eastAsia="宋体" w:hint="default"/>
                <w:sz w:val="18"/>
                <w:szCs w:val="18"/>
              </w:rPr>
              <w:t>受重要影响的报表项目名称和金额</w:t>
            </w:r>
          </w:p>
        </w:tc>
      </w:tr>
      <w:tr>
        <w:trPr>
          <w:trHeight w:val="1416" w:hRule="exact"/>
        </w:trPr>
        <w:tc>
          <w:tcPr>
            <w:tcW w:w="6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0"/>
              <w:jc w:val="center"/>
              <w:rPr>
                <w:rFonts w:ascii="Times New Roman" w:hAnsi="Times New Roman" w:cs="Times New Roman" w:eastAsia="Times New Roman" w:hint="default"/>
                <w:sz w:val="18"/>
                <w:szCs w:val="18"/>
              </w:rPr>
            </w:pPr>
            <w:r>
              <w:rPr>
                <w:rFonts w:ascii="Times New Roman"/>
                <w:sz w:val="18"/>
              </w:rPr>
              <w:t>1</w:t>
            </w:r>
          </w:p>
        </w:tc>
        <w:tc>
          <w:tcPr>
            <w:tcW w:w="4213" w:type="dxa"/>
            <w:tcBorders>
              <w:top w:val="single" w:sz="4" w:space="0" w:color="F9BE8F"/>
              <w:left w:val="single" w:sz="4" w:space="0" w:color="F9BE8F"/>
              <w:bottom w:val="single" w:sz="4" w:space="0" w:color="F9BE8F"/>
              <w:right w:val="single" w:sz="4" w:space="0" w:color="F9BE8F"/>
            </w:tcBorders>
          </w:tcPr>
          <w:p>
            <w:pPr>
              <w:pStyle w:val="TableParagraph"/>
              <w:spacing w:line="451" w:lineRule="auto" w:before="89"/>
              <w:ind w:left="105" w:right="98"/>
              <w:jc w:val="both"/>
              <w:rPr>
                <w:rFonts w:ascii="宋体" w:hAnsi="宋体" w:cs="宋体" w:eastAsia="宋体" w:hint="default"/>
                <w:sz w:val="18"/>
                <w:szCs w:val="18"/>
              </w:rPr>
            </w:pPr>
            <w:r>
              <w:rPr>
                <w:rFonts w:ascii="宋体" w:hAnsi="宋体" w:cs="宋体" w:eastAsia="宋体" w:hint="default"/>
                <w:sz w:val="18"/>
                <w:szCs w:val="18"/>
              </w:rPr>
              <w:t>本公司将</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年度发生的与日常经营相关活动的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政府补助计入其他收益项目。</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年度的比较财务 报表未重列。</w:t>
            </w:r>
          </w:p>
        </w:tc>
        <w:tc>
          <w:tcPr>
            <w:tcW w:w="461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本年营业外收入减少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5,904,225.19</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元，重分类至其他收益</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5,904,225.19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882" w:hRule="exact"/>
        </w:trPr>
        <w:tc>
          <w:tcPr>
            <w:tcW w:w="6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Times New Roman" w:hAnsi="Times New Roman" w:cs="Times New Roman" w:eastAsia="Times New Roman" w:hint="default"/>
                <w:sz w:val="18"/>
                <w:szCs w:val="18"/>
              </w:rPr>
            </w:pPr>
            <w:r>
              <w:rPr>
                <w:rFonts w:ascii="Times New Roman"/>
                <w:sz w:val="18"/>
              </w:rPr>
              <w:t>2</w:t>
            </w:r>
          </w:p>
        </w:tc>
        <w:tc>
          <w:tcPr>
            <w:tcW w:w="42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451" w:lineRule="auto"/>
              <w:ind w:left="105" w:right="101"/>
              <w:jc w:val="both"/>
              <w:rPr>
                <w:rFonts w:ascii="宋体" w:hAnsi="宋体" w:cs="宋体" w:eastAsia="宋体" w:hint="default"/>
                <w:sz w:val="18"/>
                <w:szCs w:val="18"/>
              </w:rPr>
            </w:pPr>
            <w:r>
              <w:rPr>
                <w:rFonts w:ascii="宋体" w:hAnsi="宋体" w:cs="宋体" w:eastAsia="宋体" w:hint="default"/>
                <w:sz w:val="18"/>
                <w:szCs w:val="18"/>
              </w:rPr>
              <w:t>本公司将</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年度发生的资产处置损益计入资产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处置收益项目。</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年度的比较财务报表已相应调 整。</w:t>
            </w:r>
          </w:p>
        </w:tc>
        <w:tc>
          <w:tcPr>
            <w:tcW w:w="4611" w:type="dxa"/>
            <w:tcBorders>
              <w:top w:val="single" w:sz="4" w:space="0" w:color="F9BE8F"/>
              <w:left w:val="single" w:sz="4" w:space="0" w:color="F9BE8F"/>
              <w:bottom w:val="single" w:sz="4" w:space="0" w:color="F9BE8F"/>
              <w:right w:val="single" w:sz="4" w:space="0" w:color="F9BE8F"/>
            </w:tcBorders>
          </w:tcPr>
          <w:p>
            <w:pPr>
              <w:pStyle w:val="TableParagraph"/>
              <w:spacing w:line="451" w:lineRule="auto" w:before="87"/>
              <w:ind w:left="103" w:right="96"/>
              <w:jc w:val="both"/>
              <w:rPr>
                <w:rFonts w:ascii="Times New Roman" w:hAnsi="Times New Roman" w:cs="Times New Roman" w:eastAsia="Times New Roman" w:hint="default"/>
                <w:sz w:val="18"/>
                <w:szCs w:val="18"/>
              </w:rPr>
            </w:pPr>
            <w:r>
              <w:rPr>
                <w:rFonts w:ascii="宋体" w:hAnsi="宋体" w:cs="宋体" w:eastAsia="宋体" w:hint="default"/>
                <w:sz w:val="18"/>
                <w:szCs w:val="18"/>
              </w:rPr>
              <w:t>①本年营业外收入减少 </w:t>
            </w:r>
            <w:r>
              <w:rPr>
                <w:rFonts w:ascii="Times New Roman" w:hAnsi="Times New Roman" w:cs="Times New Roman" w:eastAsia="Times New Roman" w:hint="default"/>
                <w:sz w:val="18"/>
                <w:szCs w:val="18"/>
              </w:rPr>
              <w:t>0 </w:t>
            </w:r>
            <w:r>
              <w:rPr>
                <w:rFonts w:ascii="宋体" w:hAnsi="宋体" w:cs="宋体" w:eastAsia="宋体" w:hint="default"/>
                <w:sz w:val="18"/>
                <w:szCs w:val="18"/>
              </w:rPr>
              <w:t>元，营业外支出减少</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92,722.24 </w:t>
            </w:r>
            <w:r>
              <w:rPr>
                <w:rFonts w:ascii="宋体" w:hAnsi="宋体" w:cs="宋体" w:eastAsia="宋体" w:hint="default"/>
                <w:sz w:val="18"/>
                <w:szCs w:val="18"/>
              </w:rPr>
              <w:t>元，合计重分类至资产处置收益</w:t>
            </w:r>
            <w:r>
              <w:rPr>
                <w:rFonts w:ascii="Times New Roman" w:hAnsi="Times New Roman" w:cs="Times New Roman" w:eastAsia="Times New Roman" w:hint="default"/>
                <w:sz w:val="18"/>
                <w:szCs w:val="18"/>
              </w:rPr>
              <w:t>-92,722.24</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元。②上年营</w:t>
            </w:r>
            <w:r>
              <w:rPr>
                <w:rFonts w:ascii="宋体" w:hAnsi="宋体" w:cs="宋体" w:eastAsia="宋体" w:hint="default"/>
                <w:sz w:val="18"/>
                <w:szCs w:val="18"/>
              </w:rPr>
              <w:t> 业外收入减少 </w:t>
            </w:r>
            <w:r>
              <w:rPr>
                <w:rFonts w:ascii="Times New Roman" w:hAnsi="Times New Roman" w:cs="Times New Roman" w:eastAsia="Times New Roman" w:hint="default"/>
                <w:sz w:val="18"/>
                <w:szCs w:val="18"/>
              </w:rPr>
              <w:t>68,279.19  </w:t>
            </w:r>
            <w:r>
              <w:rPr>
                <w:rFonts w:ascii="宋体" w:hAnsi="宋体" w:cs="宋体" w:eastAsia="宋体" w:hint="default"/>
                <w:sz w:val="18"/>
                <w:szCs w:val="18"/>
              </w:rPr>
              <w:t>元，营业外支出减少</w:t>
            </w:r>
            <w:r>
              <w:rPr>
                <w:rFonts w:ascii="宋体" w:hAnsi="宋体" w:cs="宋体" w:eastAsia="宋体" w:hint="default"/>
                <w:spacing w:val="-22"/>
                <w:sz w:val="18"/>
                <w:szCs w:val="18"/>
              </w:rPr>
              <w:t> </w:t>
            </w:r>
            <w:r>
              <w:rPr>
                <w:rFonts w:ascii="Times New Roman" w:hAnsi="Times New Roman" w:cs="Times New Roman" w:eastAsia="Times New Roman" w:hint="default"/>
                <w:sz w:val="18"/>
                <w:szCs w:val="18"/>
              </w:rPr>
              <w:t>18,019.45</w:t>
            </w:r>
          </w:p>
          <w:p>
            <w:pPr>
              <w:pStyle w:val="TableParagraph"/>
              <w:spacing w:line="240" w:lineRule="auto" w:before="43"/>
              <w:ind w:left="103" w:right="0"/>
              <w:jc w:val="both"/>
              <w:rPr>
                <w:rFonts w:ascii="宋体" w:hAnsi="宋体" w:cs="宋体" w:eastAsia="宋体" w:hint="default"/>
                <w:sz w:val="18"/>
                <w:szCs w:val="18"/>
              </w:rPr>
            </w:pPr>
            <w:r>
              <w:rPr>
                <w:rFonts w:ascii="宋体" w:hAnsi="宋体" w:cs="宋体" w:eastAsia="宋体" w:hint="default"/>
                <w:sz w:val="18"/>
                <w:szCs w:val="18"/>
              </w:rPr>
              <w:t>元，合计重分类至资产处置收益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50,259.74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1414" w:hRule="exact"/>
        </w:trPr>
        <w:tc>
          <w:tcPr>
            <w:tcW w:w="6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0"/>
              <w:jc w:val="center"/>
              <w:rPr>
                <w:rFonts w:ascii="Times New Roman" w:hAnsi="Times New Roman" w:cs="Times New Roman" w:eastAsia="Times New Roman" w:hint="default"/>
                <w:sz w:val="18"/>
                <w:szCs w:val="18"/>
              </w:rPr>
            </w:pPr>
            <w:r>
              <w:rPr>
                <w:rFonts w:ascii="Times New Roman"/>
                <w:sz w:val="18"/>
              </w:rPr>
              <w:t>3</w:t>
            </w:r>
          </w:p>
        </w:tc>
        <w:tc>
          <w:tcPr>
            <w:tcW w:w="42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根据《财政部关于修订印发一般企业财务报表格式</w:t>
            </w:r>
          </w:p>
          <w:p>
            <w:pPr>
              <w:pStyle w:val="TableParagraph"/>
              <w:spacing w:line="240" w:lineRule="auto" w:before="11"/>
              <w:ind w:right="0"/>
              <w:jc w:val="left"/>
              <w:rPr>
                <w:rFonts w:ascii="宋体" w:hAnsi="宋体" w:cs="宋体" w:eastAsia="宋体" w:hint="default"/>
                <w:sz w:val="17"/>
                <w:szCs w:val="17"/>
              </w:rPr>
            </w:pPr>
          </w:p>
          <w:p>
            <w:pPr>
              <w:pStyle w:val="TableParagraph"/>
              <w:spacing w:line="451" w:lineRule="auto"/>
              <w:ind w:left="105" w:right="101"/>
              <w:jc w:val="left"/>
              <w:rPr>
                <w:rFonts w:ascii="宋体" w:hAnsi="宋体" w:cs="宋体" w:eastAsia="宋体" w:hint="default"/>
                <w:sz w:val="18"/>
                <w:szCs w:val="18"/>
              </w:rPr>
            </w:pPr>
            <w:r>
              <w:rPr>
                <w:rFonts w:ascii="宋体" w:hAnsi="宋体" w:cs="宋体" w:eastAsia="宋体" w:hint="default"/>
                <w:sz w:val="18"/>
                <w:szCs w:val="18"/>
              </w:rPr>
              <w:t>的通知》（财会【</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号）在资产负债表中新 增“持有待售资产”、“持有待售负债”。</w:t>
            </w:r>
          </w:p>
        </w:tc>
        <w:tc>
          <w:tcPr>
            <w:tcW w:w="461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414" w:hRule="exact"/>
        </w:trPr>
        <w:tc>
          <w:tcPr>
            <w:tcW w:w="6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0"/>
              <w:jc w:val="center"/>
              <w:rPr>
                <w:rFonts w:ascii="Times New Roman" w:hAnsi="Times New Roman" w:cs="Times New Roman" w:eastAsia="Times New Roman" w:hint="default"/>
                <w:sz w:val="18"/>
                <w:szCs w:val="18"/>
              </w:rPr>
            </w:pPr>
            <w:r>
              <w:rPr>
                <w:rFonts w:ascii="Times New Roman"/>
                <w:sz w:val="18"/>
              </w:rPr>
              <w:t>4</w:t>
            </w:r>
          </w:p>
        </w:tc>
        <w:tc>
          <w:tcPr>
            <w:tcW w:w="42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451" w:lineRule="auto"/>
              <w:ind w:left="105" w:right="95"/>
              <w:jc w:val="left"/>
              <w:rPr>
                <w:rFonts w:ascii="宋体" w:hAnsi="宋体" w:cs="宋体" w:eastAsia="宋体" w:hint="default"/>
                <w:sz w:val="18"/>
                <w:szCs w:val="18"/>
              </w:rPr>
            </w:pPr>
            <w:r>
              <w:rPr>
                <w:rFonts w:ascii="宋体" w:hAnsi="宋体" w:cs="宋体" w:eastAsia="宋体" w:hint="default"/>
                <w:spacing w:val="6"/>
                <w:sz w:val="18"/>
                <w:szCs w:val="18"/>
              </w:rPr>
              <w:t>在利润表中分别列示</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持续经营净利润</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和</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终止经</w:t>
            </w:r>
            <w:r>
              <w:rPr>
                <w:rFonts w:ascii="宋体" w:hAnsi="宋体" w:cs="宋体" w:eastAsia="宋体" w:hint="default"/>
                <w:spacing w:val="-73"/>
                <w:sz w:val="18"/>
                <w:szCs w:val="18"/>
              </w:rPr>
              <w:t> </w:t>
            </w:r>
            <w:r>
              <w:rPr>
                <w:rFonts w:ascii="宋体" w:hAnsi="宋体" w:cs="宋体" w:eastAsia="宋体" w:hint="default"/>
                <w:sz w:val="18"/>
                <w:szCs w:val="18"/>
              </w:rPr>
              <w:t>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。比较数据相应调整。</w:t>
            </w:r>
          </w:p>
        </w:tc>
        <w:tc>
          <w:tcPr>
            <w:tcW w:w="461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列示持续经营净利润本年金额 </w:t>
            </w:r>
            <w:r>
              <w:rPr>
                <w:rFonts w:ascii="Times New Roman" w:hAnsi="Times New Roman" w:cs="Times New Roman" w:eastAsia="Times New Roman" w:hint="default"/>
                <w:sz w:val="18"/>
                <w:szCs w:val="18"/>
              </w:rPr>
              <w:t>30,302,857.12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元、上年金</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-249,500,251.40 </w:t>
            </w:r>
            <w:r>
              <w:rPr>
                <w:rFonts w:ascii="Times New Roman" w:hAnsi="Times New Roman" w:cs="Times New Roman" w:eastAsia="Times New Roman" w:hint="default"/>
                <w:spacing w:val="31"/>
                <w:sz w:val="18"/>
                <w:szCs w:val="18"/>
              </w:rPr>
              <w:t> </w:t>
            </w:r>
            <w:r>
              <w:rPr>
                <w:rFonts w:ascii="宋体" w:hAnsi="宋体" w:cs="宋体" w:eastAsia="宋体" w:hint="default"/>
                <w:spacing w:val="14"/>
                <w:sz w:val="18"/>
                <w:szCs w:val="18"/>
              </w:rPr>
              <w:t>元；列示终止经营净利润本年金额</w:t>
            </w:r>
            <w:r>
              <w:rPr>
                <w:rFonts w:ascii="宋体" w:hAnsi="宋体" w:cs="宋体" w:eastAsia="宋体" w:hint="default"/>
                <w:sz w:val="18"/>
                <w:szCs w:val="18"/>
              </w:rPr>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84,993,240.51 </w:t>
            </w:r>
            <w:r>
              <w:rPr>
                <w:rFonts w:ascii="宋体" w:hAnsi="宋体" w:cs="宋体" w:eastAsia="宋体" w:hint="default"/>
                <w:sz w:val="18"/>
                <w:szCs w:val="18"/>
              </w:rPr>
              <w:t>元、上年金额</w:t>
            </w:r>
            <w:r>
              <w:rPr>
                <w:rFonts w:ascii="Times New Roman" w:hAnsi="Times New Roman" w:cs="Times New Roman" w:eastAsia="Times New Roman" w:hint="default"/>
                <w:sz w:val="18"/>
                <w:szCs w:val="18"/>
              </w:rPr>
              <w:t>-83,905,236.31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六、税项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9"/>
          <w:szCs w:val="29"/>
        </w:rPr>
      </w:pPr>
    </w:p>
    <w:p>
      <w:pPr>
        <w:spacing w:before="44"/>
        <w:ind w:left="0" w:right="158" w:firstLine="0"/>
        <w:jc w:val="right"/>
        <w:rPr>
          <w:rFonts w:ascii="宋体" w:hAnsi="宋体" w:cs="宋体" w:eastAsia="宋体" w:hint="default"/>
          <w:sz w:val="18"/>
          <w:szCs w:val="18"/>
        </w:rPr>
      </w:pPr>
      <w:r>
        <w:rPr/>
        <w:pict>
          <v:shape style="position:absolute;margin-left:57pt;margin-top:-81.128258pt;width:478.7pt;height:156.9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1"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销售收入</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22%</w:t>
                        </w:r>
                      </w:p>
                    </w:tc>
                  </w:tr>
                  <w:tr>
                    <w:trPr>
                      <w:trHeight w:val="401"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1"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销售收入</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1"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115" w:right="0"/>
                          <w:jc w:val="left"/>
                          <w:rPr>
                            <w:rFonts w:ascii="Times New Roman" w:hAnsi="Times New Roman" w:cs="Times New Roman" w:eastAsia="Times New Roman" w:hint="default"/>
                            <w:sz w:val="18"/>
                            <w:szCs w:val="18"/>
                          </w:rPr>
                        </w:pPr>
                        <w:r>
                          <w:rPr>
                            <w:rFonts w:ascii="Times New Roman"/>
                            <w:sz w:val="18"/>
                          </w:rPr>
                          <w:t>7%</w:t>
                        </w:r>
                      </w:p>
                    </w:tc>
                  </w:tr>
                  <w:tr>
                    <w:trPr>
                      <w:trHeight w:val="161" w:hRule="exact"/>
                    </w:trPr>
                    <w:tc>
                      <w:tcPr>
                        <w:tcW w:w="3168" w:type="dxa"/>
                        <w:tcBorders>
                          <w:top w:val="single" w:sz="4" w:space="0" w:color="F9BE8F"/>
                          <w:left w:val="single" w:sz="4" w:space="0" w:color="F9BE8F"/>
                          <w:bottom w:val="nil" w:sz="6" w:space="0" w:color="auto"/>
                          <w:right w:val="single" w:sz="4" w:space="0" w:color="F9BE8F"/>
                        </w:tcBorders>
                        <w:shd w:val="clear" w:color="auto" w:fill="FCE9D9"/>
                      </w:tcPr>
                      <w:p>
                        <w:pPr/>
                      </w:p>
                    </w:tc>
                    <w:tc>
                      <w:tcPr>
                        <w:tcW w:w="3201" w:type="dxa"/>
                        <w:vMerge w:val="restart"/>
                        <w:tcBorders>
                          <w:top w:val="single" w:sz="4" w:space="0" w:color="F9BE8F"/>
                          <w:left w:val="single" w:sz="9" w:space="0" w:color="FCE9D9"/>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vMerge w:val="restart"/>
                        <w:tcBorders>
                          <w:top w:val="single" w:sz="4" w:space="0" w:color="F9BE8F"/>
                          <w:left w:val="single" w:sz="4" w:space="0" w:color="F9BE8F"/>
                          <w:right w:val="single" w:sz="4" w:space="0" w:color="F9BE8F"/>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9%</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12%</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12.50%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15%</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16.5%</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25%</w:t>
                        </w:r>
                        <w:r>
                          <w:rPr>
                            <w:rFonts w:ascii="Times New Roman" w:hAnsi="Times New Roman" w:cs="Times New Roman" w:eastAsia="Times New Roman" w:hint="default"/>
                            <w:sz w:val="18"/>
                            <w:szCs w:val="18"/>
                          </w:rPr>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28.73%</w:t>
                        </w:r>
                      </w:p>
                    </w:tc>
                  </w:tr>
                  <w:tr>
                    <w:trPr>
                      <w:trHeight w:val="391" w:hRule="exact"/>
                    </w:trPr>
                    <w:tc>
                      <w:tcPr>
                        <w:tcW w:w="3168"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1" w:type="dxa"/>
                        <w:vMerge/>
                        <w:tcBorders>
                          <w:left w:val="single" w:sz="9" w:space="0" w:color="FCE9D9"/>
                          <w:right w:val="single" w:sz="4" w:space="0" w:color="F9BE8F"/>
                        </w:tcBorders>
                      </w:tcPr>
                      <w:p>
                        <w:pPr/>
                      </w:p>
                    </w:tc>
                    <w:tc>
                      <w:tcPr>
                        <w:tcW w:w="3190" w:type="dxa"/>
                        <w:vMerge/>
                        <w:tcBorders>
                          <w:left w:val="single" w:sz="4" w:space="0" w:color="F9BE8F"/>
                          <w:right w:val="single" w:sz="4" w:space="0" w:color="F9BE8F"/>
                        </w:tcBorders>
                      </w:tcPr>
                      <w:p>
                        <w:pPr/>
                      </w:p>
                    </w:tc>
                  </w:tr>
                  <w:tr>
                    <w:trPr>
                      <w:trHeight w:val="161" w:hRule="exact"/>
                    </w:trPr>
                    <w:tc>
                      <w:tcPr>
                        <w:tcW w:w="3168" w:type="dxa"/>
                        <w:tcBorders>
                          <w:top w:val="nil" w:sz="6" w:space="0" w:color="auto"/>
                          <w:left w:val="single" w:sz="4" w:space="0" w:color="F9BE8F"/>
                          <w:bottom w:val="single" w:sz="4" w:space="0" w:color="F9BE8F"/>
                          <w:right w:val="single" w:sz="4" w:space="0" w:color="F9BE8F"/>
                        </w:tcBorders>
                        <w:shd w:val="clear" w:color="auto" w:fill="FCE9D9"/>
                      </w:tcPr>
                      <w:p>
                        <w:pPr/>
                      </w:p>
                    </w:tc>
                    <w:tc>
                      <w:tcPr>
                        <w:tcW w:w="3201" w:type="dxa"/>
                        <w:vMerge/>
                        <w:tcBorders>
                          <w:left w:val="single" w:sz="9" w:space="0" w:color="FCE9D9"/>
                          <w:bottom w:val="single" w:sz="4" w:space="0" w:color="F9BE8F"/>
                          <w:right w:val="single" w:sz="4" w:space="0" w:color="F9BE8F"/>
                        </w:tcBorders>
                      </w:tcPr>
                      <w:p>
                        <w:pPr/>
                      </w:p>
                    </w:tc>
                    <w:tc>
                      <w:tcPr>
                        <w:tcW w:w="3190" w:type="dxa"/>
                        <w:vMerge/>
                        <w:tcBorders>
                          <w:left w:val="single" w:sz="4" w:space="0" w:color="F9BE8F"/>
                          <w:bottom w:val="single" w:sz="4" w:space="0" w:color="F9BE8F"/>
                          <w:right w:val="single" w:sz="4" w:space="0" w:color="F9BE8F"/>
                        </w:tcBorders>
                      </w:tcPr>
                      <w:p>
                        <w:pPr/>
                      </w:p>
                    </w:tc>
                  </w:tr>
                  <w:tr>
                    <w:trPr>
                      <w:trHeight w:val="404"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1"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1"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山南卡奴迪路商贸有限公司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w:t>
            </w:r>
          </w:p>
        </w:tc>
      </w:tr>
      <w:tr>
        <w:trPr>
          <w:trHeight w:val="404"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武汉悦然心动网络科技有限公司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401"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武汉威震天网络科技有限公司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免</w:t>
            </w:r>
          </w:p>
        </w:tc>
      </w:tr>
      <w:tr>
        <w:trPr>
          <w:trHeight w:val="403"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武汉乐享无限网络科技有限公司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免</w:t>
            </w:r>
          </w:p>
        </w:tc>
      </w:tr>
      <w:tr>
        <w:trPr>
          <w:trHeight w:val="401"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山南快乐无限网络科技有限公司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霍尔果斯欢乐无限网络科技有限公司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免</w:t>
            </w:r>
          </w:p>
        </w:tc>
      </w:tr>
      <w:tr>
        <w:trPr>
          <w:trHeight w:val="401"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其他内地子公司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香港悦然心动网络科技有限公司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1"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香港欢乐无限网络科技有限公司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香港威震天网络科技有限公司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1"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卡奴迪路服饰股份（香港）有限公司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卡奴迪路国际品牌管理（香港）有限公司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1"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德克彼肯伯格斯国际品牌有限公司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摩登大道投资（香港）有限公司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1"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卡奴迪路国际有限公司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w:t>
            </w:r>
          </w:p>
        </w:tc>
      </w:tr>
      <w:tr>
        <w:trPr>
          <w:trHeight w:val="403"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铂金国际时尚集合有限公司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28.73%</w:t>
            </w:r>
          </w:p>
        </w:tc>
      </w:tr>
      <w:tr>
        <w:trPr>
          <w:trHeight w:val="401"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3"/>
                <w:sz w:val="18"/>
              </w:rPr>
              <w:t>LEVITAS</w:t>
            </w:r>
            <w:r>
              <w:rPr>
                <w:rFonts w:ascii="Times New Roman"/>
                <w:spacing w:val="5"/>
                <w:sz w:val="18"/>
              </w:rPr>
              <w:t> </w:t>
            </w:r>
            <w:r>
              <w:rPr>
                <w:rFonts w:ascii="Times New Roman"/>
                <w:spacing w:val="-4"/>
                <w:sz w:val="18"/>
              </w:rPr>
              <w:t>S.P.A.</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28.73%</w:t>
            </w:r>
          </w:p>
        </w:tc>
      </w:tr>
      <w:tr>
        <w:trPr>
          <w:trHeight w:val="403"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X </w:t>
            </w:r>
            <w:r>
              <w:rPr>
                <w:rFonts w:ascii="Times New Roman"/>
                <w:spacing w:val="-4"/>
                <w:sz w:val="18"/>
              </w:rPr>
              <w:t>SPACE</w:t>
            </w:r>
            <w:r>
              <w:rPr>
                <w:rFonts w:ascii="Times New Roman"/>
                <w:spacing w:val="-3"/>
                <w:sz w:val="18"/>
              </w:rPr>
              <w:t> </w:t>
            </w:r>
            <w:r>
              <w:rPr>
                <w:rFonts w:ascii="Times New Roman"/>
                <w:sz w:val="18"/>
              </w:rPr>
              <w:t>S.R.L.</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28.73%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、税收优惠</w:t>
      </w:r>
      <w:r>
        <w:rPr>
          <w:b w:val="0"/>
          <w:bCs w:val="0"/>
        </w:rPr>
      </w:r>
    </w:p>
    <w:p>
      <w:pPr>
        <w:pStyle w:val="BodyText"/>
        <w:spacing w:line="580" w:lineRule="atLeast" w:before="111"/>
        <w:ind w:left="573" w:right="0"/>
        <w:jc w:val="left"/>
      </w:pPr>
      <w:r>
        <w:rPr>
          <w:rFonts w:ascii="Times New Roman" w:hAnsi="Times New Roman" w:cs="Times New Roman" w:eastAsia="Times New Roman" w:hint="default"/>
        </w:rPr>
        <w:t>1</w:t>
      </w:r>
      <w:r>
        <w:rPr/>
        <w:t>、增值税</w:t>
      </w:r>
      <w:r>
        <w:rPr>
          <w:spacing w:val="-103"/>
        </w:rPr>
        <w:t> </w:t>
      </w:r>
      <w:r>
        <w:rPr>
          <w:spacing w:val="-103"/>
        </w:rPr>
      </w:r>
      <w:r>
        <w:rPr/>
        <w:t>根据《关于全面推开营业税改征增值税试点的通知》（财税〔</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36</w:t>
      </w:r>
      <w:r>
        <w:rPr/>
        <w:t>号）（附件</w:t>
      </w:r>
      <w:r>
        <w:rPr>
          <w:rFonts w:ascii="Times New Roman" w:hAnsi="Times New Roman" w:cs="Times New Roman" w:eastAsia="Times New Roman" w:hint="default"/>
        </w:rPr>
        <w:t>4</w:t>
      </w:r>
      <w:r>
        <w:rPr/>
        <w:t>：跨境应税行为</w:t>
      </w:r>
    </w:p>
    <w:p>
      <w:pPr>
        <w:pStyle w:val="BodyText"/>
        <w:spacing w:line="408" w:lineRule="auto" w:before="177"/>
        <w:ind w:right="134"/>
        <w:jc w:val="left"/>
      </w:pPr>
      <w:r>
        <w:rPr>
          <w:spacing w:val="-2"/>
        </w:rPr>
        <w:t>适用增值税零税率和免税政策的规定）；《湖北省国家税务局关于发布（湖北省增值税备案类减免税管理</w:t>
      </w:r>
      <w:r>
        <w:rPr>
          <w:spacing w:val="-44"/>
        </w:rPr>
        <w:t> </w:t>
      </w:r>
      <w:r>
        <w:rPr>
          <w:spacing w:val="-44"/>
        </w:rPr>
      </w:r>
      <w:r>
        <w:rPr/>
        <w:t>操作规程（试行））的公告）》（湖北省国家税务局 </w:t>
      </w:r>
      <w:r>
        <w:rPr>
          <w:rFonts w:ascii="Times New Roman" w:hAnsi="Times New Roman" w:cs="Times New Roman" w:eastAsia="Times New Roman" w:hint="default"/>
        </w:rPr>
        <w:t>2012  </w:t>
      </w:r>
      <w:r>
        <w:rPr/>
        <w:t>年第 </w:t>
      </w:r>
      <w:r>
        <w:rPr>
          <w:rFonts w:ascii="Times New Roman" w:hAnsi="Times New Roman" w:cs="Times New Roman" w:eastAsia="Times New Roman" w:hint="default"/>
        </w:rPr>
        <w:t>10</w:t>
      </w:r>
      <w:r>
        <w:rPr>
          <w:rFonts w:ascii="Times New Roman" w:hAnsi="Times New Roman" w:cs="Times New Roman" w:eastAsia="Times New Roman" w:hint="default"/>
          <w:spacing w:val="32"/>
        </w:rPr>
        <w:t> </w:t>
      </w:r>
      <w:r>
        <w:rPr/>
        <w:t>号）的规定，武汉悦然心动网络科技</w:t>
      </w:r>
    </w:p>
    <w:p>
      <w:pPr>
        <w:pStyle w:val="BodyText"/>
        <w:spacing w:line="386" w:lineRule="auto" w:before="14"/>
        <w:ind w:right="0"/>
        <w:jc w:val="left"/>
      </w:pPr>
      <w:r>
        <w:rPr/>
        <w:t>有限公司自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t>日开始享受增值税免税政策。目前武汉悦然心动网络科技有限公司、武汉威</w:t>
      </w:r>
      <w:r>
        <w:rPr>
          <w:w w:val="100"/>
        </w:rPr>
        <w:t> </w:t>
      </w:r>
      <w:r>
        <w:rPr/>
        <w:t>震天网络科技有限公司、武汉乐享无限网络科技有限公司均享受增值税免税政策。</w:t>
      </w:r>
    </w:p>
    <w:p>
      <w:pPr>
        <w:spacing w:line="240" w:lineRule="auto" w:before="2"/>
        <w:rPr>
          <w:rFonts w:ascii="宋体" w:hAnsi="宋体" w:cs="宋体" w:eastAsia="宋体" w:hint="default"/>
          <w:sz w:val="14"/>
          <w:szCs w:val="14"/>
        </w:rPr>
      </w:pPr>
    </w:p>
    <w:p>
      <w:pPr>
        <w:pStyle w:val="BodyText"/>
        <w:spacing w:line="240" w:lineRule="auto"/>
        <w:ind w:left="573" w:right="0"/>
        <w:jc w:val="left"/>
      </w:pPr>
      <w:r>
        <w:rPr>
          <w:rFonts w:ascii="Times New Roman" w:hAnsi="Times New Roman" w:cs="Times New Roman" w:eastAsia="Times New Roman" w:hint="default"/>
        </w:rPr>
        <w:t>2</w:t>
      </w:r>
      <w:r>
        <w:rPr/>
        <w:t>、所得税</w:t>
      </w:r>
    </w:p>
    <w:p>
      <w:pPr>
        <w:spacing w:line="240" w:lineRule="auto" w:before="10"/>
        <w:rPr>
          <w:rFonts w:ascii="宋体" w:hAnsi="宋体" w:cs="宋体" w:eastAsia="宋体" w:hint="default"/>
          <w:sz w:val="22"/>
          <w:szCs w:val="22"/>
        </w:rPr>
      </w:pPr>
    </w:p>
    <w:p>
      <w:pPr>
        <w:pStyle w:val="BodyText"/>
        <w:spacing w:line="386" w:lineRule="auto"/>
        <w:ind w:right="146" w:firstLine="420"/>
        <w:jc w:val="both"/>
      </w:pPr>
      <w:r>
        <w:rPr/>
        <w:t>根据《高新技术企业认定管理办法》（国科发火［</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172</w:t>
      </w:r>
      <w:r>
        <w:rPr/>
        <w:t>号）和《高新技术企业认定管理工作指</w:t>
      </w:r>
      <w:r>
        <w:rPr>
          <w:w w:val="100"/>
        </w:rPr>
        <w:t> </w:t>
      </w:r>
      <w:r>
        <w:rPr>
          <w:spacing w:val="-5"/>
        </w:rPr>
        <w:t>引》（国科火字 </w:t>
      </w:r>
      <w:r>
        <w:rPr>
          <w:spacing w:val="-3"/>
        </w:rPr>
        <w:t>［</w:t>
      </w:r>
      <w:r>
        <w:rPr>
          <w:rFonts w:ascii="Times New Roman" w:hAnsi="Times New Roman" w:cs="Times New Roman" w:eastAsia="Times New Roman" w:hint="default"/>
          <w:spacing w:val="-3"/>
        </w:rPr>
        <w:t>2008</w:t>
      </w:r>
      <w:r>
        <w:rPr>
          <w:spacing w:val="-3"/>
        </w:rPr>
        <w:t>］</w:t>
      </w:r>
      <w:r>
        <w:rPr>
          <w:rFonts w:ascii="Times New Roman" w:hAnsi="Times New Roman" w:cs="Times New Roman" w:eastAsia="Times New Roman" w:hint="default"/>
          <w:spacing w:val="-3"/>
        </w:rPr>
        <w:t>362 </w:t>
      </w:r>
      <w:r>
        <w:rPr>
          <w:spacing w:val="-3"/>
        </w:rPr>
        <w:t>号）有关规定，母公司于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10</w:t>
      </w:r>
      <w:r>
        <w:rPr>
          <w:spacing w:val="-3"/>
        </w:rPr>
        <w:t>日通过高新技术企业认定，取得高新</w:t>
      </w:r>
      <w:r>
        <w:rPr>
          <w:spacing w:val="-63"/>
        </w:rPr>
        <w:t> </w:t>
      </w:r>
      <w:r>
        <w:rPr>
          <w:spacing w:val="-63"/>
        </w:rPr>
      </w:r>
      <w:r>
        <w:rPr>
          <w:spacing w:val="-3"/>
        </w:rPr>
        <w:t>技术企业证书（证书编号［</w:t>
      </w:r>
      <w:r>
        <w:rPr>
          <w:rFonts w:ascii="Times New Roman" w:hAnsi="Times New Roman" w:cs="Times New Roman" w:eastAsia="Times New Roman" w:hint="default"/>
          <w:spacing w:val="-3"/>
        </w:rPr>
        <w:t>GF201544000514</w:t>
      </w:r>
      <w:r>
        <w:rPr>
          <w:spacing w:val="-3"/>
        </w:rPr>
        <w:t>］），有效期三年，享受高新技术企业所得税优惠政策期限为</w:t>
      </w:r>
      <w:r>
        <w:rPr>
          <w:spacing w:val="-35"/>
        </w:rPr>
        <w:t> </w:t>
      </w:r>
      <w:r>
        <w:rPr>
          <w:spacing w:val="-35"/>
        </w:rPr>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after="0" w:line="386" w:lineRule="auto"/>
        <w:jc w:val="both"/>
        <w:sectPr>
          <w:pgSz w:w="11910" w:h="16840"/>
          <w:pgMar w:header="877" w:footer="1186" w:top="1060" w:bottom="1380" w:left="980" w:right="980"/>
        </w:sectPr>
      </w:pPr>
    </w:p>
    <w:p>
      <w:pPr>
        <w:spacing w:line="240" w:lineRule="auto" w:before="0"/>
        <w:rPr>
          <w:rFonts w:ascii="宋体" w:hAnsi="宋体" w:cs="宋体" w:eastAsia="宋体" w:hint="default"/>
          <w:sz w:val="20"/>
          <w:szCs w:val="20"/>
        </w:rPr>
      </w:pPr>
    </w:p>
    <w:p>
      <w:pPr>
        <w:pStyle w:val="BodyText"/>
        <w:spacing w:line="396" w:lineRule="auto" w:before="175"/>
        <w:ind w:right="206" w:firstLine="420"/>
        <w:jc w:val="both"/>
      </w:pPr>
      <w:r>
        <w:rPr/>
        <w:t>根据《高新技术企业认定管理办法》（国科发火［</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172</w:t>
      </w:r>
      <w:r>
        <w:rPr/>
        <w:t>号）和《高新技术企业认定管理工作指</w:t>
      </w:r>
      <w:r>
        <w:rPr>
          <w:w w:val="100"/>
        </w:rPr>
        <w:t> </w:t>
      </w:r>
      <w:r>
        <w:rPr>
          <w:spacing w:val="-5"/>
        </w:rPr>
        <w:t>引》（国科火字 </w:t>
      </w:r>
      <w:r>
        <w:rPr>
          <w:spacing w:val="-3"/>
        </w:rPr>
        <w:t>［</w:t>
      </w:r>
      <w:r>
        <w:rPr>
          <w:rFonts w:ascii="Times New Roman" w:hAnsi="Times New Roman" w:cs="Times New Roman" w:eastAsia="Times New Roman" w:hint="default"/>
          <w:spacing w:val="-3"/>
        </w:rPr>
        <w:t>2008</w:t>
      </w:r>
      <w:r>
        <w:rPr>
          <w:spacing w:val="-3"/>
        </w:rPr>
        <w:t>］</w:t>
      </w:r>
      <w:r>
        <w:rPr>
          <w:rFonts w:ascii="Times New Roman" w:hAnsi="Times New Roman" w:cs="Times New Roman" w:eastAsia="Times New Roman" w:hint="default"/>
          <w:spacing w:val="-3"/>
        </w:rPr>
        <w:t>362 </w:t>
      </w:r>
      <w:r>
        <w:rPr>
          <w:spacing w:val="-3"/>
        </w:rPr>
        <w:t>号）有关规定，子公司武汉悦然心动网络科技有限公司于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28</w:t>
      </w:r>
      <w:r>
        <w:rPr>
          <w:spacing w:val="-3"/>
        </w:rPr>
        <w:t>日通</w:t>
      </w:r>
      <w:r>
        <w:rPr>
          <w:spacing w:val="-64"/>
        </w:rPr>
        <w:t> </w:t>
      </w:r>
      <w:r>
        <w:rPr>
          <w:spacing w:val="-8"/>
        </w:rPr>
        <w:t>过高新技术企业认定，取得高新技术企业证书（证书编号</w:t>
      </w:r>
      <w:r>
        <w:rPr>
          <w:rFonts w:ascii="Times New Roman" w:hAnsi="Times New Roman" w:cs="Times New Roman" w:eastAsia="Times New Roman" w:hint="default"/>
          <w:spacing w:val="-8"/>
        </w:rPr>
        <w:t>GR201742001918</w:t>
      </w:r>
      <w:r>
        <w:rPr>
          <w:spacing w:val="-8"/>
        </w:rPr>
        <w:t>），有效期三年。根据相关规定，</w:t>
      </w:r>
      <w:r>
        <w:rPr>
          <w:spacing w:val="-1"/>
        </w:rPr>
        <w:t> </w:t>
      </w:r>
      <w:r>
        <w:rPr>
          <w:spacing w:val="-1"/>
        </w:rPr>
      </w:r>
      <w:r>
        <w:rPr>
          <w:spacing w:val="-2"/>
        </w:rPr>
        <w:t>我国境内新办软件企业经认定后，自获利年度起，第一年和第二年免征企业所得税，第三年至第五年减半</w:t>
      </w:r>
      <w:r>
        <w:rPr>
          <w:spacing w:val="-42"/>
        </w:rPr>
        <w:t> </w:t>
      </w:r>
      <w:r>
        <w:rPr>
          <w:spacing w:val="-42"/>
        </w:rPr>
      </w:r>
      <w:r>
        <w:rPr>
          <w:spacing w:val="-2"/>
        </w:rPr>
        <w:t>征收企业所得税。经湖北省经济和信息化委员会审核，子公司武汉悦然心动网络科技有限公司符合《关于</w:t>
      </w:r>
      <w:r>
        <w:rPr>
          <w:spacing w:val="-44"/>
        </w:rPr>
        <w:t> </w:t>
      </w:r>
      <w:r>
        <w:rPr>
          <w:spacing w:val="-44"/>
        </w:rPr>
      </w:r>
      <w:r>
        <w:rPr/>
        <w:t>软件和集成电路产业企业所得税优惠政策有关问题的通知》 和</w:t>
      </w:r>
      <w:r>
        <w:rPr>
          <w:spacing w:val="-26"/>
        </w:rPr>
        <w:t> </w:t>
      </w:r>
      <w:r>
        <w:rPr/>
        <w:t>《软件企业认定标准及管理办法》的有关</w:t>
      </w:r>
      <w:r>
        <w:rPr>
          <w:w w:val="100"/>
        </w:rPr>
        <w:t> </w:t>
      </w:r>
      <w:r>
        <w:rPr>
          <w:spacing w:val="-4"/>
        </w:rPr>
        <w:t>规定，被认定为软件企业（证书编号：鄂 </w:t>
      </w:r>
      <w:r>
        <w:rPr>
          <w:rFonts w:ascii="Times New Roman" w:hAnsi="Times New Roman" w:cs="Times New Roman" w:eastAsia="Times New Roman" w:hint="default"/>
          <w:spacing w:val="-3"/>
        </w:rPr>
        <w:t>R-2014-0280</w:t>
      </w:r>
      <w:r>
        <w:rPr>
          <w:spacing w:val="-3"/>
        </w:rPr>
        <w:t>）。</w:t>
      </w:r>
      <w:r>
        <w:rPr>
          <w:rFonts w:ascii="Times New Roman" w:hAnsi="Times New Roman" w:cs="Times New Roman" w:eastAsia="Times New Roman" w:hint="default"/>
          <w:spacing w:val="-3"/>
        </w:rPr>
        <w:t>2014 </w:t>
      </w:r>
      <w:r>
        <w:rPr/>
        <w:t>年为武汉悦然心动网络科技有限公司的首</w:t>
      </w:r>
      <w:r>
        <w:rPr>
          <w:spacing w:val="-81"/>
        </w:rPr>
        <w:t> </w:t>
      </w:r>
      <w:r>
        <w:rPr>
          <w:spacing w:val="-81"/>
        </w:rPr>
      </w:r>
      <w:r>
        <w:rPr/>
        <w:t>个获利年度，</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2015  </w:t>
      </w:r>
      <w:r>
        <w:rPr/>
        <w:t>年免征企业所得税，</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年减半征收企业所得税。</w:t>
      </w:r>
    </w:p>
    <w:p>
      <w:pPr>
        <w:pStyle w:val="BodyText"/>
        <w:spacing w:line="386" w:lineRule="auto" w:before="146"/>
        <w:ind w:right="0" w:firstLine="420"/>
        <w:jc w:val="left"/>
      </w:pPr>
      <w:r>
        <w:rPr>
          <w:spacing w:val="-2"/>
        </w:rPr>
        <w:t>孙公司武汉威震天网络科技有限公司自</w:t>
      </w:r>
      <w:r>
        <w:rPr>
          <w:rFonts w:ascii="Times New Roman" w:hAnsi="Times New Roman" w:cs="Times New Roman" w:eastAsia="Times New Roman" w:hint="default"/>
          <w:spacing w:val="-2"/>
        </w:rPr>
        <w:t>2016</w:t>
      </w:r>
      <w:r>
        <w:rPr>
          <w:spacing w:val="-2"/>
        </w:rPr>
        <w:t>年度起被认定为软件企业（鄂</w:t>
      </w:r>
      <w:r>
        <w:rPr>
          <w:rFonts w:ascii="Times New Roman" w:hAnsi="Times New Roman" w:cs="Times New Roman" w:eastAsia="Times New Roman" w:hint="default"/>
          <w:spacing w:val="-2"/>
        </w:rPr>
        <w:t>RQ-2016-0242</w:t>
      </w:r>
      <w:r>
        <w:rPr>
          <w:spacing w:val="-2"/>
        </w:rPr>
        <w:t>），</w:t>
      </w:r>
      <w:r>
        <w:rPr>
          <w:rFonts w:ascii="Times New Roman" w:hAnsi="Times New Roman" w:cs="Times New Roman" w:eastAsia="Times New Roman" w:hint="default"/>
          <w:spacing w:val="-2"/>
        </w:rPr>
        <w:t>2016</w:t>
      </w:r>
      <w:r>
        <w:rPr>
          <w:spacing w:val="-2"/>
        </w:rPr>
        <w:t>年为</w:t>
      </w:r>
      <w:r>
        <w:rPr>
          <w:w w:val="100"/>
        </w:rPr>
        <w:t> </w:t>
      </w:r>
      <w:r>
        <w:rPr/>
        <w:t>悦然心动的首个获利年度，</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2017</w:t>
      </w:r>
      <w:r>
        <w:rPr/>
        <w:t>年免征企业所得税，</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26"/>
        </w:rPr>
        <w:t> </w:t>
      </w:r>
      <w:r>
        <w:rPr/>
        <w:t>年减半征收企业所得税。</w:t>
      </w:r>
    </w:p>
    <w:p>
      <w:pPr>
        <w:pStyle w:val="BodyText"/>
        <w:spacing w:line="386" w:lineRule="auto" w:before="155"/>
        <w:ind w:right="0" w:firstLine="420"/>
        <w:jc w:val="left"/>
      </w:pPr>
      <w:r>
        <w:rPr>
          <w:spacing w:val="-2"/>
        </w:rPr>
        <w:t>孙公司武汉乐享无限网络科技有限公司</w:t>
      </w:r>
      <w:r>
        <w:rPr>
          <w:rFonts w:ascii="Times New Roman" w:hAnsi="Times New Roman" w:cs="Times New Roman" w:eastAsia="Times New Roman" w:hint="default"/>
          <w:spacing w:val="-2"/>
        </w:rPr>
        <w:t>2017</w:t>
      </w:r>
      <w:r>
        <w:rPr>
          <w:spacing w:val="-2"/>
        </w:rPr>
        <w:t>年度起被认定为软件企业（鄂</w:t>
      </w:r>
      <w:r>
        <w:rPr>
          <w:rFonts w:ascii="Times New Roman" w:hAnsi="Times New Roman" w:cs="Times New Roman" w:eastAsia="Times New Roman" w:hint="default"/>
          <w:spacing w:val="-2"/>
        </w:rPr>
        <w:t>RQ-2017-0073</w:t>
      </w:r>
      <w:r>
        <w:rPr>
          <w:spacing w:val="-2"/>
        </w:rPr>
        <w:t>），</w:t>
      </w:r>
      <w:r>
        <w:rPr>
          <w:rFonts w:ascii="Times New Roman" w:hAnsi="Times New Roman" w:cs="Times New Roman" w:eastAsia="Times New Roman" w:hint="default"/>
          <w:spacing w:val="-2"/>
        </w:rPr>
        <w:t>2017</w:t>
      </w:r>
      <w:r>
        <w:rPr>
          <w:spacing w:val="-2"/>
        </w:rPr>
        <w:t>年为</w:t>
      </w:r>
      <w:r>
        <w:rPr>
          <w:w w:val="100"/>
        </w:rPr>
        <w:t> </w:t>
      </w:r>
      <w:r>
        <w:rPr/>
        <w:t>悦然心动的首个获利年度，</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2018  </w:t>
      </w:r>
      <w:r>
        <w:rPr/>
        <w:t>年免征企业所得税，</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2020</w:t>
      </w:r>
      <w:r>
        <w:rPr>
          <w:rFonts w:ascii="Times New Roman" w:hAnsi="Times New Roman" w:cs="Times New Roman" w:eastAsia="Times New Roman" w:hint="default"/>
          <w:spacing w:val="6"/>
        </w:rPr>
        <w:t> </w:t>
      </w:r>
      <w:r>
        <w:rPr/>
        <w:t>年减半征收企业所得税。</w:t>
      </w:r>
    </w:p>
    <w:p>
      <w:pPr>
        <w:pStyle w:val="BodyText"/>
        <w:spacing w:line="386" w:lineRule="auto" w:before="155"/>
        <w:ind w:right="204" w:firstLine="420"/>
        <w:jc w:val="left"/>
      </w:pPr>
      <w:r>
        <w:rPr>
          <w:spacing w:val="-2"/>
        </w:rPr>
        <w:t>孙公司霍尔果斯欢乐无限网络科技有限公司成立于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4</w:t>
      </w:r>
      <w:r>
        <w:rPr>
          <w:spacing w:val="-2"/>
        </w:rPr>
        <w:t>日，根据《霍尔果斯经济开发区国家税</w:t>
      </w:r>
      <w:r>
        <w:rPr>
          <w:w w:val="100"/>
        </w:rPr>
        <w:t> </w:t>
      </w:r>
      <w:r>
        <w:rPr/>
        <w:t>务局税务事项通知书》（霍经国税通 </w:t>
      </w: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rFonts w:ascii="Times New Roman" w:hAnsi="Times New Roman" w:cs="Times New Roman" w:eastAsia="Times New Roman" w:hint="default"/>
        </w:rPr>
        <w:t>16180</w:t>
      </w:r>
      <w:r>
        <w:rPr/>
        <w:t>号），依据《财政部国家税务总局关于新疆喀什霍尔果</w:t>
      </w:r>
    </w:p>
    <w:p>
      <w:pPr>
        <w:pStyle w:val="BodyText"/>
        <w:spacing w:line="386" w:lineRule="auto" w:before="35"/>
        <w:ind w:right="206"/>
        <w:jc w:val="both"/>
      </w:pPr>
      <w:r>
        <w:rPr>
          <w:spacing w:val="-3"/>
        </w:rPr>
        <w:t>斯两个特殊经济开发区企业所得税优惠政策的通知》（财税 </w:t>
      </w:r>
      <w:r>
        <w:rPr>
          <w:rFonts w:ascii="Times New Roman" w:hAnsi="Times New Roman" w:cs="Times New Roman" w:eastAsia="Times New Roman" w:hint="default"/>
        </w:rPr>
        <w:t>[2011] 112 </w:t>
      </w:r>
      <w:r>
        <w:rPr>
          <w:spacing w:val="-4"/>
        </w:rPr>
        <w:t>号）第一条，霍尔果斯欢乐无限网</w:t>
      </w:r>
      <w:r>
        <w:rPr>
          <w:spacing w:val="-82"/>
        </w:rPr>
        <w:t> </w:t>
      </w:r>
      <w:r>
        <w:rPr>
          <w:spacing w:val="-82"/>
        </w:rPr>
      </w:r>
      <w:r>
        <w:rPr/>
        <w:t>络科技有限公司可自取得第一笔生产经营收入所属纳税年度起，五年内免征企业所得税。</w:t>
      </w:r>
      <w:r>
        <w:rPr>
          <w:rFonts w:ascii="Times New Roman" w:hAnsi="Times New Roman" w:cs="Times New Roman" w:eastAsia="Times New Roman" w:hint="default"/>
        </w:rPr>
        <w:t>2017 </w:t>
      </w:r>
      <w:r>
        <w:rPr/>
        <w:t>年度免征</w:t>
      </w:r>
      <w:r>
        <w:rPr>
          <w:spacing w:val="-74"/>
        </w:rPr>
        <w:t> </w:t>
      </w:r>
      <w:r>
        <w:rPr/>
        <w:t>企业所得税。</w:t>
      </w:r>
    </w:p>
    <w:p>
      <w:pPr>
        <w:spacing w:line="240" w:lineRule="auto" w:before="2"/>
        <w:rPr>
          <w:rFonts w:ascii="宋体" w:hAnsi="宋体" w:cs="宋体" w:eastAsia="宋体" w:hint="default"/>
          <w:sz w:val="14"/>
          <w:szCs w:val="14"/>
        </w:rPr>
      </w:pPr>
    </w:p>
    <w:p>
      <w:pPr>
        <w:pStyle w:val="BodyText"/>
        <w:spacing w:line="386" w:lineRule="auto"/>
        <w:ind w:right="0" w:firstLine="420"/>
        <w:jc w:val="left"/>
      </w:pPr>
      <w:r>
        <w:rPr/>
        <w:t>根据《西藏自治区人民政府关于我区企业所得税税率问题的通知》</w:t>
      </w:r>
      <w:r>
        <w:rPr>
          <w:rFonts w:ascii="Times New Roman" w:hAnsi="Times New Roman" w:cs="Times New Roman" w:eastAsia="Times New Roman" w:hint="default"/>
        </w:rPr>
        <w:t>(</w:t>
      </w:r>
      <w:r>
        <w:rPr/>
        <w:t>藏政发</w:t>
      </w:r>
      <w:r>
        <w:rPr>
          <w:rFonts w:ascii="Times New Roman" w:hAnsi="Times New Roman" w:cs="Times New Roman" w:eastAsia="Times New Roman" w:hint="default"/>
        </w:rPr>
        <w:t>[2011]14</w:t>
      </w:r>
      <w:r>
        <w:rPr>
          <w:rFonts w:ascii="Times New Roman" w:hAnsi="Times New Roman" w:cs="Times New Roman" w:eastAsia="Times New Roman" w:hint="default"/>
          <w:spacing w:val="42"/>
        </w:rPr>
        <w:t> </w:t>
      </w:r>
      <w:r>
        <w:rPr/>
        <w:t>号</w:t>
      </w:r>
      <w:r>
        <w:rPr>
          <w:rFonts w:ascii="Times New Roman" w:hAnsi="Times New Roman" w:cs="Times New Roman" w:eastAsia="Times New Roman" w:hint="default"/>
        </w:rPr>
        <w:t>)</w:t>
      </w:r>
      <w:r>
        <w:rPr/>
        <w:t>的规定，对设</w:t>
      </w:r>
      <w:r>
        <w:rPr>
          <w:w w:val="100"/>
        </w:rPr>
        <w:t> </w:t>
      </w:r>
      <w:r>
        <w:rPr/>
        <w:t>在西藏自治区的各类企业</w:t>
      </w:r>
      <w:r>
        <w:rPr>
          <w:rFonts w:ascii="Times New Roman" w:hAnsi="Times New Roman" w:cs="Times New Roman" w:eastAsia="Times New Roman" w:hint="default"/>
        </w:rPr>
        <w:t>(</w:t>
      </w:r>
      <w:r>
        <w:rPr/>
        <w:t>含西藏驻区外企业</w:t>
      </w:r>
      <w:r>
        <w:rPr>
          <w:rFonts w:ascii="Times New Roman" w:hAnsi="Times New Roman" w:cs="Times New Roman" w:eastAsia="Times New Roman" w:hint="default"/>
        </w:rPr>
        <w:t>)</w:t>
      </w:r>
      <w:r>
        <w:rPr/>
        <w:t>，在</w:t>
      </w:r>
      <w:r>
        <w:rPr>
          <w:rFonts w:ascii="Times New Roman" w:hAnsi="Times New Roman" w:cs="Times New Roman" w:eastAsia="Times New Roman" w:hint="default"/>
        </w:rPr>
        <w:t>2011 </w:t>
      </w:r>
      <w:r>
        <w:rPr/>
        <w:t>年至</w:t>
      </w:r>
      <w:r>
        <w:rPr>
          <w:rFonts w:ascii="Times New Roman" w:hAnsi="Times New Roman" w:cs="Times New Roman" w:eastAsia="Times New Roman" w:hint="default"/>
        </w:rPr>
        <w:t>2020</w:t>
      </w:r>
      <w:r>
        <w:rPr>
          <w:rFonts w:ascii="Times New Roman" w:hAnsi="Times New Roman" w:cs="Times New Roman" w:eastAsia="Times New Roman" w:hint="default"/>
          <w:spacing w:val="22"/>
        </w:rPr>
        <w:t> </w:t>
      </w:r>
      <w:r>
        <w:rPr/>
        <w:t>年期间，按</w:t>
      </w:r>
      <w:r>
        <w:rPr>
          <w:rFonts w:ascii="Times New Roman" w:hAnsi="Times New Roman" w:cs="Times New Roman" w:eastAsia="Times New Roman" w:hint="default"/>
        </w:rPr>
        <w:t>15%</w:t>
      </w:r>
      <w:r>
        <w:rPr/>
        <w:t>的税率征收企业所得税，</w:t>
      </w:r>
      <w:r>
        <w:rPr>
          <w:w w:val="100"/>
        </w:rPr>
        <w:t> </w:t>
      </w:r>
      <w:r>
        <w:rPr/>
        <w:t>因此孙公司山南快乐无限网络科技有限公司可以享受</w:t>
      </w:r>
      <w:r>
        <w:rPr>
          <w:rFonts w:ascii="Times New Roman" w:hAnsi="Times New Roman" w:cs="Times New Roman" w:eastAsia="Times New Roman" w:hint="default"/>
        </w:rPr>
        <w:t>15%</w:t>
      </w:r>
      <w:r>
        <w:rPr/>
        <w:t>的西部大开发优惠税率政策。</w:t>
      </w:r>
    </w:p>
    <w:p>
      <w:pPr>
        <w:pStyle w:val="BodyText"/>
        <w:spacing w:line="386" w:lineRule="auto" w:before="155"/>
        <w:ind w:right="0" w:firstLine="420"/>
        <w:jc w:val="left"/>
      </w:pPr>
      <w:r>
        <w:rPr/>
        <w:t>根据《西藏自治区人民政府关于我区企业所得税税率问题的通知》</w:t>
      </w:r>
      <w:r>
        <w:rPr>
          <w:rFonts w:ascii="Times New Roman" w:hAnsi="Times New Roman" w:cs="Times New Roman" w:eastAsia="Times New Roman" w:hint="default"/>
        </w:rPr>
        <w:t>(</w:t>
      </w:r>
      <w:r>
        <w:rPr/>
        <w:t>藏政发</w:t>
      </w:r>
      <w:r>
        <w:rPr>
          <w:rFonts w:ascii="Times New Roman" w:hAnsi="Times New Roman" w:cs="Times New Roman" w:eastAsia="Times New Roman" w:hint="default"/>
        </w:rPr>
        <w:t>[2011]14</w:t>
      </w:r>
      <w:r>
        <w:rPr>
          <w:rFonts w:ascii="Times New Roman" w:hAnsi="Times New Roman" w:cs="Times New Roman" w:eastAsia="Times New Roman" w:hint="default"/>
          <w:spacing w:val="42"/>
        </w:rPr>
        <w:t> </w:t>
      </w:r>
      <w:r>
        <w:rPr/>
        <w:t>号</w:t>
      </w:r>
      <w:r>
        <w:rPr>
          <w:rFonts w:ascii="Times New Roman" w:hAnsi="Times New Roman" w:cs="Times New Roman" w:eastAsia="Times New Roman" w:hint="default"/>
        </w:rPr>
        <w:t>)</w:t>
      </w:r>
      <w:r>
        <w:rPr/>
        <w:t>的规定，对设</w:t>
      </w:r>
      <w:r>
        <w:rPr>
          <w:w w:val="100"/>
        </w:rPr>
        <w:t> </w:t>
      </w:r>
      <w:r>
        <w:rPr/>
        <w:t>在西藏自治区的各类企业</w:t>
      </w:r>
      <w:r>
        <w:rPr>
          <w:rFonts w:ascii="Times New Roman" w:hAnsi="Times New Roman" w:cs="Times New Roman" w:eastAsia="Times New Roman" w:hint="default"/>
        </w:rPr>
        <w:t>(</w:t>
      </w:r>
      <w:r>
        <w:rPr/>
        <w:t>含西藏驻区外企业</w:t>
      </w:r>
      <w:r>
        <w:rPr>
          <w:rFonts w:ascii="Times New Roman" w:hAnsi="Times New Roman" w:cs="Times New Roman" w:eastAsia="Times New Roman" w:hint="default"/>
        </w:rPr>
        <w:t>)</w:t>
      </w:r>
      <w:r>
        <w:rPr/>
        <w:t>，在</w:t>
      </w:r>
      <w:r>
        <w:rPr>
          <w:rFonts w:ascii="Times New Roman" w:hAnsi="Times New Roman" w:cs="Times New Roman" w:eastAsia="Times New Roman" w:hint="default"/>
        </w:rPr>
        <w:t>2011 </w:t>
      </w:r>
      <w:r>
        <w:rPr/>
        <w:t>年至</w:t>
      </w:r>
      <w:r>
        <w:rPr>
          <w:rFonts w:ascii="Times New Roman" w:hAnsi="Times New Roman" w:cs="Times New Roman" w:eastAsia="Times New Roman" w:hint="default"/>
        </w:rPr>
        <w:t>2020</w:t>
      </w:r>
      <w:r>
        <w:rPr>
          <w:rFonts w:ascii="Times New Roman" w:hAnsi="Times New Roman" w:cs="Times New Roman" w:eastAsia="Times New Roman" w:hint="default"/>
          <w:spacing w:val="21"/>
        </w:rPr>
        <w:t> </w:t>
      </w:r>
      <w:r>
        <w:rPr/>
        <w:t>年期间，按</w:t>
      </w:r>
      <w:r>
        <w:rPr>
          <w:rFonts w:ascii="Times New Roman" w:hAnsi="Times New Roman" w:cs="Times New Roman" w:eastAsia="Times New Roman" w:hint="default"/>
        </w:rPr>
        <w:t>15%</w:t>
      </w:r>
      <w:r>
        <w:rPr/>
        <w:t>的税率征收企业所得税；</w:t>
      </w:r>
      <w:r>
        <w:rPr>
          <w:w w:val="100"/>
        </w:rPr>
        <w:t> </w:t>
      </w:r>
      <w:r>
        <w:rPr>
          <w:spacing w:val="-3"/>
        </w:rPr>
        <w:t>同时根据《山南地区经济合作局文件》（山经合发</w:t>
      </w:r>
      <w:r>
        <w:rPr>
          <w:rFonts w:ascii="Times New Roman" w:hAnsi="Times New Roman" w:cs="Times New Roman" w:eastAsia="Times New Roman" w:hint="default"/>
          <w:spacing w:val="-3"/>
        </w:rPr>
        <w:t>[2011]34</w:t>
      </w:r>
      <w:r>
        <w:rPr>
          <w:spacing w:val="-3"/>
        </w:rPr>
        <w:t>号）的规定，入园的企业自</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w:t>
      </w:r>
      <w:r>
        <w:rPr>
          <w:spacing w:val="-3"/>
        </w:rPr>
        <w:t>日起至</w:t>
      </w:r>
      <w:r>
        <w:rPr>
          <w:spacing w:val="-19"/>
        </w:rPr>
        <w:t> </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日止，年实际缴纳税款（包括企业所得税、个人所得税、增值税、营业税）总额在人民币</w:t>
      </w:r>
      <w:r>
        <w:rPr>
          <w:rFonts w:ascii="Times New Roman" w:hAnsi="Times New Roman" w:cs="Times New Roman" w:eastAsia="Times New Roman" w:hint="default"/>
          <w:spacing w:val="-4"/>
        </w:rPr>
        <w:t>500</w:t>
      </w:r>
      <w:r>
        <w:rPr>
          <w:rFonts w:ascii="Times New Roman" w:hAnsi="Times New Roman" w:cs="Times New Roman" w:eastAsia="Times New Roman" w:hint="default"/>
          <w:spacing w:val="19"/>
        </w:rPr>
        <w:t> </w:t>
      </w:r>
      <w:r>
        <w:rPr/>
        <w:t>万元以上的，给予企业发展扶持金数额不高于年实际缴纳税款的</w:t>
      </w:r>
      <w:r>
        <w:rPr>
          <w:rFonts w:ascii="Times New Roman" w:hAnsi="Times New Roman" w:cs="Times New Roman" w:eastAsia="Times New Roman" w:hint="default"/>
        </w:rPr>
        <w:t>40%</w:t>
      </w:r>
      <w:r>
        <w:rPr/>
        <w:t>，因此子公司山南卡奴迪路商贸有限</w:t>
      </w:r>
      <w:r>
        <w:rPr>
          <w:spacing w:val="-99"/>
        </w:rPr>
        <w:t> </w:t>
      </w:r>
      <w:r>
        <w:rPr>
          <w:spacing w:val="-99"/>
        </w:rPr>
      </w:r>
      <w:r>
        <w:rPr/>
        <w:t>公司可以享受</w:t>
      </w:r>
      <w:r>
        <w:rPr>
          <w:rFonts w:ascii="Times New Roman" w:hAnsi="Times New Roman" w:cs="Times New Roman" w:eastAsia="Times New Roman" w:hint="default"/>
        </w:rPr>
        <w:t>9%</w:t>
      </w:r>
      <w:r>
        <w:rPr/>
        <w:t>的优惠税率政策。</w:t>
      </w:r>
    </w:p>
    <w:p>
      <w:pPr>
        <w:spacing w:after="0" w:line="386" w:lineRule="auto"/>
        <w:jc w:val="left"/>
        <w:sectPr>
          <w:pgSz w:w="11910" w:h="16840"/>
          <w:pgMar w:header="877" w:footer="1186" w:top="1060" w:bottom="1380" w:left="980" w:right="920"/>
        </w:sectPr>
      </w:pPr>
    </w:p>
    <w:p>
      <w:pPr>
        <w:spacing w:line="240" w:lineRule="auto" w:before="8"/>
        <w:rPr>
          <w:rFonts w:ascii="宋体" w:hAnsi="宋体" w:cs="宋体" w:eastAsia="宋体" w:hint="default"/>
          <w:sz w:val="23"/>
          <w:szCs w:val="23"/>
        </w:rPr>
      </w:pPr>
    </w:p>
    <w:p>
      <w:pPr>
        <w:pStyle w:val="Heading2"/>
        <w:spacing w:line="240" w:lineRule="auto" w:before="26"/>
        <w:ind w:right="6894"/>
        <w:jc w:val="left"/>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6894"/>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0"/>
        <w:rPr>
          <w:rFonts w:ascii="宋体" w:hAnsi="宋体" w:cs="宋体" w:eastAsia="宋体" w:hint="default"/>
          <w:b/>
          <w:bCs/>
          <w:sz w:val="22"/>
          <w:szCs w:val="22"/>
        </w:rPr>
      </w:pPr>
    </w:p>
    <w:p>
      <w:pPr>
        <w:spacing w:before="44"/>
        <w:ind w:left="0" w:right="3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1,744,266.95</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2,727,401.77</w:t>
            </w:r>
          </w:p>
        </w:tc>
      </w:tr>
      <w:tr>
        <w:trPr>
          <w:trHeight w:val="401"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555,412,455.88</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462,879,350.99</w:t>
            </w:r>
          </w:p>
        </w:tc>
      </w:tr>
      <w:tr>
        <w:trPr>
          <w:trHeight w:val="403"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78,481,010.69</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20,723,128.33</w:t>
            </w:r>
          </w:p>
        </w:tc>
      </w:tr>
      <w:tr>
        <w:trPr>
          <w:trHeight w:val="401"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635,637,733.52</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486,329,881.09</w:t>
            </w:r>
          </w:p>
        </w:tc>
      </w:tr>
      <w:tr>
        <w:trPr>
          <w:trHeight w:val="403"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1"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118,053,567.66</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44,997,703.33</w:t>
            </w:r>
          </w:p>
        </w:tc>
      </w:tr>
    </w:tbl>
    <w:p>
      <w:pPr>
        <w:spacing w:before="49"/>
        <w:ind w:left="152" w:right="689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386" w:lineRule="auto"/>
        <w:ind w:right="116"/>
        <w:jc w:val="left"/>
      </w:pPr>
      <w:r>
        <w:rPr>
          <w:spacing w:val="-3"/>
        </w:rPr>
        <w:t>公司报告期末其他货币资金期末余额中</w:t>
      </w:r>
      <w:r>
        <w:rPr>
          <w:rFonts w:ascii="Times New Roman" w:hAnsi="Times New Roman" w:cs="Times New Roman" w:eastAsia="Times New Roman" w:hint="default"/>
          <w:spacing w:val="-3"/>
        </w:rPr>
        <w:t>9,702,051.45</w:t>
      </w:r>
      <w:r>
        <w:rPr>
          <w:spacing w:val="-3"/>
        </w:rPr>
        <w:t>元为银行承兑汇票保证金，</w:t>
      </w:r>
      <w:r>
        <w:rPr>
          <w:rFonts w:ascii="Times New Roman" w:hAnsi="Times New Roman" w:cs="Times New Roman" w:eastAsia="Times New Roman" w:hint="default"/>
          <w:spacing w:val="-3"/>
        </w:rPr>
        <w:t>800,000.00 </w:t>
      </w:r>
      <w:r>
        <w:rPr/>
        <w:t>元为保函保证金，</w:t>
      </w:r>
      <w:r>
        <w:rPr>
          <w:spacing w:val="-81"/>
        </w:rPr>
        <w:t> </w:t>
      </w:r>
      <w:r>
        <w:rPr>
          <w:spacing w:val="-81"/>
        </w:rPr>
      </w:r>
      <w:r>
        <w:rPr>
          <w:rFonts w:ascii="Times New Roman" w:hAnsi="Times New Roman" w:cs="Times New Roman" w:eastAsia="Times New Roman" w:hint="default"/>
        </w:rPr>
        <w:t>1,904,855.33</w:t>
      </w:r>
      <w:r>
        <w:rPr/>
        <w:t>元为公司应收</w:t>
      </w:r>
      <w:r>
        <w:rPr>
          <w:rFonts w:ascii="Times New Roman" w:hAnsi="Times New Roman" w:cs="Times New Roman" w:eastAsia="Times New Roman" w:hint="default"/>
        </w:rPr>
        <w:t>POS</w:t>
      </w:r>
      <w:r>
        <w:rPr/>
        <w:t>机款，</w:t>
      </w:r>
      <w:r>
        <w:rPr>
          <w:rFonts w:ascii="Times New Roman" w:hAnsi="Times New Roman" w:cs="Times New Roman" w:eastAsia="Times New Roman" w:hint="default"/>
        </w:rPr>
        <w:t>732,156.18</w:t>
      </w:r>
      <w:r>
        <w:rPr/>
        <w:t>元为支付宝</w:t>
      </w:r>
      <w:r>
        <w:rPr>
          <w:rFonts w:ascii="Times New Roman" w:hAnsi="Times New Roman" w:cs="Times New Roman" w:eastAsia="Times New Roman" w:hint="default"/>
        </w:rPr>
        <w:t>/</w:t>
      </w:r>
      <w:r>
        <w:rPr/>
        <w:t>微信等平台收款余额，</w:t>
      </w:r>
      <w:r>
        <w:rPr>
          <w:rFonts w:ascii="Times New Roman" w:hAnsi="Times New Roman" w:cs="Times New Roman" w:eastAsia="Times New Roman" w:hint="default"/>
        </w:rPr>
        <w:t>65,341,947.73</w:t>
      </w:r>
      <w:r>
        <w:rPr/>
        <w:t>元为在途</w:t>
      </w:r>
      <w:r>
        <w:rPr>
          <w:w w:val="100"/>
        </w:rPr>
        <w:t> </w:t>
      </w:r>
      <w:r>
        <w:rPr/>
        <w:t>资金。截至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日，除银行承兑汇票保证金以及保函保证金合计</w:t>
      </w:r>
      <w:r>
        <w:rPr>
          <w:rFonts w:ascii="Times New Roman" w:hAnsi="Times New Roman" w:cs="Times New Roman" w:eastAsia="Times New Roman" w:hint="default"/>
        </w:rPr>
        <w:t>10,502,051.45</w:t>
      </w:r>
      <w:r>
        <w:rPr/>
        <w:t>元使用受限外，公</w:t>
      </w:r>
      <w:r>
        <w:rPr>
          <w:w w:val="100"/>
        </w:rPr>
        <w:t> </w:t>
      </w:r>
      <w:r>
        <w:rPr/>
        <w:t>司报告期末不存在抵押、冻结，或有潜在收回风险的款项。</w:t>
      </w:r>
    </w:p>
    <w:p>
      <w:pPr>
        <w:spacing w:line="240" w:lineRule="auto" w:before="0"/>
        <w:rPr>
          <w:rFonts w:ascii="宋体" w:hAnsi="宋体" w:cs="宋体" w:eastAsia="宋体" w:hint="default"/>
          <w:sz w:val="22"/>
          <w:szCs w:val="22"/>
        </w:rPr>
      </w:pPr>
    </w:p>
    <w:p>
      <w:pPr>
        <w:pStyle w:val="Heading4"/>
        <w:spacing w:line="240" w:lineRule="auto"/>
        <w:ind w:right="116"/>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4"/>
        <w:rPr>
          <w:rFonts w:ascii="宋体" w:hAnsi="宋体" w:cs="宋体" w:eastAsia="宋体" w:hint="default"/>
          <w:b/>
          <w:bCs/>
          <w:sz w:val="26"/>
          <w:szCs w:val="26"/>
        </w:rPr>
      </w:pPr>
    </w:p>
    <w:p>
      <w:pPr>
        <w:spacing w:before="0"/>
        <w:ind w:left="0" w:right="3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1400"/>
              <w:jc w:val="right"/>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2" w:right="84"/>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指定以公允价值计量且其变动计入当期 损益的金融资产</w:t>
            </w:r>
          </w:p>
        </w:tc>
        <w:tc>
          <w:tcPr>
            <w:tcW w:w="3201"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22,000.00</w:t>
            </w:r>
          </w:p>
        </w:tc>
        <w:tc>
          <w:tcPr>
            <w:tcW w:w="3190"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1"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22,000.00</w:t>
            </w:r>
          </w:p>
        </w:tc>
        <w:tc>
          <w:tcPr>
            <w:tcW w:w="3190"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400"/>
              <w:jc w:val="righ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22,000.00</w:t>
            </w:r>
          </w:p>
        </w:tc>
        <w:tc>
          <w:tcPr>
            <w:tcW w:w="3190" w:type="dxa"/>
            <w:tcBorders>
              <w:top w:val="single" w:sz="4" w:space="0" w:color="F9BE8F"/>
              <w:left w:val="single" w:sz="4" w:space="0" w:color="F9BE8F"/>
              <w:bottom w:val="single" w:sz="4" w:space="0" w:color="F9BE8F"/>
              <w:right w:val="single" w:sz="4" w:space="0" w:color="F9BE8F"/>
            </w:tcBorders>
          </w:tcPr>
          <w:p>
            <w:pPr/>
          </w:p>
        </w:tc>
      </w:tr>
    </w:tbl>
    <w:p>
      <w:pPr>
        <w:spacing w:before="49"/>
        <w:ind w:left="152" w:right="689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19"/>
          <w:szCs w:val="19"/>
        </w:rPr>
      </w:pPr>
    </w:p>
    <w:p>
      <w:pPr>
        <w:pStyle w:val="BodyText"/>
        <w:spacing w:line="405" w:lineRule="auto"/>
        <w:ind w:right="116" w:firstLine="420"/>
        <w:jc w:val="left"/>
      </w:pPr>
      <w:r>
        <w:rPr>
          <w:spacing w:val="2"/>
        </w:rPr>
        <w:t>公司报告期末以公允价值计量且其变动计入当期损益的金融资产余额为购买中信证券现金增值集合</w:t>
      </w:r>
      <w:r>
        <w:rPr>
          <w:w w:val="100"/>
        </w:rPr>
        <w:t> </w:t>
      </w:r>
      <w:r>
        <w:rPr/>
        <w:t>计划基金。</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4"/>
        <w:spacing w:line="240" w:lineRule="auto"/>
        <w:ind w:right="6894"/>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6894"/>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2"/>
        <w:rPr>
          <w:rFonts w:ascii="宋体" w:hAnsi="宋体" w:cs="宋体" w:eastAsia="宋体" w:hint="default"/>
          <w:b/>
          <w:bCs/>
          <w:sz w:val="26"/>
          <w:szCs w:val="26"/>
        </w:rPr>
      </w:pPr>
    </w:p>
    <w:p>
      <w:pPr>
        <w:spacing w:before="0"/>
        <w:ind w:left="0" w:right="3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7,850,000.00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060" w:bottom="1380" w:left="980" w:right="80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7,850,000.00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3190"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3190" w:type="dxa"/>
            <w:tcBorders>
              <w:top w:val="single" w:sz="4" w:space="0" w:color="F9BE8F"/>
              <w:left w:val="single" w:sz="4" w:space="0" w:color="F9BE8F"/>
              <w:bottom w:val="single" w:sz="4" w:space="0" w:color="F9BE8F"/>
              <w:right w:val="single" w:sz="4" w:space="0" w:color="F9BE8F"/>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6"/>
        <w:gridCol w:w="761"/>
        <w:gridCol w:w="814"/>
        <w:gridCol w:w="934"/>
        <w:gridCol w:w="931"/>
      </w:tblGrid>
      <w:tr>
        <w:trPr>
          <w:trHeight w:val="398" w:hRule="exact"/>
        </w:trPr>
        <w:tc>
          <w:tcPr>
            <w:tcW w:w="1612" w:type="dxa"/>
            <w:vMerge w:val="restart"/>
            <w:tcBorders>
              <w:top w:val="single" w:sz="4" w:space="0" w:color="F9BE8F"/>
              <w:left w:val="single" w:sz="4" w:space="0" w:color="F9BE8F"/>
              <w:right w:val="single" w:sz="4" w:space="0" w:color="F9BE8F"/>
            </w:tcBorders>
            <w:shd w:val="clear" w:color="auto" w:fill="FCE9D9"/>
          </w:tcPr>
          <w:p>
            <w:pPr/>
          </w:p>
        </w:tc>
        <w:tc>
          <w:tcPr>
            <w:tcW w:w="3849" w:type="dxa"/>
            <w:gridSpan w:val="5"/>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F9BE8F"/>
              <w:bottom w:val="nil" w:sz="6" w:space="0" w:color="auto"/>
              <w:right w:val="single" w:sz="4" w:space="0" w:color="F9BE8F"/>
            </w:tcBorders>
            <w:shd w:val="clear" w:color="auto" w:fill="FCE9D9"/>
          </w:tcPr>
          <w:p>
            <w:pPr/>
          </w:p>
        </w:tc>
        <w:tc>
          <w:tcPr>
            <w:tcW w:w="1535"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F9BE8F"/>
              <w:left w:val="single" w:sz="4" w:space="0" w:color="F9BE8F"/>
              <w:right w:val="single" w:sz="4" w:space="0" w:color="F9BE8F"/>
            </w:tcBorders>
            <w:shd w:val="clear" w:color="auto" w:fill="FCE9D9"/>
          </w:tcPr>
          <w:p>
            <w:pPr/>
          </w:p>
        </w:tc>
        <w:tc>
          <w:tcPr>
            <w:tcW w:w="1416"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F9BE8F"/>
              <w:left w:val="single" w:sz="4" w:space="0" w:color="F9BE8F"/>
              <w:right w:val="single" w:sz="4" w:space="0" w:color="F9BE8F"/>
            </w:tcBorders>
            <w:shd w:val="clear" w:color="auto" w:fill="FCE9D9"/>
          </w:tcPr>
          <w:p>
            <w:pPr/>
          </w:p>
        </w:tc>
      </w:tr>
      <w:tr>
        <w:trPr>
          <w:trHeight w:val="240" w:hRule="exact"/>
        </w:trPr>
        <w:tc>
          <w:tcPr>
            <w:tcW w:w="1612"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F9BE8F"/>
              <w:bottom w:val="single" w:sz="4" w:space="0" w:color="F9BE8F"/>
              <w:right w:val="single" w:sz="4" w:space="0" w:color="F9BE8F"/>
            </w:tcBorders>
            <w:shd w:val="clear" w:color="auto" w:fill="FCE9D9"/>
          </w:tcPr>
          <w:p>
            <w:pPr/>
          </w:p>
        </w:tc>
        <w:tc>
          <w:tcPr>
            <w:tcW w:w="1526" w:type="dxa"/>
            <w:gridSpan w:val="2"/>
            <w:vMerge/>
            <w:tcBorders>
              <w:left w:val="single" w:sz="4" w:space="0" w:color="F9BE8F"/>
              <w:bottom w:val="single" w:sz="4" w:space="0" w:color="F9BE8F"/>
              <w:right w:val="single" w:sz="4" w:space="0" w:color="F9BE8F"/>
            </w:tcBorders>
            <w:shd w:val="clear" w:color="auto" w:fill="FCE9D9"/>
          </w:tcPr>
          <w:p>
            <w:pPr/>
          </w:p>
        </w:tc>
        <w:tc>
          <w:tcPr>
            <w:tcW w:w="787" w:type="dxa"/>
            <w:vMerge/>
            <w:tcBorders>
              <w:left w:val="single" w:sz="4" w:space="0" w:color="F9BE8F"/>
              <w:bottom w:val="nil" w:sz="6" w:space="0" w:color="auto"/>
              <w:right w:val="single" w:sz="4" w:space="0" w:color="F9BE8F"/>
            </w:tcBorders>
            <w:shd w:val="clear" w:color="auto" w:fill="FCE9D9"/>
          </w:tcPr>
          <w:p>
            <w:pPr/>
          </w:p>
        </w:tc>
        <w:tc>
          <w:tcPr>
            <w:tcW w:w="1416" w:type="dxa"/>
            <w:gridSpan w:val="2"/>
            <w:vMerge/>
            <w:tcBorders>
              <w:left w:val="single" w:sz="4" w:space="0" w:color="F9BE8F"/>
              <w:bottom w:val="single" w:sz="4" w:space="0" w:color="F9BE8F"/>
              <w:right w:val="single" w:sz="4" w:space="0" w:color="F9BE8F"/>
            </w:tcBorders>
            <w:shd w:val="clear" w:color="auto" w:fill="FCE9D9"/>
          </w:tcPr>
          <w:p>
            <w:pPr/>
          </w:p>
        </w:tc>
        <w:tc>
          <w:tcPr>
            <w:tcW w:w="1748" w:type="dxa"/>
            <w:gridSpan w:val="2"/>
            <w:vMerge/>
            <w:tcBorders>
              <w:left w:val="single" w:sz="4" w:space="0" w:color="F9BE8F"/>
              <w:bottom w:val="single" w:sz="4" w:space="0" w:color="F9BE8F"/>
              <w:right w:val="single" w:sz="4" w:space="0" w:color="F9BE8F"/>
            </w:tcBorders>
            <w:shd w:val="clear" w:color="auto" w:fill="FCE9D9"/>
          </w:tcPr>
          <w:p>
            <w:pPr/>
          </w:p>
        </w:tc>
        <w:tc>
          <w:tcPr>
            <w:tcW w:w="931" w:type="dxa"/>
            <w:vMerge/>
            <w:tcBorders>
              <w:left w:val="single" w:sz="4" w:space="0" w:color="F9BE8F"/>
              <w:bottom w:val="nil" w:sz="6" w:space="0" w:color="auto"/>
              <w:right w:val="single" w:sz="4" w:space="0" w:color="F9BE8F"/>
            </w:tcBorders>
            <w:shd w:val="clear" w:color="auto" w:fill="FCE9D9"/>
          </w:tcPr>
          <w:p>
            <w:pPr/>
          </w:p>
        </w:tc>
      </w:tr>
      <w:tr>
        <w:trPr>
          <w:trHeight w:val="158" w:hRule="exact"/>
        </w:trPr>
        <w:tc>
          <w:tcPr>
            <w:tcW w:w="1612" w:type="dxa"/>
            <w:vMerge/>
            <w:tcBorders>
              <w:left w:val="single" w:sz="4" w:space="0" w:color="F9BE8F"/>
              <w:bottom w:val="single" w:sz="4" w:space="0" w:color="FFFFFF"/>
              <w:right w:val="single" w:sz="4" w:space="0" w:color="F9BE8F"/>
            </w:tcBorders>
            <w:shd w:val="clear" w:color="auto" w:fill="FCE9D9"/>
          </w:tcPr>
          <w:p>
            <w:pPr/>
          </w:p>
        </w:tc>
        <w:tc>
          <w:tcPr>
            <w:tcW w:w="774" w:type="dxa"/>
            <w:tcBorders>
              <w:top w:val="single" w:sz="4" w:space="0" w:color="F9BE8F"/>
              <w:left w:val="single" w:sz="4" w:space="0" w:color="F9BE8F"/>
              <w:bottom w:val="single" w:sz="4" w:space="0" w:color="FFFFFF"/>
              <w:right w:val="single" w:sz="4" w:space="0" w:color="F9BE8F"/>
            </w:tcBorders>
            <w:shd w:val="clear" w:color="auto" w:fill="FCE9D9"/>
          </w:tcPr>
          <w:p>
            <w:pPr/>
          </w:p>
        </w:tc>
        <w:tc>
          <w:tcPr>
            <w:tcW w:w="761" w:type="dxa"/>
            <w:tcBorders>
              <w:top w:val="single" w:sz="4" w:space="0" w:color="F9BE8F"/>
              <w:left w:val="single" w:sz="4" w:space="0" w:color="F9BE8F"/>
              <w:bottom w:val="single" w:sz="4" w:space="0" w:color="FFFFFF"/>
              <w:right w:val="single" w:sz="4" w:space="0" w:color="F9BE8F"/>
            </w:tcBorders>
            <w:shd w:val="clear" w:color="auto" w:fill="FCE9D9"/>
          </w:tcPr>
          <w:p>
            <w:pPr/>
          </w:p>
        </w:tc>
        <w:tc>
          <w:tcPr>
            <w:tcW w:w="763" w:type="dxa"/>
            <w:tcBorders>
              <w:top w:val="single" w:sz="4" w:space="0" w:color="F9BE8F"/>
              <w:left w:val="single" w:sz="4" w:space="0" w:color="F9BE8F"/>
              <w:bottom w:val="single" w:sz="4" w:space="0" w:color="FFFFFF"/>
              <w:right w:val="single" w:sz="4" w:space="0" w:color="F9BE8F"/>
            </w:tcBorders>
            <w:shd w:val="clear" w:color="auto" w:fill="FCE9D9"/>
          </w:tcPr>
          <w:p>
            <w:pPr/>
          </w:p>
        </w:tc>
        <w:tc>
          <w:tcPr>
            <w:tcW w:w="763" w:type="dxa"/>
            <w:vMerge w:val="restart"/>
            <w:tcBorders>
              <w:top w:val="single" w:sz="4" w:space="0" w:color="F9BE8F"/>
              <w:left w:val="single" w:sz="4" w:space="0" w:color="F9BE8F"/>
              <w:right w:val="single" w:sz="4" w:space="0" w:color="F9BE8F"/>
            </w:tcBorders>
            <w:shd w:val="clear" w:color="auto" w:fill="FCE9D9"/>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6" w:type="dxa"/>
            <w:tcBorders>
              <w:top w:val="single" w:sz="4" w:space="0" w:color="F9BE8F"/>
              <w:left w:val="single" w:sz="4" w:space="0" w:color="F9BE8F"/>
              <w:bottom w:val="nil" w:sz="6" w:space="0" w:color="auto"/>
              <w:right w:val="single" w:sz="4" w:space="0" w:color="F9BE8F"/>
            </w:tcBorders>
            <w:shd w:val="clear" w:color="auto" w:fill="FCE9D9"/>
          </w:tcPr>
          <w:p>
            <w:pPr/>
          </w:p>
        </w:tc>
        <w:tc>
          <w:tcPr>
            <w:tcW w:w="761" w:type="dxa"/>
            <w:tcBorders>
              <w:top w:val="single" w:sz="4" w:space="0" w:color="F9BE8F"/>
              <w:left w:val="single" w:sz="4" w:space="0" w:color="F9BE8F"/>
              <w:bottom w:val="nil" w:sz="6" w:space="0" w:color="auto"/>
              <w:right w:val="single" w:sz="4" w:space="0" w:color="F9BE8F"/>
            </w:tcBorders>
            <w:shd w:val="clear" w:color="auto" w:fill="FCE9D9"/>
          </w:tcPr>
          <w:p>
            <w:pPr/>
          </w:p>
        </w:tc>
        <w:tc>
          <w:tcPr>
            <w:tcW w:w="814" w:type="dxa"/>
            <w:tcBorders>
              <w:top w:val="single" w:sz="4" w:space="0" w:color="F9BE8F"/>
              <w:left w:val="single" w:sz="4" w:space="0" w:color="F9BE8F"/>
              <w:bottom w:val="nil" w:sz="6" w:space="0" w:color="auto"/>
              <w:right w:val="single" w:sz="4" w:space="0" w:color="F9BE8F"/>
            </w:tcBorders>
            <w:shd w:val="clear" w:color="auto" w:fill="FCE9D9"/>
          </w:tcPr>
          <w:p>
            <w:pPr/>
          </w:p>
        </w:tc>
        <w:tc>
          <w:tcPr>
            <w:tcW w:w="934" w:type="dxa"/>
            <w:tcBorders>
              <w:top w:val="single" w:sz="4" w:space="0" w:color="F9BE8F"/>
              <w:left w:val="single" w:sz="4" w:space="0" w:color="F9BE8F"/>
              <w:bottom w:val="nil" w:sz="6" w:space="0" w:color="auto"/>
              <w:right w:val="single" w:sz="4" w:space="0" w:color="F9BE8F"/>
            </w:tcBorders>
            <w:shd w:val="clear" w:color="auto" w:fill="FCE9D9"/>
          </w:tcPr>
          <w:p>
            <w:pPr/>
          </w:p>
        </w:tc>
        <w:tc>
          <w:tcPr>
            <w:tcW w:w="931"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F9BE8F"/>
              <w:right w:val="single" w:sz="4" w:space="0" w:color="F9BE8F"/>
            </w:tcBorders>
            <w:shd w:val="clear" w:color="auto" w:fill="FCE9D9"/>
          </w:tcPr>
          <w:p>
            <w:pPr/>
          </w:p>
        </w:tc>
        <w:tc>
          <w:tcPr>
            <w:tcW w:w="774" w:type="dxa"/>
            <w:vMerge w:val="restart"/>
            <w:tcBorders>
              <w:top w:val="single" w:sz="4" w:space="0" w:color="FFFFFF"/>
              <w:left w:val="single" w:sz="4" w:space="0" w:color="F9BE8F"/>
              <w:right w:val="single" w:sz="4" w:space="0" w:color="F9BE8F"/>
            </w:tcBorders>
            <w:shd w:val="clear" w:color="auto" w:fill="FCE9D9"/>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F9BE8F"/>
              <w:right w:val="single" w:sz="4" w:space="0" w:color="F9BE8F"/>
            </w:tcBorders>
            <w:shd w:val="clear" w:color="auto" w:fill="FCE9D9"/>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F9BE8F"/>
              <w:right w:val="single" w:sz="4" w:space="0" w:color="F9BE8F"/>
            </w:tcBorders>
            <w:shd w:val="clear" w:color="auto" w:fill="FCE9D9"/>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F9BE8F"/>
              <w:right w:val="single" w:sz="4" w:space="0" w:color="F9BE8F"/>
            </w:tcBorders>
            <w:shd w:val="clear" w:color="auto" w:fill="FCE9D9"/>
          </w:tcPr>
          <w:p>
            <w:pPr/>
          </w:p>
        </w:tc>
        <w:tc>
          <w:tcPr>
            <w:tcW w:w="787" w:type="dxa"/>
            <w:vMerge/>
            <w:tcBorders>
              <w:left w:val="single" w:sz="4" w:space="0" w:color="F9BE8F"/>
              <w:bottom w:val="nil" w:sz="6" w:space="0" w:color="auto"/>
              <w:right w:val="single" w:sz="4" w:space="0" w:color="F9BE8F"/>
            </w:tcBorders>
            <w:shd w:val="clear" w:color="auto" w:fill="FCE9D9"/>
          </w:tcPr>
          <w:p>
            <w:pPr/>
          </w:p>
        </w:tc>
        <w:tc>
          <w:tcPr>
            <w:tcW w:w="656"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F9BE8F"/>
              <w:bottom w:val="nil" w:sz="6" w:space="0" w:color="auto"/>
              <w:right w:val="single" w:sz="4" w:space="0" w:color="F9BE8F"/>
            </w:tcBorders>
            <w:shd w:val="clear" w:color="auto" w:fill="FCE9D9"/>
          </w:tcPr>
          <w:p>
            <w:pPr/>
          </w:p>
        </w:tc>
      </w:tr>
      <w:tr>
        <w:trPr>
          <w:trHeight w:val="202" w:hRule="exact"/>
        </w:trPr>
        <w:tc>
          <w:tcPr>
            <w:tcW w:w="1612" w:type="dxa"/>
            <w:vMerge/>
            <w:tcBorders>
              <w:left w:val="single" w:sz="4" w:space="0" w:color="F9BE8F"/>
              <w:right w:val="single" w:sz="4" w:space="0" w:color="F9BE8F"/>
            </w:tcBorders>
            <w:shd w:val="clear" w:color="auto" w:fill="FCE9D9"/>
          </w:tcPr>
          <w:p>
            <w:pPr/>
          </w:p>
        </w:tc>
        <w:tc>
          <w:tcPr>
            <w:tcW w:w="774" w:type="dxa"/>
            <w:vMerge/>
            <w:tcBorders>
              <w:left w:val="single" w:sz="4" w:space="0" w:color="F9BE8F"/>
              <w:bottom w:val="nil" w:sz="6" w:space="0" w:color="auto"/>
              <w:right w:val="single" w:sz="4" w:space="0" w:color="F9BE8F"/>
            </w:tcBorders>
            <w:shd w:val="clear" w:color="auto" w:fill="FCE9D9"/>
          </w:tcPr>
          <w:p>
            <w:pPr/>
          </w:p>
        </w:tc>
        <w:tc>
          <w:tcPr>
            <w:tcW w:w="761" w:type="dxa"/>
            <w:vMerge/>
            <w:tcBorders>
              <w:left w:val="single" w:sz="4" w:space="0" w:color="F9BE8F"/>
              <w:bottom w:val="nil" w:sz="6" w:space="0" w:color="auto"/>
              <w:right w:val="single" w:sz="4" w:space="0" w:color="F9BE8F"/>
            </w:tcBorders>
            <w:shd w:val="clear" w:color="auto" w:fill="FCE9D9"/>
          </w:tcPr>
          <w:p>
            <w:pPr/>
          </w:p>
        </w:tc>
        <w:tc>
          <w:tcPr>
            <w:tcW w:w="763" w:type="dxa"/>
            <w:vMerge/>
            <w:tcBorders>
              <w:left w:val="single" w:sz="4" w:space="0" w:color="F9BE8F"/>
              <w:bottom w:val="nil" w:sz="6" w:space="0" w:color="auto"/>
              <w:right w:val="single" w:sz="4" w:space="0" w:color="F9BE8F"/>
            </w:tcBorders>
            <w:shd w:val="clear" w:color="auto" w:fill="FCE9D9"/>
          </w:tcPr>
          <w:p>
            <w:pPr/>
          </w:p>
        </w:tc>
        <w:tc>
          <w:tcPr>
            <w:tcW w:w="763" w:type="dxa"/>
            <w:vMerge/>
            <w:tcBorders>
              <w:left w:val="single" w:sz="4" w:space="0" w:color="F9BE8F"/>
              <w:right w:val="single" w:sz="4" w:space="0" w:color="F9BE8F"/>
            </w:tcBorders>
            <w:shd w:val="clear" w:color="auto" w:fill="FCE9D9"/>
          </w:tcPr>
          <w:p>
            <w:pPr/>
          </w:p>
        </w:tc>
        <w:tc>
          <w:tcPr>
            <w:tcW w:w="787" w:type="dxa"/>
            <w:vMerge w:val="restart"/>
            <w:tcBorders>
              <w:top w:val="nil" w:sz="6" w:space="0" w:color="auto"/>
              <w:left w:val="single" w:sz="4" w:space="0" w:color="F9BE8F"/>
              <w:right w:val="single" w:sz="4" w:space="0" w:color="F9BE8F"/>
            </w:tcBorders>
            <w:shd w:val="clear" w:color="auto" w:fill="FCE9D9"/>
          </w:tcPr>
          <w:p>
            <w:pPr/>
          </w:p>
        </w:tc>
        <w:tc>
          <w:tcPr>
            <w:tcW w:w="656" w:type="dxa"/>
            <w:vMerge/>
            <w:tcBorders>
              <w:left w:val="single" w:sz="4" w:space="0" w:color="F9BE8F"/>
              <w:bottom w:val="nil" w:sz="6" w:space="0" w:color="auto"/>
              <w:right w:val="single" w:sz="4" w:space="0" w:color="F9BE8F"/>
            </w:tcBorders>
            <w:shd w:val="clear" w:color="auto" w:fill="FCE9D9"/>
          </w:tcPr>
          <w:p>
            <w:pPr/>
          </w:p>
        </w:tc>
        <w:tc>
          <w:tcPr>
            <w:tcW w:w="761" w:type="dxa"/>
            <w:vMerge/>
            <w:tcBorders>
              <w:left w:val="single" w:sz="4" w:space="0" w:color="F9BE8F"/>
              <w:bottom w:val="nil" w:sz="6" w:space="0" w:color="auto"/>
              <w:right w:val="single" w:sz="4" w:space="0" w:color="F9BE8F"/>
            </w:tcBorders>
            <w:shd w:val="clear" w:color="auto" w:fill="FCE9D9"/>
          </w:tcPr>
          <w:p>
            <w:pPr/>
          </w:p>
        </w:tc>
        <w:tc>
          <w:tcPr>
            <w:tcW w:w="814" w:type="dxa"/>
            <w:vMerge/>
            <w:tcBorders>
              <w:left w:val="single" w:sz="4" w:space="0" w:color="F9BE8F"/>
              <w:bottom w:val="nil" w:sz="6" w:space="0" w:color="auto"/>
              <w:right w:val="single" w:sz="4" w:space="0" w:color="F9BE8F"/>
            </w:tcBorders>
            <w:shd w:val="clear" w:color="auto" w:fill="FCE9D9"/>
          </w:tcPr>
          <w:p>
            <w:pPr/>
          </w:p>
        </w:tc>
        <w:tc>
          <w:tcPr>
            <w:tcW w:w="934" w:type="dxa"/>
            <w:vMerge/>
            <w:tcBorders>
              <w:left w:val="single" w:sz="4" w:space="0" w:color="F9BE8F"/>
              <w:bottom w:val="nil" w:sz="6" w:space="0" w:color="auto"/>
              <w:right w:val="single" w:sz="4" w:space="0" w:color="F9BE8F"/>
            </w:tcBorders>
            <w:shd w:val="clear" w:color="auto" w:fill="FCE9D9"/>
          </w:tcPr>
          <w:p>
            <w:pPr/>
          </w:p>
        </w:tc>
        <w:tc>
          <w:tcPr>
            <w:tcW w:w="931" w:type="dxa"/>
            <w:vMerge w:val="restart"/>
            <w:tcBorders>
              <w:top w:val="nil" w:sz="6" w:space="0" w:color="auto"/>
              <w:left w:val="single" w:sz="4" w:space="0" w:color="F9BE8F"/>
              <w:right w:val="single" w:sz="4" w:space="0" w:color="F9BE8F"/>
            </w:tcBorders>
            <w:shd w:val="clear" w:color="auto" w:fill="FCE9D9"/>
          </w:tcPr>
          <w:p>
            <w:pPr/>
          </w:p>
        </w:tc>
      </w:tr>
      <w:tr>
        <w:trPr>
          <w:trHeight w:val="161" w:hRule="exact"/>
        </w:trPr>
        <w:tc>
          <w:tcPr>
            <w:tcW w:w="1612" w:type="dxa"/>
            <w:vMerge/>
            <w:tcBorders>
              <w:left w:val="single" w:sz="4" w:space="0" w:color="F9BE8F"/>
              <w:bottom w:val="single" w:sz="4" w:space="0" w:color="F9BE8F"/>
              <w:right w:val="single" w:sz="4" w:space="0" w:color="F9BE8F"/>
            </w:tcBorders>
            <w:shd w:val="clear" w:color="auto" w:fill="FCE9D9"/>
          </w:tcPr>
          <w:p>
            <w:pPr/>
          </w:p>
        </w:tc>
        <w:tc>
          <w:tcPr>
            <w:tcW w:w="774" w:type="dxa"/>
            <w:tcBorders>
              <w:top w:val="nil" w:sz="6" w:space="0" w:color="auto"/>
              <w:left w:val="single" w:sz="4" w:space="0" w:color="F9BE8F"/>
              <w:bottom w:val="single" w:sz="4" w:space="0" w:color="F9BE8F"/>
              <w:right w:val="single" w:sz="4" w:space="0" w:color="F9BE8F"/>
            </w:tcBorders>
            <w:shd w:val="clear" w:color="auto" w:fill="FCE9D9"/>
          </w:tcPr>
          <w:p>
            <w:pPr/>
          </w:p>
        </w:tc>
        <w:tc>
          <w:tcPr>
            <w:tcW w:w="761" w:type="dxa"/>
            <w:tcBorders>
              <w:top w:val="nil" w:sz="6" w:space="0" w:color="auto"/>
              <w:left w:val="single" w:sz="4" w:space="0" w:color="F9BE8F"/>
              <w:bottom w:val="single" w:sz="4" w:space="0" w:color="F9BE8F"/>
              <w:right w:val="single" w:sz="4" w:space="0" w:color="F9BE8F"/>
            </w:tcBorders>
            <w:shd w:val="clear" w:color="auto" w:fill="FCE9D9"/>
          </w:tcPr>
          <w:p>
            <w:pPr/>
          </w:p>
        </w:tc>
        <w:tc>
          <w:tcPr>
            <w:tcW w:w="763" w:type="dxa"/>
            <w:tcBorders>
              <w:top w:val="nil" w:sz="6" w:space="0" w:color="auto"/>
              <w:left w:val="single" w:sz="4" w:space="0" w:color="F9BE8F"/>
              <w:bottom w:val="single" w:sz="4" w:space="0" w:color="F9BE8F"/>
              <w:right w:val="single" w:sz="4" w:space="0" w:color="F9BE8F"/>
            </w:tcBorders>
            <w:shd w:val="clear" w:color="auto" w:fill="FCE9D9"/>
          </w:tcPr>
          <w:p>
            <w:pPr/>
          </w:p>
        </w:tc>
        <w:tc>
          <w:tcPr>
            <w:tcW w:w="763" w:type="dxa"/>
            <w:vMerge/>
            <w:tcBorders>
              <w:left w:val="single" w:sz="4" w:space="0" w:color="F9BE8F"/>
              <w:bottom w:val="single" w:sz="4" w:space="0" w:color="F9BE8F"/>
              <w:right w:val="single" w:sz="4" w:space="0" w:color="F9BE8F"/>
            </w:tcBorders>
            <w:shd w:val="clear" w:color="auto" w:fill="FCE9D9"/>
          </w:tcPr>
          <w:p>
            <w:pPr/>
          </w:p>
        </w:tc>
        <w:tc>
          <w:tcPr>
            <w:tcW w:w="787" w:type="dxa"/>
            <w:vMerge/>
            <w:tcBorders>
              <w:left w:val="single" w:sz="4" w:space="0" w:color="F9BE8F"/>
              <w:bottom w:val="single" w:sz="4" w:space="0" w:color="F9BE8F"/>
              <w:right w:val="single" w:sz="4" w:space="0" w:color="F9BE8F"/>
            </w:tcBorders>
            <w:shd w:val="clear" w:color="auto" w:fill="FCE9D9"/>
          </w:tcPr>
          <w:p>
            <w:pPr/>
          </w:p>
        </w:tc>
        <w:tc>
          <w:tcPr>
            <w:tcW w:w="656" w:type="dxa"/>
            <w:tcBorders>
              <w:top w:val="nil" w:sz="6" w:space="0" w:color="auto"/>
              <w:left w:val="single" w:sz="4" w:space="0" w:color="F9BE8F"/>
              <w:bottom w:val="single" w:sz="4" w:space="0" w:color="F9BE8F"/>
              <w:right w:val="single" w:sz="4" w:space="0" w:color="F9BE8F"/>
            </w:tcBorders>
            <w:shd w:val="clear" w:color="auto" w:fill="FCE9D9"/>
          </w:tcPr>
          <w:p>
            <w:pPr/>
          </w:p>
        </w:tc>
        <w:tc>
          <w:tcPr>
            <w:tcW w:w="761" w:type="dxa"/>
            <w:tcBorders>
              <w:top w:val="nil" w:sz="6" w:space="0" w:color="auto"/>
              <w:left w:val="single" w:sz="4" w:space="0" w:color="F9BE8F"/>
              <w:bottom w:val="single" w:sz="4" w:space="0" w:color="F9BE8F"/>
              <w:right w:val="single" w:sz="4" w:space="0" w:color="F9BE8F"/>
            </w:tcBorders>
            <w:shd w:val="clear" w:color="auto" w:fill="FCE9D9"/>
          </w:tcPr>
          <w:p>
            <w:pPr/>
          </w:p>
        </w:tc>
        <w:tc>
          <w:tcPr>
            <w:tcW w:w="814" w:type="dxa"/>
            <w:tcBorders>
              <w:top w:val="nil" w:sz="6" w:space="0" w:color="auto"/>
              <w:left w:val="single" w:sz="4" w:space="0" w:color="F9BE8F"/>
              <w:bottom w:val="single" w:sz="4" w:space="0" w:color="F9BE8F"/>
              <w:right w:val="single" w:sz="4" w:space="0" w:color="F9BE8F"/>
            </w:tcBorders>
            <w:shd w:val="clear" w:color="auto" w:fill="FCE9D9"/>
          </w:tcPr>
          <w:p>
            <w:pPr/>
          </w:p>
        </w:tc>
        <w:tc>
          <w:tcPr>
            <w:tcW w:w="934" w:type="dxa"/>
            <w:tcBorders>
              <w:top w:val="nil" w:sz="6" w:space="0" w:color="auto"/>
              <w:left w:val="single" w:sz="4" w:space="0" w:color="F9BE8F"/>
              <w:bottom w:val="single" w:sz="4" w:space="0" w:color="F9BE8F"/>
              <w:right w:val="single" w:sz="4" w:space="0" w:color="F9BE8F"/>
            </w:tcBorders>
            <w:shd w:val="clear" w:color="auto" w:fill="FCE9D9"/>
          </w:tcPr>
          <w:p>
            <w:pPr/>
          </w:p>
        </w:tc>
        <w:tc>
          <w:tcPr>
            <w:tcW w:w="931" w:type="dxa"/>
            <w:vMerge/>
            <w:tcBorders>
              <w:left w:val="single" w:sz="4" w:space="0" w:color="F9BE8F"/>
              <w:bottom w:val="single" w:sz="4" w:space="0" w:color="F9BE8F"/>
              <w:right w:val="single" w:sz="4" w:space="0" w:color="F9BE8F"/>
            </w:tcBorders>
            <w:shd w:val="clear" w:color="auto" w:fill="FCE9D9"/>
          </w:tcPr>
          <w:p>
            <w:pPr/>
          </w:p>
        </w:tc>
      </w:tr>
      <w:tr>
        <w:trPr>
          <w:trHeight w:val="1025" w:hRule="exact"/>
        </w:trPr>
        <w:tc>
          <w:tcPr>
            <w:tcW w:w="161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245,397,</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236.26</w:t>
            </w:r>
          </w:p>
        </w:tc>
        <w:tc>
          <w:tcPr>
            <w:tcW w:w="7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46,083,9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41.53</w:t>
            </w:r>
          </w:p>
        </w:tc>
        <w:tc>
          <w:tcPr>
            <w:tcW w:w="7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18.78%</w:t>
            </w:r>
          </w:p>
        </w:tc>
        <w:tc>
          <w:tcPr>
            <w:tcW w:w="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199,313,2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94.73</w:t>
            </w:r>
          </w:p>
        </w:tc>
        <w:tc>
          <w:tcPr>
            <w:tcW w:w="65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182,529</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,201.16</w:t>
            </w:r>
          </w:p>
        </w:tc>
        <w:tc>
          <w:tcPr>
            <w:tcW w:w="7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34,882,39</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0.57</w:t>
            </w:r>
          </w:p>
        </w:tc>
        <w:tc>
          <w:tcPr>
            <w:tcW w:w="9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19.11%</w:t>
            </w:r>
          </w:p>
        </w:tc>
        <w:tc>
          <w:tcPr>
            <w:tcW w:w="93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147,646,81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0.59</w:t>
            </w:r>
          </w:p>
        </w:tc>
      </w:tr>
      <w:tr>
        <w:trPr>
          <w:trHeight w:val="161" w:hRule="exact"/>
        </w:trPr>
        <w:tc>
          <w:tcPr>
            <w:tcW w:w="1612" w:type="dxa"/>
            <w:tcBorders>
              <w:top w:val="single" w:sz="4" w:space="0" w:color="F9BE8F"/>
              <w:left w:val="single" w:sz="4" w:space="0" w:color="F9BE8F"/>
              <w:bottom w:val="nil" w:sz="6" w:space="0" w:color="auto"/>
              <w:right w:val="single" w:sz="4" w:space="0" w:color="F9BE8F"/>
            </w:tcBorders>
            <w:shd w:val="clear" w:color="auto" w:fill="FCE9D9"/>
          </w:tcPr>
          <w:p>
            <w:pPr/>
          </w:p>
        </w:tc>
        <w:tc>
          <w:tcPr>
            <w:tcW w:w="774" w:type="dxa"/>
            <w:vMerge w:val="restart"/>
            <w:tcBorders>
              <w:top w:val="single" w:sz="4" w:space="0" w:color="F9BE8F"/>
              <w:left w:val="single" w:sz="9" w:space="0" w:color="FCE9D9"/>
              <w:right w:val="single" w:sz="4" w:space="0" w:color="F9BE8F"/>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245,397,</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236.26</w:t>
            </w:r>
          </w:p>
        </w:tc>
        <w:tc>
          <w:tcPr>
            <w:tcW w:w="761"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F9BE8F"/>
              <w:left w:val="single" w:sz="4" w:space="0" w:color="F9BE8F"/>
              <w:right w:val="single" w:sz="4" w:space="0" w:color="F9BE8F"/>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46,083,9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41.53</w:t>
            </w:r>
          </w:p>
        </w:tc>
        <w:tc>
          <w:tcPr>
            <w:tcW w:w="763"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18.78%</w:t>
            </w:r>
          </w:p>
        </w:tc>
        <w:tc>
          <w:tcPr>
            <w:tcW w:w="787" w:type="dxa"/>
            <w:vMerge w:val="restart"/>
            <w:tcBorders>
              <w:top w:val="single" w:sz="4" w:space="0" w:color="F9BE8F"/>
              <w:left w:val="single" w:sz="4" w:space="0" w:color="F9BE8F"/>
              <w:right w:val="single" w:sz="4" w:space="0" w:color="F9BE8F"/>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199,313,2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94.73</w:t>
            </w:r>
          </w:p>
        </w:tc>
        <w:tc>
          <w:tcPr>
            <w:tcW w:w="656" w:type="dxa"/>
            <w:vMerge w:val="restart"/>
            <w:tcBorders>
              <w:top w:val="single" w:sz="4" w:space="0" w:color="F9BE8F"/>
              <w:left w:val="single" w:sz="4" w:space="0" w:color="F9BE8F"/>
              <w:right w:val="single" w:sz="4" w:space="0" w:color="F9BE8F"/>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182,529</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,201.16</w:t>
            </w:r>
          </w:p>
        </w:tc>
        <w:tc>
          <w:tcPr>
            <w:tcW w:w="761"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F9BE8F"/>
              <w:left w:val="single" w:sz="4" w:space="0" w:color="F9BE8F"/>
              <w:right w:val="single" w:sz="4" w:space="0" w:color="F9BE8F"/>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34,882,39</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0.57</w:t>
            </w:r>
          </w:p>
        </w:tc>
        <w:tc>
          <w:tcPr>
            <w:tcW w:w="934"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19.11%</w:t>
            </w:r>
          </w:p>
        </w:tc>
        <w:tc>
          <w:tcPr>
            <w:tcW w:w="931" w:type="dxa"/>
            <w:vMerge w:val="restart"/>
            <w:tcBorders>
              <w:top w:val="single" w:sz="4" w:space="0" w:color="F9BE8F"/>
              <w:left w:val="single" w:sz="4" w:space="0" w:color="F9BE8F"/>
              <w:right w:val="single" w:sz="4" w:space="0" w:color="F9BE8F"/>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147,646,81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0.59</w:t>
            </w:r>
          </w:p>
        </w:tc>
      </w:tr>
      <w:tr>
        <w:trPr>
          <w:trHeight w:val="394" w:hRule="exact"/>
        </w:trPr>
        <w:tc>
          <w:tcPr>
            <w:tcW w:w="1612"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FCE9D9"/>
              <w:right w:val="single" w:sz="4" w:space="0" w:color="F9BE8F"/>
            </w:tcBorders>
          </w:tcPr>
          <w:p>
            <w:pPr/>
          </w:p>
        </w:tc>
        <w:tc>
          <w:tcPr>
            <w:tcW w:w="761" w:type="dxa"/>
            <w:vMerge/>
            <w:tcBorders>
              <w:left w:val="single" w:sz="4" w:space="0" w:color="F9BE8F"/>
              <w:right w:val="single" w:sz="4" w:space="0" w:color="F9BE8F"/>
            </w:tcBorders>
          </w:tcPr>
          <w:p>
            <w:pPr/>
          </w:p>
        </w:tc>
        <w:tc>
          <w:tcPr>
            <w:tcW w:w="763" w:type="dxa"/>
            <w:vMerge/>
            <w:tcBorders>
              <w:left w:val="single" w:sz="4" w:space="0" w:color="F9BE8F"/>
              <w:right w:val="single" w:sz="4" w:space="0" w:color="F9BE8F"/>
            </w:tcBorders>
          </w:tcPr>
          <w:p>
            <w:pPr/>
          </w:p>
        </w:tc>
        <w:tc>
          <w:tcPr>
            <w:tcW w:w="763" w:type="dxa"/>
            <w:vMerge/>
            <w:tcBorders>
              <w:left w:val="single" w:sz="4" w:space="0" w:color="F9BE8F"/>
              <w:right w:val="single" w:sz="4" w:space="0" w:color="F9BE8F"/>
            </w:tcBorders>
          </w:tcPr>
          <w:p>
            <w:pPr/>
          </w:p>
        </w:tc>
        <w:tc>
          <w:tcPr>
            <w:tcW w:w="787" w:type="dxa"/>
            <w:vMerge/>
            <w:tcBorders>
              <w:left w:val="single" w:sz="4" w:space="0" w:color="F9BE8F"/>
              <w:right w:val="single" w:sz="4" w:space="0" w:color="F9BE8F"/>
            </w:tcBorders>
          </w:tcPr>
          <w:p>
            <w:pPr/>
          </w:p>
        </w:tc>
        <w:tc>
          <w:tcPr>
            <w:tcW w:w="656" w:type="dxa"/>
            <w:vMerge/>
            <w:tcBorders>
              <w:left w:val="single" w:sz="4" w:space="0" w:color="F9BE8F"/>
              <w:right w:val="single" w:sz="4" w:space="0" w:color="F9BE8F"/>
            </w:tcBorders>
          </w:tcPr>
          <w:p>
            <w:pPr/>
          </w:p>
        </w:tc>
        <w:tc>
          <w:tcPr>
            <w:tcW w:w="761" w:type="dxa"/>
            <w:vMerge/>
            <w:tcBorders>
              <w:left w:val="single" w:sz="4" w:space="0" w:color="F9BE8F"/>
              <w:right w:val="single" w:sz="4" w:space="0" w:color="F9BE8F"/>
            </w:tcBorders>
          </w:tcPr>
          <w:p>
            <w:pPr/>
          </w:p>
        </w:tc>
        <w:tc>
          <w:tcPr>
            <w:tcW w:w="814" w:type="dxa"/>
            <w:vMerge/>
            <w:tcBorders>
              <w:left w:val="single" w:sz="4" w:space="0" w:color="F9BE8F"/>
              <w:right w:val="single" w:sz="4" w:space="0" w:color="F9BE8F"/>
            </w:tcBorders>
          </w:tcPr>
          <w:p>
            <w:pPr/>
          </w:p>
        </w:tc>
        <w:tc>
          <w:tcPr>
            <w:tcW w:w="934" w:type="dxa"/>
            <w:vMerge/>
            <w:tcBorders>
              <w:left w:val="single" w:sz="4" w:space="0" w:color="F9BE8F"/>
              <w:right w:val="single" w:sz="4" w:space="0" w:color="F9BE8F"/>
            </w:tcBorders>
          </w:tcPr>
          <w:p>
            <w:pPr/>
          </w:p>
        </w:tc>
        <w:tc>
          <w:tcPr>
            <w:tcW w:w="931" w:type="dxa"/>
            <w:vMerge/>
            <w:tcBorders>
              <w:left w:val="single" w:sz="4" w:space="0" w:color="F9BE8F"/>
              <w:right w:val="single" w:sz="4" w:space="0" w:color="F9BE8F"/>
            </w:tcBorders>
          </w:tcPr>
          <w:p>
            <w:pPr/>
          </w:p>
        </w:tc>
      </w:tr>
      <w:tr>
        <w:trPr>
          <w:trHeight w:val="161" w:hRule="exact"/>
        </w:trPr>
        <w:tc>
          <w:tcPr>
            <w:tcW w:w="1612" w:type="dxa"/>
            <w:tcBorders>
              <w:top w:val="nil" w:sz="6" w:space="0" w:color="auto"/>
              <w:left w:val="single" w:sz="4" w:space="0" w:color="F9BE8F"/>
              <w:bottom w:val="single" w:sz="4" w:space="0" w:color="F9BE8F"/>
              <w:right w:val="single" w:sz="4" w:space="0" w:color="F9BE8F"/>
            </w:tcBorders>
            <w:shd w:val="clear" w:color="auto" w:fill="FCE9D9"/>
          </w:tcPr>
          <w:p>
            <w:pPr/>
          </w:p>
        </w:tc>
        <w:tc>
          <w:tcPr>
            <w:tcW w:w="774" w:type="dxa"/>
            <w:vMerge/>
            <w:tcBorders>
              <w:left w:val="single" w:sz="9" w:space="0" w:color="FCE9D9"/>
              <w:bottom w:val="single" w:sz="4" w:space="0" w:color="F9BE8F"/>
              <w:right w:val="single" w:sz="4" w:space="0" w:color="F9BE8F"/>
            </w:tcBorders>
          </w:tcPr>
          <w:p>
            <w:pPr/>
          </w:p>
        </w:tc>
        <w:tc>
          <w:tcPr>
            <w:tcW w:w="761" w:type="dxa"/>
            <w:vMerge/>
            <w:tcBorders>
              <w:left w:val="single" w:sz="4" w:space="0" w:color="F9BE8F"/>
              <w:bottom w:val="single" w:sz="4" w:space="0" w:color="F9BE8F"/>
              <w:right w:val="single" w:sz="4" w:space="0" w:color="F9BE8F"/>
            </w:tcBorders>
          </w:tcPr>
          <w:p>
            <w:pPr/>
          </w:p>
        </w:tc>
        <w:tc>
          <w:tcPr>
            <w:tcW w:w="763" w:type="dxa"/>
            <w:vMerge/>
            <w:tcBorders>
              <w:left w:val="single" w:sz="4" w:space="0" w:color="F9BE8F"/>
              <w:bottom w:val="single" w:sz="4" w:space="0" w:color="F9BE8F"/>
              <w:right w:val="single" w:sz="4" w:space="0" w:color="F9BE8F"/>
            </w:tcBorders>
          </w:tcPr>
          <w:p>
            <w:pPr/>
          </w:p>
        </w:tc>
        <w:tc>
          <w:tcPr>
            <w:tcW w:w="763" w:type="dxa"/>
            <w:vMerge/>
            <w:tcBorders>
              <w:left w:val="single" w:sz="4" w:space="0" w:color="F9BE8F"/>
              <w:bottom w:val="single" w:sz="4" w:space="0" w:color="F9BE8F"/>
              <w:right w:val="single" w:sz="4" w:space="0" w:color="F9BE8F"/>
            </w:tcBorders>
          </w:tcPr>
          <w:p>
            <w:pPr/>
          </w:p>
        </w:tc>
        <w:tc>
          <w:tcPr>
            <w:tcW w:w="787" w:type="dxa"/>
            <w:vMerge/>
            <w:tcBorders>
              <w:left w:val="single" w:sz="4" w:space="0" w:color="F9BE8F"/>
              <w:bottom w:val="single" w:sz="4" w:space="0" w:color="F9BE8F"/>
              <w:right w:val="single" w:sz="4" w:space="0" w:color="F9BE8F"/>
            </w:tcBorders>
          </w:tcPr>
          <w:p>
            <w:pPr/>
          </w:p>
        </w:tc>
        <w:tc>
          <w:tcPr>
            <w:tcW w:w="656" w:type="dxa"/>
            <w:vMerge/>
            <w:tcBorders>
              <w:left w:val="single" w:sz="4" w:space="0" w:color="F9BE8F"/>
              <w:bottom w:val="single" w:sz="4" w:space="0" w:color="F9BE8F"/>
              <w:right w:val="single" w:sz="4" w:space="0" w:color="F9BE8F"/>
            </w:tcBorders>
          </w:tcPr>
          <w:p>
            <w:pPr/>
          </w:p>
        </w:tc>
        <w:tc>
          <w:tcPr>
            <w:tcW w:w="761" w:type="dxa"/>
            <w:vMerge/>
            <w:tcBorders>
              <w:left w:val="single" w:sz="4" w:space="0" w:color="F9BE8F"/>
              <w:bottom w:val="single" w:sz="4" w:space="0" w:color="F9BE8F"/>
              <w:right w:val="single" w:sz="4" w:space="0" w:color="F9BE8F"/>
            </w:tcBorders>
          </w:tcPr>
          <w:p>
            <w:pPr/>
          </w:p>
        </w:tc>
        <w:tc>
          <w:tcPr>
            <w:tcW w:w="814" w:type="dxa"/>
            <w:vMerge/>
            <w:tcBorders>
              <w:left w:val="single" w:sz="4" w:space="0" w:color="F9BE8F"/>
              <w:bottom w:val="single" w:sz="4" w:space="0" w:color="F9BE8F"/>
              <w:right w:val="single" w:sz="4" w:space="0" w:color="F9BE8F"/>
            </w:tcBorders>
          </w:tcPr>
          <w:p>
            <w:pPr/>
          </w:p>
        </w:tc>
        <w:tc>
          <w:tcPr>
            <w:tcW w:w="934" w:type="dxa"/>
            <w:vMerge/>
            <w:tcBorders>
              <w:left w:val="single" w:sz="4" w:space="0" w:color="F9BE8F"/>
              <w:bottom w:val="single" w:sz="4" w:space="0" w:color="F9BE8F"/>
              <w:right w:val="single" w:sz="4" w:space="0" w:color="F9BE8F"/>
            </w:tcBorders>
          </w:tcPr>
          <w:p>
            <w:pPr/>
          </w:p>
        </w:tc>
        <w:tc>
          <w:tcPr>
            <w:tcW w:w="931" w:type="dxa"/>
            <w:vMerge/>
            <w:tcBorders>
              <w:left w:val="single" w:sz="4" w:space="0" w:color="F9BE8F"/>
              <w:bottom w:val="single" w:sz="4" w:space="0" w:color="F9BE8F"/>
              <w:right w:val="single" w:sz="4" w:space="0" w:color="F9BE8F"/>
            </w:tcBorders>
          </w:tcPr>
          <w:p>
            <w:pPr/>
          </w:p>
        </w:tc>
      </w:tr>
    </w:tbl>
    <w:p>
      <w:pPr>
        <w:spacing w:after="0"/>
        <w:sectPr>
          <w:pgSz w:w="11910" w:h="16840"/>
          <w:pgMar w:header="877" w:footer="1186" w:top="1060" w:bottom="1380" w:left="980" w:right="980"/>
        </w:sectPr>
      </w:pPr>
    </w:p>
    <w:p>
      <w:pPr>
        <w:spacing w:before="49"/>
        <w:ind w:left="152" w:right="160" w:firstLine="0"/>
        <w:jc w:val="left"/>
        <w:rPr>
          <w:rFonts w:ascii="宋体" w:hAnsi="宋体" w:cs="宋体" w:eastAsia="宋体" w:hint="default"/>
          <w:sz w:val="18"/>
          <w:szCs w:val="18"/>
        </w:rPr>
      </w:pPr>
      <w:r>
        <w:rPr>
          <w:rFonts w:ascii="宋体" w:hAnsi="宋体" w:cs="宋体" w:eastAsia="宋体" w:hint="default"/>
          <w:b/>
          <w:bCs/>
          <w:w w:val="95"/>
          <w:sz w:val="18"/>
          <w:szCs w:val="18"/>
        </w:rPr>
        <w:t>期末单项金额重大并单项计提坏账准备的应收账款：</w:t>
      </w:r>
      <w:r>
        <w:rPr>
          <w:rFonts w:ascii="宋体" w:hAnsi="宋体" w:cs="宋体" w:eastAsia="宋体" w:hint="default"/>
          <w:sz w:val="18"/>
          <w:szCs w:val="18"/>
        </w:rPr>
      </w:r>
    </w:p>
    <w:p>
      <w:pPr>
        <w:spacing w:line="340" w:lineRule="auto" w:before="115"/>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组合中，按账龄分析法计提坏账准备的应收账款：</w:t>
      </w:r>
      <w:r>
        <w:rPr>
          <w:rFonts w:ascii="宋体" w:hAnsi="宋体" w:cs="宋体" w:eastAsia="宋体" w:hint="default"/>
          <w:sz w:val="18"/>
          <w:szCs w:val="18"/>
        </w:rPr>
      </w:r>
    </w:p>
    <w:p>
      <w:pPr>
        <w:spacing w:before="41"/>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440" w:bottom="280" w:left="980" w:right="980"/>
          <w:cols w:num="2" w:equalWidth="0">
            <w:col w:w="4308" w:space="4521"/>
            <w:col w:w="112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3"/>
        <w:gridCol w:w="2393"/>
      </w:tblGrid>
      <w:tr>
        <w:trPr>
          <w:trHeight w:val="206" w:hRule="exact"/>
        </w:trPr>
        <w:tc>
          <w:tcPr>
            <w:tcW w:w="2375" w:type="dxa"/>
            <w:tcBorders>
              <w:top w:val="single" w:sz="4" w:space="0" w:color="F9BE8F"/>
              <w:left w:val="single" w:sz="4" w:space="0" w:color="F9BE8F"/>
              <w:bottom w:val="nil" w:sz="6" w:space="0" w:color="auto"/>
              <w:right w:val="single" w:sz="4" w:space="0" w:color="F9BE8F"/>
            </w:tcBorders>
            <w:shd w:val="clear" w:color="auto" w:fill="FCE9D9"/>
          </w:tcPr>
          <w:p>
            <w:pPr/>
          </w:p>
        </w:tc>
        <w:tc>
          <w:tcPr>
            <w:tcW w:w="7184" w:type="dxa"/>
            <w:gridSpan w:val="3"/>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75"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184" w:type="dxa"/>
            <w:gridSpan w:val="3"/>
            <w:vMerge/>
            <w:tcBorders>
              <w:left w:val="single" w:sz="4" w:space="0" w:color="F9BE8F"/>
              <w:bottom w:val="single" w:sz="4" w:space="0" w:color="F9BE8F"/>
              <w:right w:val="single" w:sz="4" w:space="0" w:color="F9BE8F"/>
            </w:tcBorders>
            <w:shd w:val="clear" w:color="auto" w:fill="FCE9D9"/>
          </w:tcPr>
          <w:p>
            <w:pPr/>
          </w:p>
        </w:tc>
      </w:tr>
      <w:tr>
        <w:trPr>
          <w:trHeight w:val="196" w:hRule="exact"/>
        </w:trPr>
        <w:tc>
          <w:tcPr>
            <w:tcW w:w="2375" w:type="dxa"/>
            <w:vMerge/>
            <w:tcBorders>
              <w:left w:val="single" w:sz="4" w:space="0" w:color="F9BE8F"/>
              <w:bottom w:val="nil" w:sz="6" w:space="0" w:color="auto"/>
              <w:right w:val="single" w:sz="4" w:space="0" w:color="F9BE8F"/>
            </w:tcBorders>
            <w:shd w:val="clear" w:color="auto" w:fill="FCE9D9"/>
          </w:tcPr>
          <w:p>
            <w:pPr/>
          </w:p>
        </w:tc>
        <w:tc>
          <w:tcPr>
            <w:tcW w:w="2398"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F9BE8F"/>
              <w:bottom w:val="single" w:sz="4" w:space="0" w:color="F9BE8F"/>
              <w:right w:val="single" w:sz="4" w:space="0" w:color="F9BE8F"/>
            </w:tcBorders>
            <w:shd w:val="clear" w:color="auto" w:fill="FCE9D9"/>
          </w:tcPr>
          <w:p>
            <w:pPr/>
          </w:p>
        </w:tc>
        <w:tc>
          <w:tcPr>
            <w:tcW w:w="2398" w:type="dxa"/>
            <w:vMerge/>
            <w:tcBorders>
              <w:left w:val="single" w:sz="4" w:space="0" w:color="F9BE8F"/>
              <w:bottom w:val="single" w:sz="4" w:space="0" w:color="F9BE8F"/>
              <w:right w:val="single" w:sz="4" w:space="0" w:color="F9BE8F"/>
            </w:tcBorders>
            <w:shd w:val="clear" w:color="auto" w:fill="FCE9D9"/>
          </w:tcPr>
          <w:p>
            <w:pPr/>
          </w:p>
        </w:tc>
        <w:tc>
          <w:tcPr>
            <w:tcW w:w="2393" w:type="dxa"/>
            <w:vMerge/>
            <w:tcBorders>
              <w:left w:val="single" w:sz="4" w:space="0" w:color="F9BE8F"/>
              <w:bottom w:val="single" w:sz="4" w:space="0" w:color="F9BE8F"/>
              <w:right w:val="single" w:sz="4" w:space="0" w:color="F9BE8F"/>
            </w:tcBorders>
            <w:shd w:val="clear" w:color="auto" w:fill="FCE9D9"/>
          </w:tcPr>
          <w:p>
            <w:pPr/>
          </w:p>
        </w:tc>
        <w:tc>
          <w:tcPr>
            <w:tcW w:w="2393" w:type="dxa"/>
            <w:vMerge/>
            <w:tcBorders>
              <w:left w:val="single" w:sz="4" w:space="0" w:color="F9BE8F"/>
              <w:bottom w:val="single" w:sz="4" w:space="0" w:color="F9BE8F"/>
              <w:right w:val="single" w:sz="4" w:space="0" w:color="F9BE8F"/>
            </w:tcBorders>
            <w:shd w:val="clear" w:color="auto" w:fill="FCE9D9"/>
          </w:tcPr>
          <w:p>
            <w:pPr/>
          </w:p>
        </w:tc>
      </w:tr>
      <w:tr>
        <w:trPr>
          <w:trHeight w:val="396" w:hRule="exact"/>
        </w:trPr>
        <w:tc>
          <w:tcPr>
            <w:tcW w:w="9559" w:type="dxa"/>
            <w:gridSpan w:val="4"/>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7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170,834,161.33</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8,541,708.05</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7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21,292,576.91</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2,129,257.68</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7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35,715,044.48</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17,857,522.26</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7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17,555,453.54</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17,555,453.54</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7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245,397,236.26</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46,083,941.53</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18.78%</w:t>
            </w:r>
          </w:p>
        </w:tc>
      </w:tr>
    </w:tbl>
    <w:p>
      <w:pPr>
        <w:spacing w:line="357" w:lineRule="auto" w:before="49"/>
        <w:ind w:left="152" w:right="54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after="0" w:line="357" w:lineRule="auto"/>
        <w:jc w:val="left"/>
        <w:rPr>
          <w:rFonts w:ascii="宋体" w:hAnsi="宋体" w:cs="宋体" w:eastAsia="宋体" w:hint="default"/>
          <w:sz w:val="18"/>
          <w:szCs w:val="18"/>
        </w:rPr>
        <w:sectPr>
          <w:type w:val="continuous"/>
          <w:pgSz w:w="11910" w:h="16840"/>
          <w:pgMar w:top="440" w:bottom="280" w:left="980" w:right="980"/>
        </w:sectPr>
      </w:pPr>
    </w:p>
    <w:p>
      <w:pPr>
        <w:spacing w:line="240" w:lineRule="auto" w:before="9"/>
        <w:rPr>
          <w:rFonts w:ascii="宋体" w:hAnsi="宋体" w:cs="宋体" w:eastAsia="宋体" w:hint="default"/>
          <w:sz w:val="25"/>
          <w:szCs w:val="25"/>
        </w:rPr>
      </w:pPr>
    </w:p>
    <w:p>
      <w:pPr>
        <w:spacing w:line="340" w:lineRule="auto" w:before="44"/>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t>本期计提坏账准备金额</w:t>
      </w:r>
      <w:r>
        <w:rPr>
          <w:spacing w:val="-54"/>
        </w:rPr>
        <w:t> </w:t>
      </w:r>
      <w:r>
        <w:rPr>
          <w:rFonts w:ascii="Times New Roman" w:hAnsi="Times New Roman" w:cs="Times New Roman" w:eastAsia="Times New Roman" w:hint="default"/>
        </w:rPr>
        <w:t>13,060,013.98</w:t>
      </w:r>
      <w:r>
        <w:rPr>
          <w:rFonts w:ascii="Times New Roman" w:hAnsi="Times New Roman" w:cs="Times New Roman" w:eastAsia="Times New Roman" w:hint="default"/>
          <w:spacing w:val="-3"/>
        </w:rPr>
        <w:t> </w:t>
      </w:r>
      <w:r>
        <w:rPr/>
        <w:t>元；本期收回或转回坏账准备金额</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t>元。</w:t>
      </w:r>
    </w:p>
    <w:p>
      <w:pPr>
        <w:spacing w:line="240" w:lineRule="auto" w:before="7"/>
        <w:rPr>
          <w:rFonts w:ascii="宋体" w:hAnsi="宋体" w:cs="宋体" w:eastAsia="宋体" w:hint="default"/>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3"/>
                <w:sz w:val="18"/>
              </w:rPr>
              <w:t>POLYCHROME </w:t>
            </w:r>
            <w:r>
              <w:rPr>
                <w:rFonts w:ascii="Times New Roman"/>
                <w:sz w:val="18"/>
              </w:rPr>
              <w:t>DI GIAMAICA 901</w:t>
            </w:r>
            <w:r>
              <w:rPr>
                <w:rFonts w:ascii="Times New Roman"/>
                <w:spacing w:val="-1"/>
                <w:sz w:val="18"/>
              </w:rPr>
              <w:t> </w:t>
            </w:r>
            <w:r>
              <w:rPr>
                <w:rFonts w:ascii="Times New Roman"/>
                <w:sz w:val="18"/>
              </w:rPr>
              <w:t>SRL</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24,343.18</w:t>
            </w:r>
          </w:p>
        </w:tc>
      </w:tr>
      <w:tr>
        <w:trPr>
          <w:trHeight w:val="404"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pacing w:val="-3"/>
                <w:sz w:val="18"/>
              </w:rPr>
              <w:t>SPAZIO</w:t>
            </w:r>
            <w:r>
              <w:rPr>
                <w:rFonts w:ascii="Times New Roman"/>
                <w:spacing w:val="-1"/>
                <w:sz w:val="18"/>
              </w:rPr>
              <w:t> </w:t>
            </w:r>
            <w:r>
              <w:rPr>
                <w:rFonts w:ascii="Times New Roman"/>
                <w:spacing w:val="-8"/>
                <w:sz w:val="18"/>
              </w:rPr>
              <w:t>PAPA</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7,096.97</w:t>
            </w:r>
          </w:p>
        </w:tc>
      </w:tr>
      <w:tr>
        <w:trPr>
          <w:trHeight w:val="401"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4"/>
                <w:sz w:val="18"/>
              </w:rPr>
              <w:t>RAPAIC</w:t>
            </w:r>
            <w:r>
              <w:rPr>
                <w:rFonts w:ascii="Times New Roman"/>
                <w:spacing w:val="3"/>
                <w:sz w:val="18"/>
              </w:rPr>
              <w:t> </w:t>
            </w:r>
            <w:r>
              <w:rPr>
                <w:rFonts w:ascii="Times New Roman"/>
                <w:sz w:val="18"/>
              </w:rPr>
              <w:t>DODO</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36,491.36</w:t>
            </w:r>
          </w:p>
        </w:tc>
      </w:tr>
      <w:tr>
        <w:trPr>
          <w:trHeight w:val="403"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Rettifica Royalties su stock</w:t>
            </w:r>
            <w:r>
              <w:rPr>
                <w:rFonts w:ascii="Times New Roman"/>
                <w:spacing w:val="-10"/>
                <w:sz w:val="18"/>
              </w:rPr>
              <w:t> </w:t>
            </w:r>
            <w:r>
              <w:rPr>
                <w:rFonts w:ascii="Times New Roman"/>
                <w:sz w:val="18"/>
              </w:rPr>
              <w:t>Zeis</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760,638.42</w:t>
            </w:r>
          </w:p>
        </w:tc>
      </w:tr>
      <w:tr>
        <w:trPr>
          <w:trHeight w:val="403"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tabs>
                <w:tab w:pos="1466" w:val="left" w:leader="none"/>
              </w:tabs>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828,569.93</w:t>
            </w:r>
          </w:p>
        </w:tc>
      </w:tr>
    </w:tbl>
    <w:p>
      <w:pPr>
        <w:spacing w:line="357" w:lineRule="auto" w:before="49"/>
        <w:ind w:left="152" w:right="7254"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 应收账款核销说明：</w:t>
      </w:r>
    </w:p>
    <w:p>
      <w:pPr>
        <w:pStyle w:val="BodyText"/>
        <w:spacing w:line="240" w:lineRule="auto" w:before="8"/>
        <w:ind w:right="0"/>
        <w:jc w:val="left"/>
      </w:pPr>
      <w:r>
        <w:rPr/>
        <w:t>本期实际核销的应收账款金额合计</w:t>
      </w:r>
      <w:r>
        <w:rPr>
          <w:rFonts w:ascii="Times New Roman" w:hAnsi="Times New Roman" w:cs="Times New Roman" w:eastAsia="Times New Roman" w:hint="default"/>
        </w:rPr>
        <w:t>828,569.93</w:t>
      </w:r>
      <w:r>
        <w:rPr/>
        <w:t>元</w:t>
      </w:r>
    </w:p>
    <w:p>
      <w:pPr>
        <w:spacing w:line="688" w:lineRule="exact" w:before="16"/>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b/>
          <w:bCs/>
          <w:w w:val="100"/>
          <w:sz w:val="21"/>
          <w:szCs w:val="21"/>
        </w:rPr>
        <w:t> </w:t>
      </w:r>
      <w:r>
        <w:rPr>
          <w:rFonts w:ascii="宋体" w:hAnsi="宋体" w:cs="宋体" w:eastAsia="宋体" w:hint="default"/>
          <w:spacing w:val="-1"/>
          <w:sz w:val="21"/>
          <w:szCs w:val="21"/>
        </w:rPr>
        <w:t>公司报告期末，应收账款余额前五名的客户应收金额合计</w:t>
      </w:r>
      <w:r>
        <w:rPr>
          <w:rFonts w:ascii="Times New Roman" w:hAnsi="Times New Roman" w:cs="Times New Roman" w:eastAsia="Times New Roman" w:hint="default"/>
          <w:spacing w:val="-1"/>
          <w:sz w:val="21"/>
          <w:szCs w:val="21"/>
        </w:rPr>
        <w:t>36,699,730.59</w:t>
      </w:r>
      <w:r>
        <w:rPr>
          <w:rFonts w:ascii="宋体" w:hAnsi="宋体" w:cs="宋体" w:eastAsia="宋体" w:hint="default"/>
          <w:spacing w:val="-1"/>
          <w:sz w:val="21"/>
          <w:szCs w:val="21"/>
        </w:rPr>
        <w:t>元，占应收账款总额的比例为</w:t>
      </w:r>
    </w:p>
    <w:p>
      <w:pPr>
        <w:pStyle w:val="BodyText"/>
        <w:spacing w:line="240" w:lineRule="auto" w:before="85"/>
        <w:ind w:right="0"/>
        <w:jc w:val="left"/>
      </w:pPr>
      <w:r>
        <w:rPr>
          <w:rFonts w:ascii="Times New Roman" w:hAnsi="Times New Roman" w:cs="Times New Roman" w:eastAsia="Times New Roman" w:hint="default"/>
        </w:rPr>
        <w:t>14.96%</w:t>
      </w:r>
      <w:r>
        <w:rPr/>
        <w:t>，相应计提的坏账准备年末余额汇总金额为</w:t>
      </w:r>
      <w:r>
        <w:rPr>
          <w:rFonts w:ascii="Times New Roman" w:hAnsi="Times New Roman" w:cs="Times New Roman" w:eastAsia="Times New Roman" w:hint="default"/>
        </w:rPr>
        <w:t>1,133,533.40</w:t>
      </w:r>
      <w:r>
        <w:rPr/>
        <w:t>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30"/>
          <w:szCs w:val="30"/>
        </w:rPr>
      </w:pPr>
    </w:p>
    <w:p>
      <w:pPr>
        <w:pStyle w:val="Heading4"/>
        <w:spacing w:line="240" w:lineRule="auto"/>
        <w:ind w:right="0"/>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1"/>
        <w:gridCol w:w="1928"/>
        <w:gridCol w:w="1913"/>
        <w:gridCol w:w="1915"/>
        <w:gridCol w:w="1916"/>
      </w:tblGrid>
      <w:tr>
        <w:trPr>
          <w:trHeight w:val="206" w:hRule="exact"/>
        </w:trPr>
        <w:tc>
          <w:tcPr>
            <w:tcW w:w="1901" w:type="dxa"/>
            <w:tcBorders>
              <w:top w:val="single" w:sz="4" w:space="0" w:color="F9BE8F"/>
              <w:left w:val="single" w:sz="4" w:space="0" w:color="F9BE8F"/>
              <w:bottom w:val="nil" w:sz="6" w:space="0" w:color="auto"/>
              <w:right w:val="single" w:sz="4" w:space="0" w:color="F9BE8F"/>
            </w:tcBorders>
            <w:shd w:val="clear" w:color="auto" w:fill="FCE9D9"/>
          </w:tcPr>
          <w:p>
            <w:pPr/>
          </w:p>
        </w:tc>
        <w:tc>
          <w:tcPr>
            <w:tcW w:w="3841"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F9BE8F"/>
              <w:bottom w:val="single" w:sz="4" w:space="0" w:color="F9BE8F"/>
              <w:right w:val="single" w:sz="4" w:space="0" w:color="F9BE8F"/>
            </w:tcBorders>
            <w:shd w:val="clear" w:color="auto" w:fill="FCE9D9"/>
          </w:tcPr>
          <w:p>
            <w:pPr/>
          </w:p>
        </w:tc>
        <w:tc>
          <w:tcPr>
            <w:tcW w:w="3831" w:type="dxa"/>
            <w:gridSpan w:val="2"/>
            <w:vMerge/>
            <w:tcBorders>
              <w:left w:val="single" w:sz="4" w:space="0" w:color="F9BE8F"/>
              <w:bottom w:val="single" w:sz="4" w:space="0" w:color="F9BE8F"/>
              <w:right w:val="single" w:sz="4" w:space="0" w:color="F9BE8F"/>
            </w:tcBorders>
            <w:shd w:val="clear" w:color="auto" w:fill="FCE9D9"/>
          </w:tcPr>
          <w:p>
            <w:pPr/>
          </w:p>
        </w:tc>
      </w:tr>
      <w:tr>
        <w:trPr>
          <w:trHeight w:val="196" w:hRule="exact"/>
        </w:trPr>
        <w:tc>
          <w:tcPr>
            <w:tcW w:w="1901" w:type="dxa"/>
            <w:vMerge/>
            <w:tcBorders>
              <w:left w:val="single" w:sz="4" w:space="0" w:color="F9BE8F"/>
              <w:bottom w:val="nil" w:sz="6" w:space="0" w:color="auto"/>
              <w:right w:val="single" w:sz="4" w:space="0" w:color="F9BE8F"/>
            </w:tcBorders>
            <w:shd w:val="clear" w:color="auto" w:fill="FCE9D9"/>
          </w:tcPr>
          <w:p>
            <w:pPr/>
          </w:p>
        </w:tc>
        <w:tc>
          <w:tcPr>
            <w:tcW w:w="1928"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01" w:type="dxa"/>
            <w:tcBorders>
              <w:top w:val="nil" w:sz="6" w:space="0" w:color="auto"/>
              <w:left w:val="single" w:sz="4" w:space="0" w:color="F9BE8F"/>
              <w:bottom w:val="single" w:sz="4" w:space="0" w:color="F9BE8F"/>
              <w:right w:val="single" w:sz="4" w:space="0" w:color="F9BE8F"/>
            </w:tcBorders>
            <w:shd w:val="clear" w:color="auto" w:fill="FCE9D9"/>
          </w:tcPr>
          <w:p>
            <w:pPr/>
          </w:p>
        </w:tc>
        <w:tc>
          <w:tcPr>
            <w:tcW w:w="1928" w:type="dxa"/>
            <w:vMerge/>
            <w:tcBorders>
              <w:left w:val="single" w:sz="4" w:space="0" w:color="F9BE8F"/>
              <w:bottom w:val="single" w:sz="4" w:space="0" w:color="F9BE8F"/>
              <w:right w:val="single" w:sz="4" w:space="0" w:color="F9BE8F"/>
            </w:tcBorders>
            <w:shd w:val="clear" w:color="auto" w:fill="FCE9D9"/>
          </w:tcPr>
          <w:p>
            <w:pPr/>
          </w:p>
        </w:tc>
        <w:tc>
          <w:tcPr>
            <w:tcW w:w="1913" w:type="dxa"/>
            <w:vMerge/>
            <w:tcBorders>
              <w:left w:val="single" w:sz="4" w:space="0" w:color="F9BE8F"/>
              <w:bottom w:val="single" w:sz="4" w:space="0" w:color="F9BE8F"/>
              <w:right w:val="single" w:sz="4" w:space="0" w:color="F9BE8F"/>
            </w:tcBorders>
            <w:shd w:val="clear" w:color="auto" w:fill="FCE9D9"/>
          </w:tcPr>
          <w:p>
            <w:pPr/>
          </w:p>
        </w:tc>
        <w:tc>
          <w:tcPr>
            <w:tcW w:w="1915" w:type="dxa"/>
            <w:vMerge/>
            <w:tcBorders>
              <w:left w:val="single" w:sz="4" w:space="0" w:color="F9BE8F"/>
              <w:bottom w:val="single" w:sz="4" w:space="0" w:color="F9BE8F"/>
              <w:right w:val="single" w:sz="4" w:space="0" w:color="F9BE8F"/>
            </w:tcBorders>
            <w:shd w:val="clear" w:color="auto" w:fill="FCE9D9"/>
          </w:tcPr>
          <w:p>
            <w:pPr/>
          </w:p>
        </w:tc>
        <w:tc>
          <w:tcPr>
            <w:tcW w:w="1916" w:type="dxa"/>
            <w:vMerge/>
            <w:tcBorders>
              <w:left w:val="single" w:sz="4" w:space="0" w:color="F9BE8F"/>
              <w:bottom w:val="single" w:sz="4" w:space="0" w:color="F9BE8F"/>
              <w:right w:val="single" w:sz="4" w:space="0" w:color="F9BE8F"/>
            </w:tcBorders>
            <w:shd w:val="clear" w:color="auto" w:fill="FCE9D9"/>
          </w:tcPr>
          <w:p>
            <w:pPr/>
          </w:p>
        </w:tc>
      </w:tr>
      <w:tr>
        <w:trPr>
          <w:trHeight w:val="401" w:hRule="exact"/>
        </w:trPr>
        <w:tc>
          <w:tcPr>
            <w:tcW w:w="190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75,103,930.33</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94.11%</w:t>
            </w:r>
          </w:p>
        </w:tc>
        <w:tc>
          <w:tcPr>
            <w:tcW w:w="191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41,591,414.31</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75.70%</w:t>
            </w:r>
          </w:p>
        </w:tc>
      </w:tr>
      <w:tr>
        <w:trPr>
          <w:trHeight w:val="403" w:hRule="exact"/>
        </w:trPr>
        <w:tc>
          <w:tcPr>
            <w:tcW w:w="190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3,673,174.50</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4.60%</w:t>
            </w:r>
          </w:p>
        </w:tc>
        <w:tc>
          <w:tcPr>
            <w:tcW w:w="191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9,484,667.26</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17.26%</w:t>
            </w:r>
          </w:p>
        </w:tc>
      </w:tr>
      <w:tr>
        <w:trPr>
          <w:trHeight w:val="401" w:hRule="exact"/>
        </w:trPr>
        <w:tc>
          <w:tcPr>
            <w:tcW w:w="190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1,028,568.49</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w:t>
            </w:r>
          </w:p>
        </w:tc>
        <w:tc>
          <w:tcPr>
            <w:tcW w:w="191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1,189,493.43</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w:t>
            </w:r>
          </w:p>
        </w:tc>
      </w:tr>
      <w:tr>
        <w:trPr>
          <w:trHeight w:val="403" w:hRule="exact"/>
        </w:trPr>
        <w:tc>
          <w:tcPr>
            <w:tcW w:w="190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8" w:type="dxa"/>
            <w:tcBorders>
              <w:top w:val="single" w:sz="4" w:space="0" w:color="F9BE8F"/>
              <w:left w:val="single" w:sz="13" w:space="0" w:color="FCE9D9"/>
              <w:bottom w:val="single" w:sz="4" w:space="0" w:color="F9BE8F"/>
              <w:right w:val="single" w:sz="4" w:space="0" w:color="F9BE8F"/>
            </w:tcBorders>
          </w:tcPr>
          <w:p>
            <w:pPr/>
          </w:p>
        </w:tc>
        <w:tc>
          <w:tcPr>
            <w:tcW w:w="1913" w:type="dxa"/>
            <w:tcBorders>
              <w:top w:val="single" w:sz="4" w:space="0" w:color="F9BE8F"/>
              <w:left w:val="single" w:sz="4" w:space="0" w:color="F9BE8F"/>
              <w:bottom w:val="single" w:sz="4" w:space="0" w:color="F9BE8F"/>
              <w:right w:val="single" w:sz="4" w:space="0" w:color="F9BE8F"/>
            </w:tcBorders>
          </w:tcPr>
          <w:p>
            <w:pPr/>
          </w:p>
        </w:tc>
        <w:tc>
          <w:tcPr>
            <w:tcW w:w="191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2,678,867.70</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4.88%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915"/>
        <w:gridCol w:w="1916"/>
        <w:gridCol w:w="1913"/>
        <w:gridCol w:w="1915"/>
        <w:gridCol w:w="1904"/>
      </w:tblGrid>
      <w:tr>
        <w:trPr>
          <w:trHeight w:val="403" w:hRule="exact"/>
        </w:trPr>
        <w:tc>
          <w:tcPr>
            <w:tcW w:w="191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79,805,673.32</w:t>
            </w:r>
          </w:p>
        </w:tc>
        <w:tc>
          <w:tcPr>
            <w:tcW w:w="191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54,944,442.70</w:t>
            </w:r>
          </w:p>
        </w:tc>
        <w:tc>
          <w:tcPr>
            <w:tcW w:w="190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pStyle w:val="BodyText"/>
        <w:spacing w:line="240" w:lineRule="auto" w:before="157"/>
        <w:ind w:right="0"/>
        <w:jc w:val="left"/>
      </w:pPr>
      <w:r>
        <w:rPr/>
        <w:t>公司报告期末，预付款项余额中无账龄超过</w:t>
      </w:r>
      <w:r>
        <w:rPr>
          <w:rFonts w:ascii="Times New Roman" w:hAnsi="Times New Roman" w:cs="Times New Roman" w:eastAsia="Times New Roman" w:hint="default"/>
        </w:rPr>
        <w:t>1</w:t>
      </w:r>
      <w:r>
        <w:rPr/>
        <w:t>年且金额重要的预付款项</w:t>
      </w:r>
    </w:p>
    <w:p>
      <w:pPr>
        <w:spacing w:line="240" w:lineRule="auto" w:before="8"/>
        <w:rPr>
          <w:rFonts w:ascii="宋体" w:hAnsi="宋体" w:cs="宋体" w:eastAsia="宋体" w:hint="default"/>
          <w:sz w:val="30"/>
          <w:szCs w:val="3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6"/>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080"/>
        <w:gridCol w:w="2636"/>
        <w:gridCol w:w="3925"/>
      </w:tblGrid>
      <w:tr>
        <w:trPr>
          <w:trHeight w:val="331" w:hRule="exact"/>
        </w:trPr>
        <w:tc>
          <w:tcPr>
            <w:tcW w:w="308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263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92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62" w:lineRule="exact"/>
              <w:ind w:left="907" w:right="0"/>
              <w:jc w:val="left"/>
              <w:rPr>
                <w:rFonts w:ascii="宋体" w:hAnsi="宋体" w:cs="宋体" w:eastAsia="宋体" w:hint="default"/>
                <w:sz w:val="21"/>
                <w:szCs w:val="21"/>
              </w:rPr>
            </w:pPr>
            <w:r>
              <w:rPr>
                <w:rFonts w:ascii="宋体" w:hAnsi="宋体" w:cs="宋体" w:eastAsia="宋体" w:hint="default"/>
                <w:sz w:val="21"/>
                <w:szCs w:val="21"/>
              </w:rPr>
              <w:t>占预付款项总额的比例</w:t>
            </w:r>
          </w:p>
        </w:tc>
      </w:tr>
      <w:tr>
        <w:trPr>
          <w:trHeight w:val="343" w:hRule="exact"/>
        </w:trPr>
        <w:tc>
          <w:tcPr>
            <w:tcW w:w="3080" w:type="dxa"/>
            <w:tcBorders>
              <w:top w:val="single" w:sz="8" w:space="0" w:color="F9BE8F"/>
              <w:left w:val="single" w:sz="4" w:space="0" w:color="F9BE8F"/>
              <w:bottom w:val="single" w:sz="4" w:space="0" w:color="F9BE8F"/>
              <w:right w:val="single" w:sz="4" w:space="0" w:color="F9BE8F"/>
            </w:tcBorders>
          </w:tcPr>
          <w:p>
            <w:pPr>
              <w:pStyle w:val="TableParagraph"/>
              <w:spacing w:line="240" w:lineRule="auto" w:before="55"/>
              <w:ind w:left="7" w:right="0"/>
              <w:jc w:val="left"/>
              <w:rPr>
                <w:rFonts w:ascii="Times New Roman" w:hAnsi="Times New Roman" w:cs="Times New Roman" w:eastAsia="Times New Roman" w:hint="default"/>
                <w:sz w:val="18"/>
                <w:szCs w:val="18"/>
              </w:rPr>
            </w:pPr>
            <w:r>
              <w:rPr>
                <w:rFonts w:ascii="Times New Roman"/>
                <w:sz w:val="18"/>
              </w:rPr>
              <w:t>Fenix s.a.s. di Pierguido</w:t>
            </w:r>
            <w:r>
              <w:rPr>
                <w:rFonts w:ascii="Times New Roman"/>
                <w:spacing w:val="-8"/>
                <w:sz w:val="18"/>
              </w:rPr>
              <w:t> </w:t>
            </w:r>
            <w:r>
              <w:rPr>
                <w:rFonts w:ascii="Times New Roman"/>
                <w:sz w:val="18"/>
              </w:rPr>
              <w:t>Borgosano&amp;C</w:t>
            </w:r>
          </w:p>
        </w:tc>
        <w:tc>
          <w:tcPr>
            <w:tcW w:w="26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6,692,646.64</w:t>
            </w:r>
          </w:p>
        </w:tc>
        <w:tc>
          <w:tcPr>
            <w:tcW w:w="39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8.39%</w:t>
            </w:r>
          </w:p>
        </w:tc>
      </w:tr>
      <w:tr>
        <w:trPr>
          <w:trHeight w:val="341" w:hRule="exact"/>
        </w:trPr>
        <w:tc>
          <w:tcPr>
            <w:tcW w:w="30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L&amp;P COSMETIC</w:t>
            </w:r>
            <w:r>
              <w:rPr>
                <w:rFonts w:ascii="Times New Roman"/>
                <w:spacing w:val="-7"/>
                <w:sz w:val="18"/>
              </w:rPr>
              <w:t> </w:t>
            </w:r>
            <w:r>
              <w:rPr>
                <w:rFonts w:ascii="Times New Roman"/>
                <w:sz w:val="18"/>
              </w:rPr>
              <w:t>CO.,LTD</w:t>
            </w:r>
          </w:p>
        </w:tc>
        <w:tc>
          <w:tcPr>
            <w:tcW w:w="26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4,431,836.36</w:t>
            </w:r>
          </w:p>
        </w:tc>
        <w:tc>
          <w:tcPr>
            <w:tcW w:w="39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5.55%</w:t>
            </w:r>
          </w:p>
        </w:tc>
      </w:tr>
      <w:tr>
        <w:trPr>
          <w:trHeight w:val="343" w:hRule="exact"/>
        </w:trPr>
        <w:tc>
          <w:tcPr>
            <w:tcW w:w="30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湖州琴尔诺针织制衣有限公司</w:t>
            </w:r>
          </w:p>
        </w:tc>
        <w:tc>
          <w:tcPr>
            <w:tcW w:w="26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3,147,145.45</w:t>
            </w:r>
          </w:p>
        </w:tc>
        <w:tc>
          <w:tcPr>
            <w:tcW w:w="39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3.94%</w:t>
            </w:r>
          </w:p>
        </w:tc>
      </w:tr>
      <w:tr>
        <w:trPr>
          <w:trHeight w:val="341" w:hRule="exact"/>
        </w:trPr>
        <w:tc>
          <w:tcPr>
            <w:tcW w:w="30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广州德贤服装有限公司</w:t>
            </w:r>
          </w:p>
        </w:tc>
        <w:tc>
          <w:tcPr>
            <w:tcW w:w="26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3,110,037.20</w:t>
            </w:r>
          </w:p>
        </w:tc>
        <w:tc>
          <w:tcPr>
            <w:tcW w:w="39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3.90%</w:t>
            </w:r>
          </w:p>
        </w:tc>
      </w:tr>
      <w:tr>
        <w:trPr>
          <w:trHeight w:val="344" w:hRule="exact"/>
        </w:trPr>
        <w:tc>
          <w:tcPr>
            <w:tcW w:w="30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乐清瓯盛服饰有限公司</w:t>
            </w:r>
          </w:p>
        </w:tc>
        <w:tc>
          <w:tcPr>
            <w:tcW w:w="26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3,024,935.89</w:t>
            </w:r>
          </w:p>
        </w:tc>
        <w:tc>
          <w:tcPr>
            <w:tcW w:w="39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3.79%</w:t>
            </w:r>
          </w:p>
        </w:tc>
      </w:tr>
      <w:tr>
        <w:trPr>
          <w:trHeight w:val="341" w:hRule="exact"/>
        </w:trPr>
        <w:tc>
          <w:tcPr>
            <w:tcW w:w="308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20,406,601.54</w:t>
            </w:r>
          </w:p>
        </w:tc>
        <w:tc>
          <w:tcPr>
            <w:tcW w:w="39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25.57%</w:t>
            </w:r>
          </w:p>
        </w:tc>
      </w:tr>
    </w:tbl>
    <w:p>
      <w:pPr>
        <w:spacing w:line="240" w:lineRule="auto" w:before="6"/>
        <w:rPr>
          <w:rFonts w:ascii="宋体" w:hAnsi="宋体" w:cs="宋体" w:eastAsia="宋体" w:hint="default"/>
          <w:b/>
          <w:bCs/>
          <w:sz w:val="5"/>
          <w:szCs w:val="5"/>
        </w:rPr>
      </w:pPr>
    </w:p>
    <w:p>
      <w:pPr>
        <w:pStyle w:val="BodyText"/>
        <w:spacing w:line="240" w:lineRule="auto" w:before="36"/>
        <w:ind w:left="0" w:right="153"/>
        <w:jc w:val="right"/>
      </w:pPr>
      <w:r>
        <w:rPr>
          <w:spacing w:val="2"/>
        </w:rPr>
        <w:t>公司报告期末，预付款项余额前五名的供应商金额合计</w:t>
      </w:r>
      <w:r>
        <w:rPr>
          <w:rFonts w:ascii="Times New Roman" w:hAnsi="Times New Roman" w:cs="Times New Roman" w:eastAsia="Times New Roman" w:hint="default"/>
          <w:spacing w:val="2"/>
        </w:rPr>
        <w:t>20,406,601.54</w:t>
      </w:r>
      <w:r>
        <w:rPr>
          <w:spacing w:val="2"/>
        </w:rPr>
        <w:t>元，占预付款项总额的比例为</w:t>
      </w:r>
    </w:p>
    <w:p>
      <w:pPr>
        <w:pStyle w:val="BodyText"/>
        <w:spacing w:line="240" w:lineRule="auto" w:before="21"/>
        <w:ind w:right="0"/>
        <w:jc w:val="left"/>
      </w:pPr>
      <w:r>
        <w:rPr>
          <w:rFonts w:ascii="Times New Roman" w:hAnsi="Times New Roman" w:cs="Times New Roman" w:eastAsia="Times New Roman" w:hint="default"/>
        </w:rPr>
        <w:t>25.57%</w:t>
      </w:r>
      <w:r>
        <w:rPr/>
        <w:t>。</w:t>
      </w:r>
    </w:p>
    <w:p>
      <w:pPr>
        <w:spacing w:before="82"/>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6</w:t>
      </w:r>
      <w:r>
        <w:rPr/>
        <w:t>、应收利息</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长期应收款利息</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40,191.78</w:t>
            </w:r>
          </w:p>
        </w:tc>
        <w:tc>
          <w:tcPr>
            <w:tcW w:w="3190"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319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40,191.78</w:t>
            </w:r>
          </w:p>
        </w:tc>
        <w:tc>
          <w:tcPr>
            <w:tcW w:w="3190" w:type="dxa"/>
            <w:tcBorders>
              <w:top w:val="single" w:sz="4" w:space="0" w:color="F9BE8F"/>
              <w:left w:val="single" w:sz="4" w:space="0" w:color="F9BE8F"/>
              <w:bottom w:val="single" w:sz="4" w:space="0" w:color="F9BE8F"/>
              <w:right w:val="single" w:sz="4" w:space="0" w:color="F9BE8F"/>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6"/>
        <w:gridCol w:w="761"/>
        <w:gridCol w:w="814"/>
        <w:gridCol w:w="934"/>
        <w:gridCol w:w="931"/>
      </w:tblGrid>
      <w:tr>
        <w:trPr>
          <w:trHeight w:val="398" w:hRule="exact"/>
        </w:trPr>
        <w:tc>
          <w:tcPr>
            <w:tcW w:w="1612" w:type="dxa"/>
            <w:vMerge w:val="restart"/>
            <w:tcBorders>
              <w:top w:val="single" w:sz="4" w:space="0" w:color="F9BE8F"/>
              <w:left w:val="single" w:sz="4" w:space="0" w:color="F9BE8F"/>
              <w:right w:val="single" w:sz="4" w:space="0" w:color="F9BE8F"/>
            </w:tcBorders>
            <w:shd w:val="clear" w:color="auto" w:fill="FCE9D9"/>
          </w:tcPr>
          <w:p>
            <w:pPr/>
          </w:p>
        </w:tc>
        <w:tc>
          <w:tcPr>
            <w:tcW w:w="3849" w:type="dxa"/>
            <w:gridSpan w:val="5"/>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F9BE8F"/>
              <w:bottom w:val="nil" w:sz="6" w:space="0" w:color="auto"/>
              <w:right w:val="single" w:sz="4" w:space="0" w:color="F9BE8F"/>
            </w:tcBorders>
            <w:shd w:val="clear" w:color="auto" w:fill="FCE9D9"/>
          </w:tcPr>
          <w:p>
            <w:pPr/>
          </w:p>
        </w:tc>
        <w:tc>
          <w:tcPr>
            <w:tcW w:w="1535"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F9BE8F"/>
              <w:left w:val="single" w:sz="4" w:space="0" w:color="F9BE8F"/>
              <w:right w:val="single" w:sz="4" w:space="0" w:color="F9BE8F"/>
            </w:tcBorders>
            <w:shd w:val="clear" w:color="auto" w:fill="FCE9D9"/>
          </w:tcPr>
          <w:p>
            <w:pPr/>
          </w:p>
        </w:tc>
        <w:tc>
          <w:tcPr>
            <w:tcW w:w="1416"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F9BE8F"/>
              <w:left w:val="single" w:sz="4" w:space="0" w:color="F9BE8F"/>
              <w:right w:val="single" w:sz="4" w:space="0" w:color="F9BE8F"/>
            </w:tcBorders>
            <w:shd w:val="clear" w:color="auto" w:fill="FCE9D9"/>
          </w:tcPr>
          <w:p>
            <w:pPr/>
          </w:p>
        </w:tc>
      </w:tr>
      <w:tr>
        <w:trPr>
          <w:trHeight w:val="240" w:hRule="exact"/>
        </w:trPr>
        <w:tc>
          <w:tcPr>
            <w:tcW w:w="1612"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F9BE8F"/>
              <w:bottom w:val="single" w:sz="4" w:space="0" w:color="F9BE8F"/>
              <w:right w:val="single" w:sz="4" w:space="0" w:color="F9BE8F"/>
            </w:tcBorders>
            <w:shd w:val="clear" w:color="auto" w:fill="FCE9D9"/>
          </w:tcPr>
          <w:p>
            <w:pPr/>
          </w:p>
        </w:tc>
        <w:tc>
          <w:tcPr>
            <w:tcW w:w="1526" w:type="dxa"/>
            <w:gridSpan w:val="2"/>
            <w:vMerge/>
            <w:tcBorders>
              <w:left w:val="single" w:sz="4" w:space="0" w:color="F9BE8F"/>
              <w:bottom w:val="single" w:sz="4" w:space="0" w:color="F9BE8F"/>
              <w:right w:val="single" w:sz="4" w:space="0" w:color="F9BE8F"/>
            </w:tcBorders>
            <w:shd w:val="clear" w:color="auto" w:fill="FCE9D9"/>
          </w:tcPr>
          <w:p>
            <w:pPr/>
          </w:p>
        </w:tc>
        <w:tc>
          <w:tcPr>
            <w:tcW w:w="787" w:type="dxa"/>
            <w:vMerge/>
            <w:tcBorders>
              <w:left w:val="single" w:sz="4" w:space="0" w:color="F9BE8F"/>
              <w:bottom w:val="nil" w:sz="6" w:space="0" w:color="auto"/>
              <w:right w:val="single" w:sz="4" w:space="0" w:color="F9BE8F"/>
            </w:tcBorders>
            <w:shd w:val="clear" w:color="auto" w:fill="FCE9D9"/>
          </w:tcPr>
          <w:p>
            <w:pPr/>
          </w:p>
        </w:tc>
        <w:tc>
          <w:tcPr>
            <w:tcW w:w="1416" w:type="dxa"/>
            <w:gridSpan w:val="2"/>
            <w:vMerge/>
            <w:tcBorders>
              <w:left w:val="single" w:sz="4" w:space="0" w:color="F9BE8F"/>
              <w:bottom w:val="single" w:sz="4" w:space="0" w:color="F9BE8F"/>
              <w:right w:val="single" w:sz="4" w:space="0" w:color="F9BE8F"/>
            </w:tcBorders>
            <w:shd w:val="clear" w:color="auto" w:fill="FCE9D9"/>
          </w:tcPr>
          <w:p>
            <w:pPr/>
          </w:p>
        </w:tc>
        <w:tc>
          <w:tcPr>
            <w:tcW w:w="1748" w:type="dxa"/>
            <w:gridSpan w:val="2"/>
            <w:vMerge/>
            <w:tcBorders>
              <w:left w:val="single" w:sz="4" w:space="0" w:color="F9BE8F"/>
              <w:bottom w:val="single" w:sz="4" w:space="0" w:color="F9BE8F"/>
              <w:right w:val="single" w:sz="4" w:space="0" w:color="F9BE8F"/>
            </w:tcBorders>
            <w:shd w:val="clear" w:color="auto" w:fill="FCE9D9"/>
          </w:tcPr>
          <w:p>
            <w:pPr/>
          </w:p>
        </w:tc>
        <w:tc>
          <w:tcPr>
            <w:tcW w:w="931" w:type="dxa"/>
            <w:vMerge/>
            <w:tcBorders>
              <w:left w:val="single" w:sz="4" w:space="0" w:color="F9BE8F"/>
              <w:bottom w:val="nil" w:sz="6" w:space="0" w:color="auto"/>
              <w:right w:val="single" w:sz="4" w:space="0" w:color="F9BE8F"/>
            </w:tcBorders>
            <w:shd w:val="clear" w:color="auto" w:fill="FCE9D9"/>
          </w:tcPr>
          <w:p>
            <w:pPr/>
          </w:p>
        </w:tc>
      </w:tr>
      <w:tr>
        <w:trPr>
          <w:trHeight w:val="158" w:hRule="exact"/>
        </w:trPr>
        <w:tc>
          <w:tcPr>
            <w:tcW w:w="1612" w:type="dxa"/>
            <w:vMerge/>
            <w:tcBorders>
              <w:left w:val="single" w:sz="4" w:space="0" w:color="F9BE8F"/>
              <w:bottom w:val="single" w:sz="4" w:space="0" w:color="FFFFFF"/>
              <w:right w:val="single" w:sz="4" w:space="0" w:color="F9BE8F"/>
            </w:tcBorders>
            <w:shd w:val="clear" w:color="auto" w:fill="FCE9D9"/>
          </w:tcPr>
          <w:p>
            <w:pPr/>
          </w:p>
        </w:tc>
        <w:tc>
          <w:tcPr>
            <w:tcW w:w="774" w:type="dxa"/>
            <w:tcBorders>
              <w:top w:val="single" w:sz="4" w:space="0" w:color="F9BE8F"/>
              <w:left w:val="single" w:sz="4" w:space="0" w:color="F9BE8F"/>
              <w:bottom w:val="single" w:sz="4" w:space="0" w:color="FFFFFF"/>
              <w:right w:val="single" w:sz="4" w:space="0" w:color="F9BE8F"/>
            </w:tcBorders>
            <w:shd w:val="clear" w:color="auto" w:fill="FCE9D9"/>
          </w:tcPr>
          <w:p>
            <w:pPr/>
          </w:p>
        </w:tc>
        <w:tc>
          <w:tcPr>
            <w:tcW w:w="761" w:type="dxa"/>
            <w:tcBorders>
              <w:top w:val="single" w:sz="4" w:space="0" w:color="F9BE8F"/>
              <w:left w:val="single" w:sz="4" w:space="0" w:color="F9BE8F"/>
              <w:bottom w:val="single" w:sz="4" w:space="0" w:color="FFFFFF"/>
              <w:right w:val="single" w:sz="4" w:space="0" w:color="F9BE8F"/>
            </w:tcBorders>
            <w:shd w:val="clear" w:color="auto" w:fill="FCE9D9"/>
          </w:tcPr>
          <w:p>
            <w:pPr/>
          </w:p>
        </w:tc>
        <w:tc>
          <w:tcPr>
            <w:tcW w:w="763" w:type="dxa"/>
            <w:tcBorders>
              <w:top w:val="single" w:sz="4" w:space="0" w:color="F9BE8F"/>
              <w:left w:val="single" w:sz="4" w:space="0" w:color="F9BE8F"/>
              <w:bottom w:val="single" w:sz="4" w:space="0" w:color="FFFFFF"/>
              <w:right w:val="single" w:sz="4" w:space="0" w:color="F9BE8F"/>
            </w:tcBorders>
            <w:shd w:val="clear" w:color="auto" w:fill="FCE9D9"/>
          </w:tcPr>
          <w:p>
            <w:pPr/>
          </w:p>
        </w:tc>
        <w:tc>
          <w:tcPr>
            <w:tcW w:w="763" w:type="dxa"/>
            <w:vMerge w:val="restart"/>
            <w:tcBorders>
              <w:top w:val="single" w:sz="4" w:space="0" w:color="F9BE8F"/>
              <w:left w:val="single" w:sz="4" w:space="0" w:color="F9BE8F"/>
              <w:right w:val="single" w:sz="4" w:space="0" w:color="F9BE8F"/>
            </w:tcBorders>
            <w:shd w:val="clear" w:color="auto" w:fill="FCE9D9"/>
          </w:tcPr>
          <w:p>
            <w:pPr>
              <w:pStyle w:val="TableParagraph"/>
              <w:spacing w:line="319"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6" w:type="dxa"/>
            <w:tcBorders>
              <w:top w:val="single" w:sz="4" w:space="0" w:color="F9BE8F"/>
              <w:left w:val="single" w:sz="4" w:space="0" w:color="F9BE8F"/>
              <w:bottom w:val="nil" w:sz="6" w:space="0" w:color="auto"/>
              <w:right w:val="single" w:sz="4" w:space="0" w:color="F9BE8F"/>
            </w:tcBorders>
            <w:shd w:val="clear" w:color="auto" w:fill="FCE9D9"/>
          </w:tcPr>
          <w:p>
            <w:pPr/>
          </w:p>
        </w:tc>
        <w:tc>
          <w:tcPr>
            <w:tcW w:w="761" w:type="dxa"/>
            <w:tcBorders>
              <w:top w:val="single" w:sz="4" w:space="0" w:color="F9BE8F"/>
              <w:left w:val="single" w:sz="4" w:space="0" w:color="F9BE8F"/>
              <w:bottom w:val="nil" w:sz="6" w:space="0" w:color="auto"/>
              <w:right w:val="single" w:sz="4" w:space="0" w:color="F9BE8F"/>
            </w:tcBorders>
            <w:shd w:val="clear" w:color="auto" w:fill="FCE9D9"/>
          </w:tcPr>
          <w:p>
            <w:pPr/>
          </w:p>
        </w:tc>
        <w:tc>
          <w:tcPr>
            <w:tcW w:w="814" w:type="dxa"/>
            <w:tcBorders>
              <w:top w:val="single" w:sz="4" w:space="0" w:color="F9BE8F"/>
              <w:left w:val="single" w:sz="4" w:space="0" w:color="F9BE8F"/>
              <w:bottom w:val="nil" w:sz="6" w:space="0" w:color="auto"/>
              <w:right w:val="single" w:sz="4" w:space="0" w:color="F9BE8F"/>
            </w:tcBorders>
            <w:shd w:val="clear" w:color="auto" w:fill="FCE9D9"/>
          </w:tcPr>
          <w:p>
            <w:pPr/>
          </w:p>
        </w:tc>
        <w:tc>
          <w:tcPr>
            <w:tcW w:w="934" w:type="dxa"/>
            <w:tcBorders>
              <w:top w:val="single" w:sz="4" w:space="0" w:color="F9BE8F"/>
              <w:left w:val="single" w:sz="4" w:space="0" w:color="F9BE8F"/>
              <w:bottom w:val="nil" w:sz="6" w:space="0" w:color="auto"/>
              <w:right w:val="single" w:sz="4" w:space="0" w:color="F9BE8F"/>
            </w:tcBorders>
            <w:shd w:val="clear" w:color="auto" w:fill="FCE9D9"/>
          </w:tcPr>
          <w:p>
            <w:pPr/>
          </w:p>
        </w:tc>
        <w:tc>
          <w:tcPr>
            <w:tcW w:w="931"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5" w:hRule="exact"/>
        </w:trPr>
        <w:tc>
          <w:tcPr>
            <w:tcW w:w="1612" w:type="dxa"/>
            <w:vMerge w:val="restart"/>
            <w:tcBorders>
              <w:top w:val="single" w:sz="4" w:space="0" w:color="FFFFFF"/>
              <w:left w:val="single" w:sz="4" w:space="0" w:color="F9BE8F"/>
              <w:right w:val="single" w:sz="4" w:space="0" w:color="F9BE8F"/>
            </w:tcBorders>
            <w:shd w:val="clear" w:color="auto" w:fill="FCE9D9"/>
          </w:tcPr>
          <w:p>
            <w:pPr/>
          </w:p>
        </w:tc>
        <w:tc>
          <w:tcPr>
            <w:tcW w:w="774" w:type="dxa"/>
            <w:vMerge w:val="restart"/>
            <w:tcBorders>
              <w:top w:val="single" w:sz="4" w:space="0" w:color="FFFFFF"/>
              <w:left w:val="single" w:sz="4" w:space="0" w:color="F9BE8F"/>
              <w:right w:val="single" w:sz="4" w:space="0" w:color="F9BE8F"/>
            </w:tcBorders>
            <w:shd w:val="clear" w:color="auto" w:fill="FCE9D9"/>
          </w:tcPr>
          <w:p>
            <w:pPr>
              <w:pStyle w:val="TableParagraph"/>
              <w:spacing w:line="240" w:lineRule="auto" w:before="47"/>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F9BE8F"/>
              <w:right w:val="single" w:sz="4" w:space="0" w:color="F9BE8F"/>
            </w:tcBorders>
            <w:shd w:val="clear" w:color="auto" w:fill="FCE9D9"/>
          </w:tcPr>
          <w:p>
            <w:pPr>
              <w:pStyle w:val="TableParagraph"/>
              <w:spacing w:line="240" w:lineRule="auto" w:before="47"/>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F9BE8F"/>
              <w:right w:val="single" w:sz="4" w:space="0" w:color="F9BE8F"/>
            </w:tcBorders>
            <w:shd w:val="clear" w:color="auto" w:fill="FCE9D9"/>
          </w:tcPr>
          <w:p>
            <w:pPr>
              <w:pStyle w:val="TableParagraph"/>
              <w:spacing w:line="240" w:lineRule="auto" w:before="47"/>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F9BE8F"/>
              <w:right w:val="single" w:sz="4" w:space="0" w:color="F9BE8F"/>
            </w:tcBorders>
            <w:shd w:val="clear" w:color="auto" w:fill="FCE9D9"/>
          </w:tcPr>
          <w:p>
            <w:pPr/>
          </w:p>
        </w:tc>
        <w:tc>
          <w:tcPr>
            <w:tcW w:w="787" w:type="dxa"/>
            <w:vMerge/>
            <w:tcBorders>
              <w:left w:val="single" w:sz="4" w:space="0" w:color="F9BE8F"/>
              <w:bottom w:val="nil" w:sz="6" w:space="0" w:color="auto"/>
              <w:right w:val="single" w:sz="4" w:space="0" w:color="F9BE8F"/>
            </w:tcBorders>
            <w:shd w:val="clear" w:color="auto" w:fill="FCE9D9"/>
          </w:tcPr>
          <w:p>
            <w:pPr/>
          </w:p>
        </w:tc>
        <w:tc>
          <w:tcPr>
            <w:tcW w:w="656"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52"/>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52"/>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F9BE8F"/>
              <w:bottom w:val="nil" w:sz="6" w:space="0" w:color="auto"/>
              <w:right w:val="single" w:sz="4" w:space="0" w:color="F9BE8F"/>
            </w:tcBorders>
            <w:shd w:val="clear" w:color="auto" w:fill="FCE9D9"/>
          </w:tcPr>
          <w:p>
            <w:pPr/>
          </w:p>
        </w:tc>
      </w:tr>
      <w:tr>
        <w:trPr>
          <w:trHeight w:val="202" w:hRule="exact"/>
        </w:trPr>
        <w:tc>
          <w:tcPr>
            <w:tcW w:w="1612" w:type="dxa"/>
            <w:vMerge/>
            <w:tcBorders>
              <w:left w:val="single" w:sz="4" w:space="0" w:color="F9BE8F"/>
              <w:right w:val="single" w:sz="4" w:space="0" w:color="F9BE8F"/>
            </w:tcBorders>
            <w:shd w:val="clear" w:color="auto" w:fill="FCE9D9"/>
          </w:tcPr>
          <w:p>
            <w:pPr/>
          </w:p>
        </w:tc>
        <w:tc>
          <w:tcPr>
            <w:tcW w:w="774" w:type="dxa"/>
            <w:vMerge/>
            <w:tcBorders>
              <w:left w:val="single" w:sz="4" w:space="0" w:color="F9BE8F"/>
              <w:bottom w:val="nil" w:sz="6" w:space="0" w:color="auto"/>
              <w:right w:val="single" w:sz="4" w:space="0" w:color="F9BE8F"/>
            </w:tcBorders>
            <w:shd w:val="clear" w:color="auto" w:fill="FCE9D9"/>
          </w:tcPr>
          <w:p>
            <w:pPr/>
          </w:p>
        </w:tc>
        <w:tc>
          <w:tcPr>
            <w:tcW w:w="761" w:type="dxa"/>
            <w:vMerge/>
            <w:tcBorders>
              <w:left w:val="single" w:sz="4" w:space="0" w:color="F9BE8F"/>
              <w:bottom w:val="nil" w:sz="6" w:space="0" w:color="auto"/>
              <w:right w:val="single" w:sz="4" w:space="0" w:color="F9BE8F"/>
            </w:tcBorders>
            <w:shd w:val="clear" w:color="auto" w:fill="FCE9D9"/>
          </w:tcPr>
          <w:p>
            <w:pPr/>
          </w:p>
        </w:tc>
        <w:tc>
          <w:tcPr>
            <w:tcW w:w="763" w:type="dxa"/>
            <w:vMerge/>
            <w:tcBorders>
              <w:left w:val="single" w:sz="4" w:space="0" w:color="F9BE8F"/>
              <w:bottom w:val="nil" w:sz="6" w:space="0" w:color="auto"/>
              <w:right w:val="single" w:sz="4" w:space="0" w:color="F9BE8F"/>
            </w:tcBorders>
            <w:shd w:val="clear" w:color="auto" w:fill="FCE9D9"/>
          </w:tcPr>
          <w:p>
            <w:pPr/>
          </w:p>
        </w:tc>
        <w:tc>
          <w:tcPr>
            <w:tcW w:w="763" w:type="dxa"/>
            <w:vMerge/>
            <w:tcBorders>
              <w:left w:val="single" w:sz="4" w:space="0" w:color="F9BE8F"/>
              <w:right w:val="single" w:sz="4" w:space="0" w:color="F9BE8F"/>
            </w:tcBorders>
            <w:shd w:val="clear" w:color="auto" w:fill="FCE9D9"/>
          </w:tcPr>
          <w:p>
            <w:pPr/>
          </w:p>
        </w:tc>
        <w:tc>
          <w:tcPr>
            <w:tcW w:w="787" w:type="dxa"/>
            <w:vMerge w:val="restart"/>
            <w:tcBorders>
              <w:top w:val="nil" w:sz="6" w:space="0" w:color="auto"/>
              <w:left w:val="single" w:sz="4" w:space="0" w:color="F9BE8F"/>
              <w:right w:val="single" w:sz="4" w:space="0" w:color="F9BE8F"/>
            </w:tcBorders>
            <w:shd w:val="clear" w:color="auto" w:fill="FCE9D9"/>
          </w:tcPr>
          <w:p>
            <w:pPr/>
          </w:p>
        </w:tc>
        <w:tc>
          <w:tcPr>
            <w:tcW w:w="656" w:type="dxa"/>
            <w:vMerge/>
            <w:tcBorders>
              <w:left w:val="single" w:sz="4" w:space="0" w:color="F9BE8F"/>
              <w:bottom w:val="nil" w:sz="6" w:space="0" w:color="auto"/>
              <w:right w:val="single" w:sz="4" w:space="0" w:color="F9BE8F"/>
            </w:tcBorders>
            <w:shd w:val="clear" w:color="auto" w:fill="FCE9D9"/>
          </w:tcPr>
          <w:p>
            <w:pPr/>
          </w:p>
        </w:tc>
        <w:tc>
          <w:tcPr>
            <w:tcW w:w="761" w:type="dxa"/>
            <w:vMerge/>
            <w:tcBorders>
              <w:left w:val="single" w:sz="4" w:space="0" w:color="F9BE8F"/>
              <w:bottom w:val="nil" w:sz="6" w:space="0" w:color="auto"/>
              <w:right w:val="single" w:sz="4" w:space="0" w:color="F9BE8F"/>
            </w:tcBorders>
            <w:shd w:val="clear" w:color="auto" w:fill="FCE9D9"/>
          </w:tcPr>
          <w:p>
            <w:pPr/>
          </w:p>
        </w:tc>
        <w:tc>
          <w:tcPr>
            <w:tcW w:w="814" w:type="dxa"/>
            <w:vMerge/>
            <w:tcBorders>
              <w:left w:val="single" w:sz="4" w:space="0" w:color="F9BE8F"/>
              <w:bottom w:val="nil" w:sz="6" w:space="0" w:color="auto"/>
              <w:right w:val="single" w:sz="4" w:space="0" w:color="F9BE8F"/>
            </w:tcBorders>
            <w:shd w:val="clear" w:color="auto" w:fill="FCE9D9"/>
          </w:tcPr>
          <w:p>
            <w:pPr/>
          </w:p>
        </w:tc>
        <w:tc>
          <w:tcPr>
            <w:tcW w:w="934" w:type="dxa"/>
            <w:vMerge/>
            <w:tcBorders>
              <w:left w:val="single" w:sz="4" w:space="0" w:color="F9BE8F"/>
              <w:bottom w:val="nil" w:sz="6" w:space="0" w:color="auto"/>
              <w:right w:val="single" w:sz="4" w:space="0" w:color="F9BE8F"/>
            </w:tcBorders>
            <w:shd w:val="clear" w:color="auto" w:fill="FCE9D9"/>
          </w:tcPr>
          <w:p>
            <w:pPr/>
          </w:p>
        </w:tc>
        <w:tc>
          <w:tcPr>
            <w:tcW w:w="931" w:type="dxa"/>
            <w:vMerge w:val="restart"/>
            <w:tcBorders>
              <w:top w:val="nil" w:sz="6" w:space="0" w:color="auto"/>
              <w:left w:val="single" w:sz="4" w:space="0" w:color="F9BE8F"/>
              <w:right w:val="single" w:sz="4" w:space="0" w:color="F9BE8F"/>
            </w:tcBorders>
            <w:shd w:val="clear" w:color="auto" w:fill="FCE9D9"/>
          </w:tcPr>
          <w:p>
            <w:pPr/>
          </w:p>
        </w:tc>
      </w:tr>
      <w:tr>
        <w:trPr>
          <w:trHeight w:val="161" w:hRule="exact"/>
        </w:trPr>
        <w:tc>
          <w:tcPr>
            <w:tcW w:w="1612" w:type="dxa"/>
            <w:vMerge/>
            <w:tcBorders>
              <w:left w:val="single" w:sz="4" w:space="0" w:color="F9BE8F"/>
              <w:bottom w:val="single" w:sz="4" w:space="0" w:color="F9BE8F"/>
              <w:right w:val="single" w:sz="4" w:space="0" w:color="F9BE8F"/>
            </w:tcBorders>
            <w:shd w:val="clear" w:color="auto" w:fill="FCE9D9"/>
          </w:tcPr>
          <w:p>
            <w:pPr/>
          </w:p>
        </w:tc>
        <w:tc>
          <w:tcPr>
            <w:tcW w:w="774" w:type="dxa"/>
            <w:tcBorders>
              <w:top w:val="nil" w:sz="6" w:space="0" w:color="auto"/>
              <w:left w:val="single" w:sz="4" w:space="0" w:color="F9BE8F"/>
              <w:bottom w:val="single" w:sz="4" w:space="0" w:color="F9BE8F"/>
              <w:right w:val="single" w:sz="4" w:space="0" w:color="F9BE8F"/>
            </w:tcBorders>
            <w:shd w:val="clear" w:color="auto" w:fill="FCE9D9"/>
          </w:tcPr>
          <w:p>
            <w:pPr/>
          </w:p>
        </w:tc>
        <w:tc>
          <w:tcPr>
            <w:tcW w:w="761" w:type="dxa"/>
            <w:tcBorders>
              <w:top w:val="nil" w:sz="6" w:space="0" w:color="auto"/>
              <w:left w:val="single" w:sz="4" w:space="0" w:color="F9BE8F"/>
              <w:bottom w:val="single" w:sz="4" w:space="0" w:color="F9BE8F"/>
              <w:right w:val="single" w:sz="4" w:space="0" w:color="F9BE8F"/>
            </w:tcBorders>
            <w:shd w:val="clear" w:color="auto" w:fill="FCE9D9"/>
          </w:tcPr>
          <w:p>
            <w:pPr/>
          </w:p>
        </w:tc>
        <w:tc>
          <w:tcPr>
            <w:tcW w:w="763" w:type="dxa"/>
            <w:tcBorders>
              <w:top w:val="nil" w:sz="6" w:space="0" w:color="auto"/>
              <w:left w:val="single" w:sz="4" w:space="0" w:color="F9BE8F"/>
              <w:bottom w:val="single" w:sz="4" w:space="0" w:color="F9BE8F"/>
              <w:right w:val="single" w:sz="4" w:space="0" w:color="F9BE8F"/>
            </w:tcBorders>
            <w:shd w:val="clear" w:color="auto" w:fill="FCE9D9"/>
          </w:tcPr>
          <w:p>
            <w:pPr/>
          </w:p>
        </w:tc>
        <w:tc>
          <w:tcPr>
            <w:tcW w:w="763" w:type="dxa"/>
            <w:vMerge/>
            <w:tcBorders>
              <w:left w:val="single" w:sz="4" w:space="0" w:color="F9BE8F"/>
              <w:bottom w:val="single" w:sz="4" w:space="0" w:color="F9BE8F"/>
              <w:right w:val="single" w:sz="4" w:space="0" w:color="F9BE8F"/>
            </w:tcBorders>
            <w:shd w:val="clear" w:color="auto" w:fill="FCE9D9"/>
          </w:tcPr>
          <w:p>
            <w:pPr/>
          </w:p>
        </w:tc>
        <w:tc>
          <w:tcPr>
            <w:tcW w:w="787" w:type="dxa"/>
            <w:vMerge/>
            <w:tcBorders>
              <w:left w:val="single" w:sz="4" w:space="0" w:color="F9BE8F"/>
              <w:bottom w:val="single" w:sz="4" w:space="0" w:color="F9BE8F"/>
              <w:right w:val="single" w:sz="4" w:space="0" w:color="F9BE8F"/>
            </w:tcBorders>
            <w:shd w:val="clear" w:color="auto" w:fill="FCE9D9"/>
          </w:tcPr>
          <w:p>
            <w:pPr/>
          </w:p>
        </w:tc>
        <w:tc>
          <w:tcPr>
            <w:tcW w:w="656" w:type="dxa"/>
            <w:tcBorders>
              <w:top w:val="nil" w:sz="6" w:space="0" w:color="auto"/>
              <w:left w:val="single" w:sz="4" w:space="0" w:color="F9BE8F"/>
              <w:bottom w:val="single" w:sz="4" w:space="0" w:color="F9BE8F"/>
              <w:right w:val="single" w:sz="4" w:space="0" w:color="F9BE8F"/>
            </w:tcBorders>
            <w:shd w:val="clear" w:color="auto" w:fill="FCE9D9"/>
          </w:tcPr>
          <w:p>
            <w:pPr/>
          </w:p>
        </w:tc>
        <w:tc>
          <w:tcPr>
            <w:tcW w:w="761" w:type="dxa"/>
            <w:tcBorders>
              <w:top w:val="nil" w:sz="6" w:space="0" w:color="auto"/>
              <w:left w:val="single" w:sz="4" w:space="0" w:color="F9BE8F"/>
              <w:bottom w:val="single" w:sz="4" w:space="0" w:color="F9BE8F"/>
              <w:right w:val="single" w:sz="4" w:space="0" w:color="F9BE8F"/>
            </w:tcBorders>
            <w:shd w:val="clear" w:color="auto" w:fill="FCE9D9"/>
          </w:tcPr>
          <w:p>
            <w:pPr/>
          </w:p>
        </w:tc>
        <w:tc>
          <w:tcPr>
            <w:tcW w:w="814" w:type="dxa"/>
            <w:tcBorders>
              <w:top w:val="nil" w:sz="6" w:space="0" w:color="auto"/>
              <w:left w:val="single" w:sz="4" w:space="0" w:color="F9BE8F"/>
              <w:bottom w:val="single" w:sz="4" w:space="0" w:color="F9BE8F"/>
              <w:right w:val="single" w:sz="4" w:space="0" w:color="F9BE8F"/>
            </w:tcBorders>
            <w:shd w:val="clear" w:color="auto" w:fill="FCE9D9"/>
          </w:tcPr>
          <w:p>
            <w:pPr/>
          </w:p>
        </w:tc>
        <w:tc>
          <w:tcPr>
            <w:tcW w:w="934" w:type="dxa"/>
            <w:tcBorders>
              <w:top w:val="nil" w:sz="6" w:space="0" w:color="auto"/>
              <w:left w:val="single" w:sz="4" w:space="0" w:color="F9BE8F"/>
              <w:bottom w:val="single" w:sz="4" w:space="0" w:color="F9BE8F"/>
              <w:right w:val="single" w:sz="4" w:space="0" w:color="F9BE8F"/>
            </w:tcBorders>
            <w:shd w:val="clear" w:color="auto" w:fill="FCE9D9"/>
          </w:tcPr>
          <w:p>
            <w:pPr/>
          </w:p>
        </w:tc>
        <w:tc>
          <w:tcPr>
            <w:tcW w:w="931" w:type="dxa"/>
            <w:vMerge/>
            <w:tcBorders>
              <w:left w:val="single" w:sz="4" w:space="0" w:color="F9BE8F"/>
              <w:bottom w:val="single" w:sz="4" w:space="0" w:color="F9BE8F"/>
              <w:right w:val="single" w:sz="4" w:space="0" w:color="F9BE8F"/>
            </w:tcBorders>
            <w:shd w:val="clear" w:color="auto" w:fill="FCE9D9"/>
          </w:tcPr>
          <w:p>
            <w:pPr/>
          </w:p>
        </w:tc>
      </w:tr>
      <w:tr>
        <w:trPr>
          <w:trHeight w:val="1025" w:hRule="exact"/>
        </w:trPr>
        <w:tc>
          <w:tcPr>
            <w:tcW w:w="161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64,895,0</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95.56</w:t>
            </w:r>
          </w:p>
        </w:tc>
        <w:tc>
          <w:tcPr>
            <w:tcW w:w="7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98.02%</w:t>
            </w:r>
          </w:p>
        </w:tc>
        <w:tc>
          <w:tcPr>
            <w:tcW w:w="7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6,848,18</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0.67</w:t>
            </w:r>
          </w:p>
        </w:tc>
        <w:tc>
          <w:tcPr>
            <w:tcW w:w="7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10.55%</w:t>
            </w:r>
          </w:p>
        </w:tc>
        <w:tc>
          <w:tcPr>
            <w:tcW w:w="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58,046,91</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4.89</w:t>
            </w:r>
          </w:p>
        </w:tc>
        <w:tc>
          <w:tcPr>
            <w:tcW w:w="65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66,704,</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624.97</w:t>
            </w:r>
          </w:p>
        </w:tc>
        <w:tc>
          <w:tcPr>
            <w:tcW w:w="7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4,566,378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.43</w:t>
            </w:r>
          </w:p>
        </w:tc>
        <w:tc>
          <w:tcPr>
            <w:tcW w:w="9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6.85%</w:t>
            </w:r>
          </w:p>
        </w:tc>
        <w:tc>
          <w:tcPr>
            <w:tcW w:w="93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62,138,246.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54</w:t>
            </w:r>
          </w:p>
        </w:tc>
      </w:tr>
      <w:tr>
        <w:trPr>
          <w:trHeight w:val="715" w:hRule="exact"/>
        </w:trPr>
        <w:tc>
          <w:tcPr>
            <w:tcW w:w="161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70"/>
              <w:ind w:left="12" w:right="148"/>
              <w:jc w:val="left"/>
              <w:rPr>
                <w:rFonts w:ascii="宋体" w:hAnsi="宋体" w:cs="宋体" w:eastAsia="宋体" w:hint="default"/>
                <w:sz w:val="18"/>
                <w:szCs w:val="18"/>
              </w:rPr>
            </w:pPr>
            <w:r>
              <w:rPr>
                <w:rFonts w:ascii="宋体" w:hAnsi="宋体" w:cs="宋体" w:eastAsia="宋体" w:hint="default"/>
                <w:sz w:val="18"/>
                <w:szCs w:val="18"/>
              </w:rPr>
              <w:t>单项金额不重大但 单独计提坏账准备</w:t>
            </w:r>
          </w:p>
        </w:tc>
        <w:tc>
          <w:tcPr>
            <w:tcW w:w="774"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1,313,90</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7.88</w:t>
            </w:r>
          </w:p>
        </w:tc>
        <w:tc>
          <w:tcPr>
            <w:tcW w:w="7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1.98%</w:t>
            </w:r>
          </w:p>
        </w:tc>
        <w:tc>
          <w:tcPr>
            <w:tcW w:w="7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1,313,90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7.88</w:t>
            </w:r>
          </w:p>
        </w:tc>
        <w:tc>
          <w:tcPr>
            <w:tcW w:w="7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F9BE8F"/>
              <w:left w:val="single" w:sz="4" w:space="0" w:color="F9BE8F"/>
              <w:bottom w:val="single" w:sz="4" w:space="0" w:color="F9BE8F"/>
              <w:right w:val="single" w:sz="4" w:space="0" w:color="F9BE8F"/>
            </w:tcBorders>
          </w:tcPr>
          <w:p>
            <w:pPr/>
          </w:p>
        </w:tc>
        <w:tc>
          <w:tcPr>
            <w:tcW w:w="656" w:type="dxa"/>
            <w:tcBorders>
              <w:top w:val="single" w:sz="4" w:space="0" w:color="F9BE8F"/>
              <w:left w:val="single" w:sz="4" w:space="0" w:color="F9BE8F"/>
              <w:bottom w:val="single" w:sz="4" w:space="0" w:color="F9BE8F"/>
              <w:right w:val="single" w:sz="4" w:space="0" w:color="F9BE8F"/>
            </w:tcBorders>
          </w:tcPr>
          <w:p>
            <w:pPr/>
          </w:p>
        </w:tc>
        <w:tc>
          <w:tcPr>
            <w:tcW w:w="761" w:type="dxa"/>
            <w:tcBorders>
              <w:top w:val="single" w:sz="4" w:space="0" w:color="F9BE8F"/>
              <w:left w:val="single" w:sz="4" w:space="0" w:color="F9BE8F"/>
              <w:bottom w:val="single" w:sz="4" w:space="0" w:color="F9BE8F"/>
              <w:right w:val="single" w:sz="4" w:space="0" w:color="F9BE8F"/>
            </w:tcBorders>
          </w:tcPr>
          <w:p>
            <w:pPr/>
          </w:p>
        </w:tc>
        <w:tc>
          <w:tcPr>
            <w:tcW w:w="814" w:type="dxa"/>
            <w:tcBorders>
              <w:top w:val="single" w:sz="4" w:space="0" w:color="F9BE8F"/>
              <w:left w:val="single" w:sz="4" w:space="0" w:color="F9BE8F"/>
              <w:bottom w:val="single" w:sz="4" w:space="0" w:color="F9BE8F"/>
              <w:right w:val="single" w:sz="4" w:space="0" w:color="F9BE8F"/>
            </w:tcBorders>
          </w:tcPr>
          <w:p>
            <w:pPr/>
          </w:p>
        </w:tc>
        <w:tc>
          <w:tcPr>
            <w:tcW w:w="934" w:type="dxa"/>
            <w:tcBorders>
              <w:top w:val="single" w:sz="4" w:space="0" w:color="F9BE8F"/>
              <w:left w:val="single" w:sz="4" w:space="0" w:color="F9BE8F"/>
              <w:bottom w:val="single" w:sz="4" w:space="0" w:color="F9BE8F"/>
              <w:right w:val="single" w:sz="4" w:space="0" w:color="F9BE8F"/>
            </w:tcBorders>
          </w:tcPr>
          <w:p>
            <w:pPr/>
          </w:p>
        </w:tc>
        <w:tc>
          <w:tcPr>
            <w:tcW w:w="931" w:type="dxa"/>
            <w:tcBorders>
              <w:top w:val="single" w:sz="4" w:space="0" w:color="F9BE8F"/>
              <w:left w:val="single" w:sz="4" w:space="0" w:color="F9BE8F"/>
              <w:bottom w:val="single" w:sz="4" w:space="0" w:color="F9BE8F"/>
              <w:right w:val="single" w:sz="4" w:space="0" w:color="F9BE8F"/>
            </w:tcBorders>
          </w:tcPr>
          <w:p>
            <w:pPr/>
          </w:p>
        </w:tc>
      </w:tr>
    </w:tbl>
    <w:p>
      <w:pPr>
        <w:spacing w:after="0"/>
        <w:sectPr>
          <w:pgSz w:w="11910" w:h="16840"/>
          <w:pgMar w:header="877"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7"/>
        <w:gridCol w:w="656"/>
        <w:gridCol w:w="761"/>
        <w:gridCol w:w="814"/>
        <w:gridCol w:w="934"/>
        <w:gridCol w:w="931"/>
      </w:tblGrid>
      <w:tr>
        <w:trPr>
          <w:trHeight w:val="362" w:hRule="exact"/>
        </w:trPr>
        <w:tc>
          <w:tcPr>
            <w:tcW w:w="163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的其他应收款</w:t>
            </w:r>
          </w:p>
        </w:tc>
        <w:tc>
          <w:tcPr>
            <w:tcW w:w="763" w:type="dxa"/>
            <w:tcBorders>
              <w:top w:val="single" w:sz="4" w:space="0" w:color="F9BE8F"/>
              <w:left w:val="single" w:sz="4" w:space="0" w:color="F9BE8F"/>
              <w:bottom w:val="single" w:sz="4" w:space="0" w:color="F9BE8F"/>
              <w:right w:val="single" w:sz="4" w:space="0" w:color="F9BE8F"/>
            </w:tcBorders>
          </w:tcPr>
          <w:p>
            <w:pPr/>
          </w:p>
        </w:tc>
        <w:tc>
          <w:tcPr>
            <w:tcW w:w="761" w:type="dxa"/>
            <w:tcBorders>
              <w:top w:val="single" w:sz="4" w:space="0" w:color="F9BE8F"/>
              <w:left w:val="single" w:sz="4" w:space="0" w:color="F9BE8F"/>
              <w:bottom w:val="single" w:sz="4" w:space="0" w:color="F9BE8F"/>
              <w:right w:val="single" w:sz="4" w:space="0" w:color="F9BE8F"/>
            </w:tcBorders>
          </w:tcPr>
          <w:p>
            <w:pPr/>
          </w:p>
        </w:tc>
        <w:tc>
          <w:tcPr>
            <w:tcW w:w="763" w:type="dxa"/>
            <w:tcBorders>
              <w:top w:val="single" w:sz="4" w:space="0" w:color="F9BE8F"/>
              <w:left w:val="single" w:sz="4" w:space="0" w:color="F9BE8F"/>
              <w:bottom w:val="single" w:sz="4" w:space="0" w:color="F9BE8F"/>
              <w:right w:val="single" w:sz="4" w:space="0" w:color="F9BE8F"/>
            </w:tcBorders>
          </w:tcPr>
          <w:p>
            <w:pPr/>
          </w:p>
        </w:tc>
        <w:tc>
          <w:tcPr>
            <w:tcW w:w="763" w:type="dxa"/>
            <w:tcBorders>
              <w:top w:val="single" w:sz="4" w:space="0" w:color="F9BE8F"/>
              <w:left w:val="single" w:sz="4" w:space="0" w:color="F9BE8F"/>
              <w:bottom w:val="single" w:sz="4" w:space="0" w:color="F9BE8F"/>
              <w:right w:val="single" w:sz="4" w:space="0" w:color="F9BE8F"/>
            </w:tcBorders>
          </w:tcPr>
          <w:p>
            <w:pPr/>
          </w:p>
        </w:tc>
        <w:tc>
          <w:tcPr>
            <w:tcW w:w="787" w:type="dxa"/>
            <w:tcBorders>
              <w:top w:val="single" w:sz="4" w:space="0" w:color="F9BE8F"/>
              <w:left w:val="single" w:sz="4" w:space="0" w:color="F9BE8F"/>
              <w:bottom w:val="single" w:sz="4" w:space="0" w:color="F9BE8F"/>
              <w:right w:val="single" w:sz="4" w:space="0" w:color="F9BE8F"/>
            </w:tcBorders>
          </w:tcPr>
          <w:p>
            <w:pPr/>
          </w:p>
        </w:tc>
        <w:tc>
          <w:tcPr>
            <w:tcW w:w="656" w:type="dxa"/>
            <w:tcBorders>
              <w:top w:val="single" w:sz="4" w:space="0" w:color="F9BE8F"/>
              <w:left w:val="single" w:sz="4" w:space="0" w:color="F9BE8F"/>
              <w:bottom w:val="single" w:sz="4" w:space="0" w:color="F9BE8F"/>
              <w:right w:val="single" w:sz="4" w:space="0" w:color="F9BE8F"/>
            </w:tcBorders>
          </w:tcPr>
          <w:p>
            <w:pPr/>
          </w:p>
        </w:tc>
        <w:tc>
          <w:tcPr>
            <w:tcW w:w="761" w:type="dxa"/>
            <w:tcBorders>
              <w:top w:val="single" w:sz="4" w:space="0" w:color="F9BE8F"/>
              <w:left w:val="single" w:sz="4" w:space="0" w:color="F9BE8F"/>
              <w:bottom w:val="single" w:sz="4" w:space="0" w:color="F9BE8F"/>
              <w:right w:val="single" w:sz="4" w:space="0" w:color="F9BE8F"/>
            </w:tcBorders>
          </w:tcPr>
          <w:p>
            <w:pPr/>
          </w:p>
        </w:tc>
        <w:tc>
          <w:tcPr>
            <w:tcW w:w="814" w:type="dxa"/>
            <w:tcBorders>
              <w:top w:val="single" w:sz="4" w:space="0" w:color="F9BE8F"/>
              <w:left w:val="single" w:sz="4" w:space="0" w:color="F9BE8F"/>
              <w:bottom w:val="single" w:sz="4" w:space="0" w:color="F9BE8F"/>
              <w:right w:val="single" w:sz="4" w:space="0" w:color="F9BE8F"/>
            </w:tcBorders>
          </w:tcPr>
          <w:p>
            <w:pPr/>
          </w:p>
        </w:tc>
        <w:tc>
          <w:tcPr>
            <w:tcW w:w="934" w:type="dxa"/>
            <w:tcBorders>
              <w:top w:val="single" w:sz="4" w:space="0" w:color="F9BE8F"/>
              <w:left w:val="single" w:sz="4" w:space="0" w:color="F9BE8F"/>
              <w:bottom w:val="single" w:sz="4" w:space="0" w:color="F9BE8F"/>
              <w:right w:val="single" w:sz="4" w:space="0" w:color="F9BE8F"/>
            </w:tcBorders>
          </w:tcPr>
          <w:p>
            <w:pPr/>
          </w:p>
        </w:tc>
        <w:tc>
          <w:tcPr>
            <w:tcW w:w="931"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163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66,209,0</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03.44</w:t>
            </w:r>
          </w:p>
        </w:tc>
        <w:tc>
          <w:tcPr>
            <w:tcW w:w="7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8,162,08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8.55</w:t>
            </w:r>
          </w:p>
        </w:tc>
        <w:tc>
          <w:tcPr>
            <w:tcW w:w="7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12.33%</w:t>
            </w:r>
          </w:p>
        </w:tc>
        <w:tc>
          <w:tcPr>
            <w:tcW w:w="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58,046,91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4.89</w:t>
            </w:r>
          </w:p>
        </w:tc>
        <w:tc>
          <w:tcPr>
            <w:tcW w:w="65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66,704,</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624.97</w:t>
            </w:r>
          </w:p>
        </w:tc>
        <w:tc>
          <w:tcPr>
            <w:tcW w:w="7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4,566,378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.43</w:t>
            </w:r>
          </w:p>
        </w:tc>
        <w:tc>
          <w:tcPr>
            <w:tcW w:w="9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6.85%</w:t>
            </w:r>
          </w:p>
        </w:tc>
        <w:tc>
          <w:tcPr>
            <w:tcW w:w="93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62,138,246.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060" w:bottom="138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before="43"/>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440" w:bottom="280" w:left="980" w:right="980"/>
          <w:cols w:num="2" w:equalWidth="0">
            <w:col w:w="4473" w:space="4356"/>
            <w:col w:w="112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2" w:hRule="exact"/>
        </w:trPr>
        <w:tc>
          <w:tcPr>
            <w:tcW w:w="2391"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F9BE8F"/>
              <w:bottom w:val="single" w:sz="4" w:space="0" w:color="F9BE8F"/>
              <w:right w:val="single" w:sz="4" w:space="0" w:color="F9BE8F"/>
            </w:tcBorders>
            <w:shd w:val="clear" w:color="auto" w:fill="FCE9D9"/>
          </w:tcPr>
          <w:p>
            <w:pPr/>
          </w:p>
        </w:tc>
        <w:tc>
          <w:tcPr>
            <w:tcW w:w="23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71" w:type="dxa"/>
            <w:gridSpan w:val="4"/>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60,303,571.47</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3,015,178.59</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60,303,571.47</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3,015,178.59</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571,086.93</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57,108.69</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489,087.56</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244,543.79</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3,531,349.60</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3,531,349.60</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64,895,095.56</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6,848,180.67</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10.55%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spacing w:line="240" w:lineRule="auto" w:before="6"/>
        <w:rPr>
          <w:rFonts w:ascii="宋体" w:hAnsi="宋体" w:cs="宋体" w:eastAsia="宋体" w:hint="default"/>
          <w:sz w:val="13"/>
          <w:szCs w:val="13"/>
        </w:rPr>
      </w:pPr>
    </w:p>
    <w:p>
      <w:pPr>
        <w:pStyle w:val="BodyText"/>
        <w:spacing w:line="240" w:lineRule="auto"/>
        <w:ind w:left="0" w:right="151"/>
        <w:jc w:val="right"/>
      </w:pPr>
      <w:r>
        <w:rPr>
          <w:spacing w:val="-5"/>
        </w:rPr>
        <w:t>注：本期将账龄为</w:t>
      </w:r>
      <w:r>
        <w:rPr>
          <w:rFonts w:ascii="Times New Roman" w:hAnsi="Times New Roman" w:cs="Times New Roman" w:eastAsia="Times New Roman" w:hint="default"/>
          <w:spacing w:val="-5"/>
        </w:rPr>
        <w:t>3</w:t>
      </w:r>
      <w:r>
        <w:rPr>
          <w:spacing w:val="-5"/>
        </w:rPr>
        <w:t>年以上的预付货款</w:t>
      </w:r>
      <w:r>
        <w:rPr>
          <w:rFonts w:ascii="Times New Roman" w:hAnsi="Times New Roman" w:cs="Times New Roman" w:eastAsia="Times New Roman" w:hint="default"/>
          <w:spacing w:val="-5"/>
        </w:rPr>
        <w:t>2,541,949.27</w:t>
      </w:r>
      <w:r>
        <w:rPr>
          <w:spacing w:val="-5"/>
        </w:rPr>
        <w:t>元，重分类至其他应收款，并按实际账龄计提坏账。</w:t>
      </w:r>
    </w:p>
    <w:p>
      <w:pPr>
        <w:spacing w:before="162"/>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5"/>
        <w:ind w:left="152" w:right="5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t>本期计提坏账准备金额</w:t>
      </w:r>
      <w:r>
        <w:rPr>
          <w:spacing w:val="-57"/>
        </w:rPr>
        <w:t> </w:t>
      </w:r>
      <w:r>
        <w:rPr>
          <w:rFonts w:ascii="Times New Roman" w:hAnsi="Times New Roman" w:cs="Times New Roman" w:eastAsia="Times New Roman" w:hint="default"/>
        </w:rPr>
        <w:t>4,334,037.20</w:t>
      </w:r>
      <w:r>
        <w:rPr>
          <w:rFonts w:ascii="Times New Roman" w:hAnsi="Times New Roman" w:cs="Times New Roman" w:eastAsia="Times New Roman" w:hint="default"/>
          <w:spacing w:val="-5"/>
        </w:rPr>
        <w:t> </w:t>
      </w:r>
      <w:r>
        <w:rPr/>
        <w:t>元；本期收回或转回坏账准备金额元。</w:t>
      </w:r>
    </w:p>
    <w:p>
      <w:pPr>
        <w:spacing w:line="240" w:lineRule="auto" w:before="7"/>
        <w:rPr>
          <w:rFonts w:ascii="宋体" w:hAnsi="宋体" w:cs="宋体" w:eastAsia="宋体" w:hint="default"/>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1" w:hRule="exact"/>
        </w:trPr>
        <w:tc>
          <w:tcPr>
            <w:tcW w:w="478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4" w:hRule="exact"/>
        </w:trPr>
        <w:tc>
          <w:tcPr>
            <w:tcW w:w="478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商场撤店导致无法收回的租赁保证金</w:t>
            </w:r>
          </w:p>
        </w:tc>
        <w:tc>
          <w:tcPr>
            <w:tcW w:w="478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54,014.00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86"/>
      </w:tblGrid>
      <w:tr>
        <w:trPr>
          <w:trHeight w:val="713" w:hRule="exact"/>
        </w:trPr>
        <w:tc>
          <w:tcPr>
            <w:tcW w:w="15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8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523" w:right="6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440" w:bottom="2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7"/>
      </w:tblGrid>
      <w:tr>
        <w:trPr>
          <w:trHeight w:val="1025" w:hRule="exact"/>
        </w:trPr>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319"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中国联合网络通信 有限公司广东省分 公司</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14,400.00</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合同未到期撤离</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659"/>
              <w:jc w:val="right"/>
              <w:rPr>
                <w:rFonts w:ascii="宋体" w:hAnsi="宋体" w:cs="宋体" w:eastAsia="宋体" w:hint="default"/>
                <w:sz w:val="18"/>
                <w:szCs w:val="18"/>
              </w:rPr>
            </w:pPr>
            <w:r>
              <w:rPr>
                <w:rFonts w:ascii="宋体" w:hAnsi="宋体" w:cs="宋体" w:eastAsia="宋体" w:hint="default"/>
                <w:sz w:val="18"/>
                <w:szCs w:val="18"/>
              </w:rPr>
              <w:t>管理层审批</w:t>
            </w:r>
          </w:p>
        </w:tc>
        <w:tc>
          <w:tcPr>
            <w:tcW w:w="15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深圳市赛格地产投 资股份有限公司</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39,614.00</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合同未到期撤离</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59"/>
              <w:jc w:val="right"/>
              <w:rPr>
                <w:rFonts w:ascii="宋体" w:hAnsi="宋体" w:cs="宋体" w:eastAsia="宋体" w:hint="default"/>
                <w:sz w:val="18"/>
                <w:szCs w:val="18"/>
              </w:rPr>
            </w:pPr>
            <w:r>
              <w:rPr>
                <w:rFonts w:ascii="宋体" w:hAnsi="宋体" w:cs="宋体" w:eastAsia="宋体" w:hint="default"/>
                <w:sz w:val="18"/>
                <w:szCs w:val="18"/>
              </w:rPr>
              <w:t>管理层审批</w:t>
            </w:r>
          </w:p>
        </w:tc>
        <w:tc>
          <w:tcPr>
            <w:tcW w:w="15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F9BE8F"/>
              <w:left w:val="single" w:sz="10" w:space="0" w:color="FCE9D9"/>
              <w:bottom w:val="single" w:sz="4" w:space="0" w:color="F9BE8F"/>
              <w:right w:val="single" w:sz="10" w:space="0" w:color="FCE9D9"/>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54,014.00</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731"/>
              <w:jc w:val="right"/>
              <w:rPr>
                <w:rFonts w:ascii="Times New Roman" w:hAnsi="Times New Roman" w:cs="Times New Roman" w:eastAsia="Times New Roman" w:hint="default"/>
                <w:sz w:val="18"/>
                <w:szCs w:val="18"/>
              </w:rPr>
            </w:pPr>
            <w:r>
              <w:rPr>
                <w:rFonts w:ascii="Times New Roman"/>
                <w:sz w:val="18"/>
              </w:rPr>
              <w:t>--</w:t>
            </w:r>
          </w:p>
        </w:tc>
        <w:tc>
          <w:tcPr>
            <w:tcW w:w="159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4"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11,228,628.60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10,953,256.39</w:t>
            </w:r>
          </w:p>
        </w:tc>
      </w:tr>
      <w:tr>
        <w:trPr>
          <w:trHeight w:val="401"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19,000.00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969,430.82</w:t>
            </w:r>
          </w:p>
        </w:tc>
      </w:tr>
      <w:tr>
        <w:trPr>
          <w:trHeight w:val="403"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r>
              <w:rPr>
                <w:rFonts w:ascii="宋体" w:hAnsi="宋体" w:cs="宋体" w:eastAsia="宋体" w:hint="default"/>
                <w:sz w:val="18"/>
                <w:szCs w:val="18"/>
              </w:rPr>
              <w:t>保证金</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54,095,198.67</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53,196,945.98</w:t>
            </w:r>
          </w:p>
        </w:tc>
      </w:tr>
      <w:tr>
        <w:trPr>
          <w:trHeight w:val="401"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866,176.17</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1,584,991.78</w:t>
            </w:r>
          </w:p>
        </w:tc>
      </w:tr>
      <w:tr>
        <w:trPr>
          <w:trHeight w:val="403"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66,209,003.44</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66,704,624.97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7"/>
      </w:tblGrid>
      <w:tr>
        <w:trPr>
          <w:trHeight w:val="713" w:hRule="exact"/>
        </w:trPr>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9" w:lineRule="auto" w:before="49"/>
              <w:ind w:left="72"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360" w:lineRule="auto" w:before="93"/>
              <w:ind w:left="24" w:right="70"/>
              <w:jc w:val="left"/>
              <w:rPr>
                <w:rFonts w:ascii="Times New Roman" w:hAnsi="Times New Roman" w:cs="Times New Roman" w:eastAsia="Times New Roman" w:hint="default"/>
                <w:sz w:val="18"/>
                <w:szCs w:val="18"/>
              </w:rPr>
            </w:pPr>
            <w:r>
              <w:rPr>
                <w:rFonts w:ascii="Times New Roman"/>
                <w:sz w:val="18"/>
              </w:rPr>
              <w:t>VENETIAN</w:t>
            </w:r>
            <w:r>
              <w:rPr>
                <w:rFonts w:ascii="Times New Roman"/>
                <w:spacing w:val="-4"/>
                <w:sz w:val="18"/>
              </w:rPr>
              <w:t> </w:t>
            </w:r>
            <w:r>
              <w:rPr>
                <w:rFonts w:ascii="Times New Roman"/>
                <w:spacing w:val="-3"/>
                <w:sz w:val="18"/>
              </w:rPr>
              <w:t>COTAI</w:t>
            </w:r>
            <w:r>
              <w:rPr>
                <w:rFonts w:ascii="Times New Roman"/>
                <w:w w:val="99"/>
                <w:sz w:val="18"/>
              </w:rPr>
              <w:t> </w:t>
            </w:r>
            <w:r>
              <w:rPr>
                <w:rFonts w:ascii="Times New Roman"/>
                <w:sz w:val="18"/>
              </w:rPr>
              <w:t>LIMITED.</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23,409,742.35</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35.36%</w:t>
            </w:r>
          </w:p>
        </w:tc>
        <w:tc>
          <w:tcPr>
            <w:tcW w:w="15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1,170,487.12</w:t>
            </w:r>
          </w:p>
        </w:tc>
      </w:tr>
      <w:tr>
        <w:trPr>
          <w:trHeight w:val="713" w:hRule="exact"/>
        </w:trPr>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362" w:lineRule="auto" w:before="91"/>
              <w:ind w:left="24" w:right="118"/>
              <w:jc w:val="left"/>
              <w:rPr>
                <w:rFonts w:ascii="Times New Roman" w:hAnsi="Times New Roman" w:cs="Times New Roman" w:eastAsia="Times New Roman" w:hint="default"/>
                <w:sz w:val="18"/>
                <w:szCs w:val="18"/>
              </w:rPr>
            </w:pPr>
            <w:r>
              <w:rPr>
                <w:rFonts w:ascii="Times New Roman"/>
                <w:sz w:val="18"/>
              </w:rPr>
              <w:t>VENETIAN</w:t>
            </w:r>
            <w:r>
              <w:rPr>
                <w:rFonts w:ascii="Times New Roman"/>
                <w:w w:val="99"/>
                <w:sz w:val="18"/>
              </w:rPr>
              <w:t> </w:t>
            </w:r>
            <w:r>
              <w:rPr>
                <w:rFonts w:ascii="Times New Roman"/>
                <w:sz w:val="18"/>
              </w:rPr>
              <w:t>ORIENT</w:t>
            </w:r>
            <w:r>
              <w:rPr>
                <w:rFonts w:ascii="Times New Roman"/>
                <w:spacing w:val="-7"/>
                <w:sz w:val="18"/>
              </w:rPr>
              <w:t> </w:t>
            </w:r>
            <w:r>
              <w:rPr>
                <w:rFonts w:ascii="Times New Roman"/>
                <w:sz w:val="18"/>
              </w:rPr>
              <w:t>LIMITED</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9,517,247.44</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14.37%</w:t>
            </w:r>
          </w:p>
        </w:tc>
        <w:tc>
          <w:tcPr>
            <w:tcW w:w="15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475,862.37</w:t>
            </w:r>
          </w:p>
        </w:tc>
      </w:tr>
      <w:tr>
        <w:trPr>
          <w:trHeight w:val="403" w:hRule="exact"/>
        </w:trPr>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永易贸易有限公司</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6,269,900.79</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9.47%</w:t>
            </w:r>
          </w:p>
        </w:tc>
        <w:tc>
          <w:tcPr>
            <w:tcW w:w="15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313,495.04</w:t>
            </w:r>
          </w:p>
        </w:tc>
      </w:tr>
      <w:tr>
        <w:trPr>
          <w:trHeight w:val="713" w:hRule="exact"/>
        </w:trPr>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广州宏城广场房地 产开发有限公司</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1,461,836.36</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w:t>
            </w:r>
          </w:p>
        </w:tc>
        <w:tc>
          <w:tcPr>
            <w:tcW w:w="15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73,091.82</w:t>
            </w:r>
          </w:p>
        </w:tc>
      </w:tr>
      <w:tr>
        <w:trPr>
          <w:trHeight w:val="715" w:hRule="exact"/>
        </w:trPr>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辽宁省机场管理集 团公司商贸分公司</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1,366,500.00</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2.21%</w:t>
            </w:r>
          </w:p>
        </w:tc>
        <w:tc>
          <w:tcPr>
            <w:tcW w:w="15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68,325.00</w:t>
            </w:r>
          </w:p>
        </w:tc>
      </w:tr>
      <w:tr>
        <w:trPr>
          <w:trHeight w:val="404" w:hRule="exact"/>
        </w:trPr>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F9BE8F"/>
              <w:left w:val="single" w:sz="10" w:space="0" w:color="FCE9D9"/>
              <w:bottom w:val="single" w:sz="4" w:space="0" w:color="F9BE8F"/>
              <w:right w:val="single" w:sz="10" w:space="0" w:color="FCE9D9"/>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42,025,226.94</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63.47%</w:t>
            </w:r>
          </w:p>
        </w:tc>
        <w:tc>
          <w:tcPr>
            <w:tcW w:w="15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2,101,261.35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8</w:t>
      </w:r>
      <w:r>
        <w:rPr/>
        <w:t>、存货</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6534"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after="0" w:line="360" w:lineRule="auto"/>
        <w:jc w:val="left"/>
        <w:rPr>
          <w:rFonts w:ascii="宋体" w:hAnsi="宋体" w:cs="宋体" w:eastAsia="宋体" w:hint="default"/>
          <w:sz w:val="18"/>
          <w:szCs w:val="18"/>
        </w:rPr>
        <w:sectPr>
          <w:pgSz w:w="11910" w:h="16840"/>
          <w:pgMar w:header="877" w:footer="1186" w:top="1060" w:bottom="138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9"/>
        <w:gridCol w:w="1366"/>
        <w:gridCol w:w="1368"/>
        <w:gridCol w:w="1366"/>
        <w:gridCol w:w="1369"/>
      </w:tblGrid>
      <w:tr>
        <w:trPr>
          <w:trHeight w:val="206" w:hRule="exact"/>
        </w:trPr>
        <w:tc>
          <w:tcPr>
            <w:tcW w:w="1346" w:type="dxa"/>
            <w:tcBorders>
              <w:top w:val="single" w:sz="4" w:space="0" w:color="F9BE8F"/>
              <w:left w:val="single" w:sz="4" w:space="0" w:color="F9BE8F"/>
              <w:bottom w:val="nil" w:sz="6" w:space="0" w:color="auto"/>
              <w:right w:val="single" w:sz="4" w:space="0" w:color="F9BE8F"/>
            </w:tcBorders>
            <w:shd w:val="clear" w:color="auto" w:fill="FCE9D9"/>
          </w:tcPr>
          <w:p>
            <w:pPr/>
          </w:p>
        </w:tc>
        <w:tc>
          <w:tcPr>
            <w:tcW w:w="4113" w:type="dxa"/>
            <w:gridSpan w:val="3"/>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F9BE8F"/>
              <w:bottom w:val="single" w:sz="4" w:space="0" w:color="F9BE8F"/>
              <w:right w:val="single" w:sz="4" w:space="0" w:color="F9BE8F"/>
            </w:tcBorders>
            <w:shd w:val="clear" w:color="auto" w:fill="FCE9D9"/>
          </w:tcPr>
          <w:p>
            <w:pPr/>
          </w:p>
        </w:tc>
        <w:tc>
          <w:tcPr>
            <w:tcW w:w="4103" w:type="dxa"/>
            <w:gridSpan w:val="3"/>
            <w:vMerge/>
            <w:tcBorders>
              <w:left w:val="single" w:sz="4" w:space="0" w:color="F9BE8F"/>
              <w:bottom w:val="single" w:sz="4" w:space="0" w:color="F9BE8F"/>
              <w:right w:val="single" w:sz="4" w:space="0" w:color="F9BE8F"/>
            </w:tcBorders>
            <w:shd w:val="clear" w:color="auto" w:fill="FCE9D9"/>
          </w:tcPr>
          <w:p>
            <w:pPr/>
          </w:p>
        </w:tc>
      </w:tr>
      <w:tr>
        <w:trPr>
          <w:trHeight w:val="199" w:hRule="exact"/>
        </w:trPr>
        <w:tc>
          <w:tcPr>
            <w:tcW w:w="1346" w:type="dxa"/>
            <w:vMerge/>
            <w:tcBorders>
              <w:left w:val="single" w:sz="4" w:space="0" w:color="F9BE8F"/>
              <w:bottom w:val="nil" w:sz="6" w:space="0" w:color="auto"/>
              <w:right w:val="single" w:sz="4" w:space="0" w:color="F9BE8F"/>
            </w:tcBorders>
            <w:shd w:val="clear" w:color="auto" w:fill="FCE9D9"/>
          </w:tcPr>
          <w:p>
            <w:pPr/>
          </w:p>
        </w:tc>
        <w:tc>
          <w:tcPr>
            <w:tcW w:w="1379"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9"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F9BE8F"/>
              <w:bottom w:val="single" w:sz="4" w:space="0" w:color="F9BE8F"/>
              <w:right w:val="single" w:sz="4" w:space="0" w:color="F9BE8F"/>
            </w:tcBorders>
            <w:shd w:val="clear" w:color="auto" w:fill="FCE9D9"/>
          </w:tcPr>
          <w:p>
            <w:pPr/>
          </w:p>
        </w:tc>
        <w:tc>
          <w:tcPr>
            <w:tcW w:w="1379" w:type="dxa"/>
            <w:vMerge/>
            <w:tcBorders>
              <w:left w:val="single" w:sz="4" w:space="0" w:color="F9BE8F"/>
              <w:bottom w:val="single" w:sz="4" w:space="0" w:color="F9BE8F"/>
              <w:right w:val="single" w:sz="4" w:space="0" w:color="F9BE8F"/>
            </w:tcBorders>
            <w:shd w:val="clear" w:color="auto" w:fill="FCE9D9"/>
          </w:tcPr>
          <w:p>
            <w:pPr/>
          </w:p>
        </w:tc>
        <w:tc>
          <w:tcPr>
            <w:tcW w:w="1369" w:type="dxa"/>
            <w:vMerge/>
            <w:tcBorders>
              <w:left w:val="single" w:sz="4" w:space="0" w:color="F9BE8F"/>
              <w:bottom w:val="single" w:sz="4" w:space="0" w:color="F9BE8F"/>
              <w:right w:val="single" w:sz="4" w:space="0" w:color="F9BE8F"/>
            </w:tcBorders>
            <w:shd w:val="clear" w:color="auto" w:fill="FCE9D9"/>
          </w:tcPr>
          <w:p>
            <w:pPr/>
          </w:p>
        </w:tc>
        <w:tc>
          <w:tcPr>
            <w:tcW w:w="1366" w:type="dxa"/>
            <w:vMerge/>
            <w:tcBorders>
              <w:left w:val="single" w:sz="4" w:space="0" w:color="F9BE8F"/>
              <w:bottom w:val="single" w:sz="4" w:space="0" w:color="F9BE8F"/>
              <w:right w:val="single" w:sz="4" w:space="0" w:color="F9BE8F"/>
            </w:tcBorders>
            <w:shd w:val="clear" w:color="auto" w:fill="FCE9D9"/>
          </w:tcPr>
          <w:p>
            <w:pPr/>
          </w:p>
        </w:tc>
        <w:tc>
          <w:tcPr>
            <w:tcW w:w="1368" w:type="dxa"/>
            <w:vMerge/>
            <w:tcBorders>
              <w:left w:val="single" w:sz="4" w:space="0" w:color="F9BE8F"/>
              <w:bottom w:val="single" w:sz="4" w:space="0" w:color="F9BE8F"/>
              <w:right w:val="single" w:sz="4" w:space="0" w:color="F9BE8F"/>
            </w:tcBorders>
            <w:shd w:val="clear" w:color="auto" w:fill="FCE9D9"/>
          </w:tcPr>
          <w:p>
            <w:pPr/>
          </w:p>
        </w:tc>
        <w:tc>
          <w:tcPr>
            <w:tcW w:w="1366" w:type="dxa"/>
            <w:vMerge/>
            <w:tcBorders>
              <w:left w:val="single" w:sz="4" w:space="0" w:color="F9BE8F"/>
              <w:bottom w:val="single" w:sz="4" w:space="0" w:color="F9BE8F"/>
              <w:right w:val="single" w:sz="4" w:space="0" w:color="F9BE8F"/>
            </w:tcBorders>
            <w:shd w:val="clear" w:color="auto" w:fill="FCE9D9"/>
          </w:tcPr>
          <w:p>
            <w:pPr/>
          </w:p>
        </w:tc>
        <w:tc>
          <w:tcPr>
            <w:tcW w:w="1369" w:type="dxa"/>
            <w:vMerge/>
            <w:tcBorders>
              <w:left w:val="single" w:sz="4" w:space="0" w:color="F9BE8F"/>
              <w:bottom w:val="single" w:sz="4" w:space="0" w:color="F9BE8F"/>
              <w:right w:val="single" w:sz="4" w:space="0" w:color="F9BE8F"/>
            </w:tcBorders>
            <w:shd w:val="clear" w:color="auto" w:fill="FCE9D9"/>
          </w:tcPr>
          <w:p>
            <w:pPr/>
          </w:p>
        </w:tc>
      </w:tr>
      <w:tr>
        <w:trPr>
          <w:trHeight w:val="403" w:hRule="exact"/>
        </w:trPr>
        <w:tc>
          <w:tcPr>
            <w:tcW w:w="134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13,687,147.68</w:t>
            </w:r>
          </w:p>
        </w:tc>
        <w:tc>
          <w:tcPr>
            <w:tcW w:w="1369"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13,687,147.68</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1,554,253.08</w:t>
            </w:r>
          </w:p>
        </w:tc>
        <w:tc>
          <w:tcPr>
            <w:tcW w:w="1366" w:type="dxa"/>
            <w:tcBorders>
              <w:top w:val="single" w:sz="4" w:space="0" w:color="F9BE8F"/>
              <w:left w:val="single" w:sz="4" w:space="0" w:color="F9BE8F"/>
              <w:bottom w:val="single" w:sz="4" w:space="0" w:color="F9BE8F"/>
              <w:right w:val="single" w:sz="4" w:space="0" w:color="F9BE8F"/>
            </w:tcBorders>
          </w:tcPr>
          <w:p>
            <w:pP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1,554,253.08</w:t>
            </w:r>
          </w:p>
        </w:tc>
      </w:tr>
      <w:tr>
        <w:trPr>
          <w:trHeight w:val="401" w:hRule="exact"/>
        </w:trPr>
        <w:tc>
          <w:tcPr>
            <w:tcW w:w="134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372,884,717.69</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33,265,194.74</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339,619,522.95</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426,554,901.39</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65,654,598.76</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360,900,302.63</w:t>
            </w:r>
          </w:p>
        </w:tc>
      </w:tr>
      <w:tr>
        <w:trPr>
          <w:trHeight w:val="403" w:hRule="exact"/>
        </w:trPr>
        <w:tc>
          <w:tcPr>
            <w:tcW w:w="134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28,337,213.25</w:t>
            </w:r>
          </w:p>
        </w:tc>
        <w:tc>
          <w:tcPr>
            <w:tcW w:w="1369"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28,337,213.25</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46,523,883.41</w:t>
            </w:r>
          </w:p>
        </w:tc>
        <w:tc>
          <w:tcPr>
            <w:tcW w:w="1366" w:type="dxa"/>
            <w:tcBorders>
              <w:top w:val="single" w:sz="4" w:space="0" w:color="F9BE8F"/>
              <w:left w:val="single" w:sz="4" w:space="0" w:color="F9BE8F"/>
              <w:bottom w:val="single" w:sz="4" w:space="0" w:color="F9BE8F"/>
              <w:right w:val="single" w:sz="4" w:space="0" w:color="F9BE8F"/>
            </w:tcBorders>
          </w:tcPr>
          <w:p>
            <w:pP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46,523,883.41</w:t>
            </w:r>
          </w:p>
        </w:tc>
      </w:tr>
      <w:tr>
        <w:trPr>
          <w:trHeight w:val="401" w:hRule="exact"/>
        </w:trPr>
        <w:tc>
          <w:tcPr>
            <w:tcW w:w="134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1,696,922.14</w:t>
            </w:r>
          </w:p>
        </w:tc>
        <w:tc>
          <w:tcPr>
            <w:tcW w:w="1369"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1,696,922.14</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17,538,640.34</w:t>
            </w:r>
          </w:p>
        </w:tc>
        <w:tc>
          <w:tcPr>
            <w:tcW w:w="1366" w:type="dxa"/>
            <w:tcBorders>
              <w:top w:val="single" w:sz="4" w:space="0" w:color="F9BE8F"/>
              <w:left w:val="single" w:sz="4" w:space="0" w:color="F9BE8F"/>
              <w:bottom w:val="single" w:sz="4" w:space="0" w:color="F9BE8F"/>
              <w:right w:val="single" w:sz="4" w:space="0" w:color="F9BE8F"/>
            </w:tcBorders>
          </w:tcPr>
          <w:p>
            <w:pP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17,538,640.34</w:t>
            </w:r>
          </w:p>
        </w:tc>
      </w:tr>
      <w:tr>
        <w:trPr>
          <w:trHeight w:val="403" w:hRule="exact"/>
        </w:trPr>
        <w:tc>
          <w:tcPr>
            <w:tcW w:w="134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416,606,000.76</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33,265,194.74</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383,340,806.02</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492,171,678.22</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65,654,598.76</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426,517,079.46</w:t>
            </w:r>
          </w:p>
        </w:tc>
      </w:tr>
    </w:tbl>
    <w:p>
      <w:pPr>
        <w:spacing w:line="338" w:lineRule="auto" w:before="49"/>
        <w:ind w:left="152" w:right="1496"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 否</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8"/>
        <w:gridCol w:w="1369"/>
        <w:gridCol w:w="1366"/>
        <w:gridCol w:w="1368"/>
        <w:gridCol w:w="1366"/>
        <w:gridCol w:w="1369"/>
      </w:tblGrid>
      <w:tr>
        <w:trPr>
          <w:trHeight w:val="206" w:hRule="exact"/>
        </w:trPr>
        <w:tc>
          <w:tcPr>
            <w:tcW w:w="1356" w:type="dxa"/>
            <w:tcBorders>
              <w:top w:val="single" w:sz="4" w:space="0" w:color="F9BE8F"/>
              <w:left w:val="single" w:sz="4" w:space="0" w:color="F9BE8F"/>
              <w:bottom w:val="nil" w:sz="6" w:space="0" w:color="auto"/>
              <w:right w:val="single" w:sz="4" w:space="0" w:color="F9BE8F"/>
            </w:tcBorders>
            <w:shd w:val="clear" w:color="auto" w:fill="FCE9D9"/>
          </w:tcPr>
          <w:p>
            <w:pPr/>
          </w:p>
        </w:tc>
        <w:tc>
          <w:tcPr>
            <w:tcW w:w="1368" w:type="dxa"/>
            <w:tcBorders>
              <w:top w:val="single" w:sz="4" w:space="0" w:color="F9BE8F"/>
              <w:left w:val="single" w:sz="4" w:space="0" w:color="F9BE8F"/>
              <w:bottom w:val="nil" w:sz="6" w:space="0" w:color="auto"/>
              <w:right w:val="single" w:sz="4" w:space="0" w:color="F9BE8F"/>
            </w:tcBorders>
            <w:shd w:val="clear" w:color="auto" w:fill="FCE9D9"/>
          </w:tcPr>
          <w:p>
            <w:pPr/>
          </w:p>
        </w:tc>
        <w:tc>
          <w:tcPr>
            <w:tcW w:w="2734"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9"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356"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F9BE8F"/>
              <w:bottom w:val="single" w:sz="4" w:space="0" w:color="F9BE8F"/>
              <w:right w:val="single" w:sz="4" w:space="0" w:color="F9BE8F"/>
            </w:tcBorders>
            <w:shd w:val="clear" w:color="auto" w:fill="FCE9D9"/>
          </w:tcPr>
          <w:p>
            <w:pPr/>
          </w:p>
        </w:tc>
        <w:tc>
          <w:tcPr>
            <w:tcW w:w="2734" w:type="dxa"/>
            <w:gridSpan w:val="2"/>
            <w:vMerge/>
            <w:tcBorders>
              <w:left w:val="single" w:sz="4" w:space="0" w:color="F9BE8F"/>
              <w:bottom w:val="single" w:sz="4" w:space="0" w:color="F9BE8F"/>
              <w:right w:val="single" w:sz="4" w:space="0" w:color="F9BE8F"/>
            </w:tcBorders>
            <w:shd w:val="clear" w:color="auto" w:fill="FCE9D9"/>
          </w:tcPr>
          <w:p>
            <w:pPr/>
          </w:p>
        </w:tc>
        <w:tc>
          <w:tcPr>
            <w:tcW w:w="1369" w:type="dxa"/>
            <w:vMerge/>
            <w:tcBorders>
              <w:left w:val="single" w:sz="4" w:space="0" w:color="F9BE8F"/>
              <w:right w:val="single" w:sz="4" w:space="0" w:color="F9BE8F"/>
            </w:tcBorders>
            <w:shd w:val="clear" w:color="auto" w:fill="FCE9D9"/>
          </w:tcPr>
          <w:p>
            <w:pPr/>
          </w:p>
        </w:tc>
      </w:tr>
      <w:tr>
        <w:trPr>
          <w:trHeight w:val="202" w:hRule="exact"/>
        </w:trPr>
        <w:tc>
          <w:tcPr>
            <w:tcW w:w="1356" w:type="dxa"/>
            <w:vMerge/>
            <w:tcBorders>
              <w:left w:val="single" w:sz="4" w:space="0" w:color="F9BE8F"/>
              <w:bottom w:val="nil" w:sz="6" w:space="0" w:color="auto"/>
              <w:right w:val="single" w:sz="4" w:space="0" w:color="F9BE8F"/>
            </w:tcBorders>
            <w:shd w:val="clear" w:color="auto" w:fill="FCE9D9"/>
          </w:tcPr>
          <w:p>
            <w:pPr/>
          </w:p>
        </w:tc>
        <w:tc>
          <w:tcPr>
            <w:tcW w:w="1368" w:type="dxa"/>
            <w:vMerge/>
            <w:tcBorders>
              <w:left w:val="single" w:sz="4" w:space="0" w:color="F9BE8F"/>
              <w:bottom w:val="nil" w:sz="6" w:space="0" w:color="auto"/>
              <w:right w:val="single" w:sz="4" w:space="0" w:color="F9BE8F"/>
            </w:tcBorders>
            <w:shd w:val="clear" w:color="auto" w:fill="FCE9D9"/>
          </w:tcPr>
          <w:p>
            <w:pPr/>
          </w:p>
        </w:tc>
        <w:tc>
          <w:tcPr>
            <w:tcW w:w="1369"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F9BE8F"/>
              <w:right w:val="single" w:sz="4" w:space="0" w:color="F9BE8F"/>
            </w:tcBorders>
            <w:shd w:val="clear" w:color="auto" w:fill="FCE9D9"/>
          </w:tcPr>
          <w:p>
            <w:pPr/>
          </w:p>
        </w:tc>
      </w:tr>
      <w:tr>
        <w:trPr>
          <w:trHeight w:val="204" w:hRule="exact"/>
        </w:trPr>
        <w:tc>
          <w:tcPr>
            <w:tcW w:w="1356" w:type="dxa"/>
            <w:tcBorders>
              <w:top w:val="nil" w:sz="6" w:space="0" w:color="auto"/>
              <w:left w:val="single" w:sz="4" w:space="0" w:color="F9BE8F"/>
              <w:bottom w:val="single" w:sz="4" w:space="0" w:color="F9BE8F"/>
              <w:right w:val="single" w:sz="4" w:space="0" w:color="F9BE8F"/>
            </w:tcBorders>
            <w:shd w:val="clear" w:color="auto" w:fill="FCE9D9"/>
          </w:tcPr>
          <w:p>
            <w:pPr/>
          </w:p>
        </w:tc>
        <w:tc>
          <w:tcPr>
            <w:tcW w:w="1368" w:type="dxa"/>
            <w:tcBorders>
              <w:top w:val="nil" w:sz="6" w:space="0" w:color="auto"/>
              <w:left w:val="single" w:sz="4" w:space="0" w:color="F9BE8F"/>
              <w:bottom w:val="single" w:sz="4" w:space="0" w:color="F9BE8F"/>
              <w:right w:val="single" w:sz="4" w:space="0" w:color="F9BE8F"/>
            </w:tcBorders>
            <w:shd w:val="clear" w:color="auto" w:fill="FCE9D9"/>
          </w:tcPr>
          <w:p>
            <w:pPr/>
          </w:p>
        </w:tc>
        <w:tc>
          <w:tcPr>
            <w:tcW w:w="1369" w:type="dxa"/>
            <w:vMerge/>
            <w:tcBorders>
              <w:left w:val="single" w:sz="4" w:space="0" w:color="F9BE8F"/>
              <w:bottom w:val="single" w:sz="4" w:space="0" w:color="F9BE8F"/>
              <w:right w:val="single" w:sz="4" w:space="0" w:color="F9BE8F"/>
            </w:tcBorders>
            <w:shd w:val="clear" w:color="auto" w:fill="FCE9D9"/>
          </w:tcPr>
          <w:p>
            <w:pPr/>
          </w:p>
        </w:tc>
        <w:tc>
          <w:tcPr>
            <w:tcW w:w="1366" w:type="dxa"/>
            <w:vMerge/>
            <w:tcBorders>
              <w:left w:val="single" w:sz="4" w:space="0" w:color="F9BE8F"/>
              <w:bottom w:val="single" w:sz="4" w:space="0" w:color="F9BE8F"/>
              <w:right w:val="single" w:sz="4" w:space="0" w:color="F9BE8F"/>
            </w:tcBorders>
            <w:shd w:val="clear" w:color="auto" w:fill="FCE9D9"/>
          </w:tcPr>
          <w:p>
            <w:pPr/>
          </w:p>
        </w:tc>
        <w:tc>
          <w:tcPr>
            <w:tcW w:w="1368" w:type="dxa"/>
            <w:vMerge/>
            <w:tcBorders>
              <w:left w:val="single" w:sz="4" w:space="0" w:color="F9BE8F"/>
              <w:bottom w:val="single" w:sz="4" w:space="0" w:color="F9BE8F"/>
              <w:right w:val="single" w:sz="4" w:space="0" w:color="F9BE8F"/>
            </w:tcBorders>
            <w:shd w:val="clear" w:color="auto" w:fill="FCE9D9"/>
          </w:tcPr>
          <w:p>
            <w:pPr/>
          </w:p>
        </w:tc>
        <w:tc>
          <w:tcPr>
            <w:tcW w:w="1366" w:type="dxa"/>
            <w:vMerge/>
            <w:tcBorders>
              <w:left w:val="single" w:sz="4" w:space="0" w:color="F9BE8F"/>
              <w:bottom w:val="single" w:sz="4" w:space="0" w:color="F9BE8F"/>
              <w:right w:val="single" w:sz="4" w:space="0" w:color="F9BE8F"/>
            </w:tcBorders>
            <w:shd w:val="clear" w:color="auto" w:fill="FCE9D9"/>
          </w:tcPr>
          <w:p>
            <w:pPr/>
          </w:p>
        </w:tc>
        <w:tc>
          <w:tcPr>
            <w:tcW w:w="1369" w:type="dxa"/>
            <w:vMerge/>
            <w:tcBorders>
              <w:left w:val="single" w:sz="4" w:space="0" w:color="F9BE8F"/>
              <w:bottom w:val="single" w:sz="4" w:space="0" w:color="F9BE8F"/>
              <w:right w:val="single" w:sz="4" w:space="0" w:color="F9BE8F"/>
            </w:tcBorders>
            <w:shd w:val="clear" w:color="auto" w:fill="FCE9D9"/>
          </w:tcPr>
          <w:p>
            <w:pPr/>
          </w:p>
        </w:tc>
      </w:tr>
      <w:tr>
        <w:trPr>
          <w:trHeight w:val="442" w:hRule="exact"/>
        </w:trPr>
        <w:tc>
          <w:tcPr>
            <w:tcW w:w="135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1"/>
                <w:sz w:val="18"/>
              </w:rPr>
              <w:t>65,654,598.76</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spacing w:val="-1"/>
                <w:sz w:val="18"/>
              </w:rPr>
              <w:t>12,430,374.16</w:t>
            </w:r>
          </w:p>
        </w:tc>
        <w:tc>
          <w:tcPr>
            <w:tcW w:w="1366" w:type="dxa"/>
            <w:tcBorders>
              <w:top w:val="single" w:sz="4" w:space="0" w:color="F9BE8F"/>
              <w:left w:val="single" w:sz="4" w:space="0" w:color="F9BE8F"/>
              <w:bottom w:val="single" w:sz="4" w:space="0" w:color="F9BE8F"/>
              <w:right w:val="single" w:sz="4" w:space="0" w:color="F9BE8F"/>
            </w:tcBorders>
          </w:tcPr>
          <w:p>
            <w:pP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spacing w:val="-1"/>
                <w:sz w:val="18"/>
              </w:rPr>
              <w:t>41,094,201.43</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1"/>
                <w:sz w:val="18"/>
              </w:rPr>
              <w:t>3,725,576.75</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spacing w:val="-1"/>
                <w:sz w:val="18"/>
              </w:rPr>
              <w:t>33,265,194.74</w:t>
            </w:r>
          </w:p>
        </w:tc>
      </w:tr>
      <w:tr>
        <w:trPr>
          <w:trHeight w:val="401" w:hRule="exact"/>
        </w:trPr>
        <w:tc>
          <w:tcPr>
            <w:tcW w:w="135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65,654,598.76</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12,430,374.16</w:t>
            </w:r>
          </w:p>
        </w:tc>
        <w:tc>
          <w:tcPr>
            <w:tcW w:w="1366" w:type="dxa"/>
            <w:tcBorders>
              <w:top w:val="single" w:sz="4" w:space="0" w:color="F9BE8F"/>
              <w:left w:val="single" w:sz="4" w:space="0" w:color="F9BE8F"/>
              <w:bottom w:val="single" w:sz="4" w:space="0" w:color="F9BE8F"/>
              <w:right w:val="single" w:sz="4" w:space="0" w:color="F9BE8F"/>
            </w:tcBorders>
          </w:tcPr>
          <w:p>
            <w:pP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41,094,201.43</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3,725,576.75</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33,265,194.74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9</w:t>
      </w:r>
      <w:r>
        <w:rPr/>
        <w:t>、其他流动资产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22,616,357.48</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19,104,518.32</w:t>
            </w:r>
          </w:p>
        </w:tc>
      </w:tr>
      <w:tr>
        <w:trPr>
          <w:trHeight w:val="401"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预交税金</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2,954,268.15</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8,772,416.67</w:t>
            </w:r>
          </w:p>
        </w:tc>
      </w:tr>
      <w:tr>
        <w:trPr>
          <w:trHeight w:val="403"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158,450,000.00</w:t>
            </w:r>
          </w:p>
        </w:tc>
        <w:tc>
          <w:tcPr>
            <w:tcW w:w="3190"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184,020,625.63</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27,876,934.99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1186" w:top="1060" w:bottom="138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10</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1"/>
        <w:gridCol w:w="1195"/>
        <w:gridCol w:w="1198"/>
        <w:gridCol w:w="1196"/>
        <w:gridCol w:w="1248"/>
        <w:gridCol w:w="1368"/>
        <w:gridCol w:w="1366"/>
      </w:tblGrid>
      <w:tr>
        <w:trPr>
          <w:trHeight w:val="206" w:hRule="exact"/>
        </w:trPr>
        <w:tc>
          <w:tcPr>
            <w:tcW w:w="2001" w:type="dxa"/>
            <w:tcBorders>
              <w:top w:val="single" w:sz="4" w:space="0" w:color="F9BE8F"/>
              <w:left w:val="single" w:sz="4" w:space="0" w:color="F9BE8F"/>
              <w:bottom w:val="nil" w:sz="6" w:space="0" w:color="auto"/>
              <w:right w:val="single" w:sz="4" w:space="0" w:color="F9BE8F"/>
            </w:tcBorders>
            <w:shd w:val="clear" w:color="auto" w:fill="FCE9D9"/>
          </w:tcPr>
          <w:p>
            <w:pPr/>
          </w:p>
        </w:tc>
        <w:tc>
          <w:tcPr>
            <w:tcW w:w="3588" w:type="dxa"/>
            <w:gridSpan w:val="3"/>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2001"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8" w:type="dxa"/>
            <w:gridSpan w:val="3"/>
            <w:vMerge/>
            <w:tcBorders>
              <w:left w:val="single" w:sz="4" w:space="0" w:color="F9BE8F"/>
              <w:bottom w:val="single" w:sz="4" w:space="0" w:color="F9BE8F"/>
              <w:right w:val="single" w:sz="4" w:space="0" w:color="F9BE8F"/>
            </w:tcBorders>
            <w:shd w:val="clear" w:color="auto" w:fill="FCE9D9"/>
          </w:tcPr>
          <w:p>
            <w:pPr/>
          </w:p>
        </w:tc>
        <w:tc>
          <w:tcPr>
            <w:tcW w:w="3982" w:type="dxa"/>
            <w:gridSpan w:val="3"/>
            <w:vMerge/>
            <w:tcBorders>
              <w:left w:val="single" w:sz="4" w:space="0" w:color="F9BE8F"/>
              <w:bottom w:val="single" w:sz="4" w:space="0" w:color="F9BE8F"/>
              <w:right w:val="single" w:sz="4" w:space="0" w:color="F9BE8F"/>
            </w:tcBorders>
            <w:shd w:val="clear" w:color="auto" w:fill="FCE9D9"/>
          </w:tcPr>
          <w:p>
            <w:pPr/>
          </w:p>
        </w:tc>
      </w:tr>
      <w:tr>
        <w:trPr>
          <w:trHeight w:val="202" w:hRule="exact"/>
        </w:trPr>
        <w:tc>
          <w:tcPr>
            <w:tcW w:w="2001" w:type="dxa"/>
            <w:vMerge/>
            <w:tcBorders>
              <w:left w:val="single" w:sz="4" w:space="0" w:color="F9BE8F"/>
              <w:bottom w:val="nil" w:sz="6" w:space="0" w:color="auto"/>
              <w:right w:val="single" w:sz="4" w:space="0" w:color="F9BE8F"/>
            </w:tcBorders>
            <w:shd w:val="clear" w:color="auto" w:fill="FCE9D9"/>
          </w:tcPr>
          <w:p>
            <w:pPr/>
          </w:p>
        </w:tc>
        <w:tc>
          <w:tcPr>
            <w:tcW w:w="1195"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F9BE8F"/>
              <w:bottom w:val="single" w:sz="4" w:space="0" w:color="F9BE8F"/>
              <w:right w:val="single" w:sz="4" w:space="0" w:color="F9BE8F"/>
            </w:tcBorders>
            <w:shd w:val="clear" w:color="auto" w:fill="FCE9D9"/>
          </w:tcPr>
          <w:p>
            <w:pPr/>
          </w:p>
        </w:tc>
        <w:tc>
          <w:tcPr>
            <w:tcW w:w="1195" w:type="dxa"/>
            <w:vMerge/>
            <w:tcBorders>
              <w:left w:val="single" w:sz="4" w:space="0" w:color="F9BE8F"/>
              <w:bottom w:val="single" w:sz="4" w:space="0" w:color="F9BE8F"/>
              <w:right w:val="single" w:sz="4" w:space="0" w:color="F9BE8F"/>
            </w:tcBorders>
            <w:shd w:val="clear" w:color="auto" w:fill="FCE9D9"/>
          </w:tcPr>
          <w:p>
            <w:pPr/>
          </w:p>
        </w:tc>
        <w:tc>
          <w:tcPr>
            <w:tcW w:w="1198" w:type="dxa"/>
            <w:vMerge/>
            <w:tcBorders>
              <w:left w:val="single" w:sz="4" w:space="0" w:color="F9BE8F"/>
              <w:bottom w:val="single" w:sz="4" w:space="0" w:color="F9BE8F"/>
              <w:right w:val="single" w:sz="4" w:space="0" w:color="F9BE8F"/>
            </w:tcBorders>
            <w:shd w:val="clear" w:color="auto" w:fill="FCE9D9"/>
          </w:tcPr>
          <w:p>
            <w:pPr/>
          </w:p>
        </w:tc>
        <w:tc>
          <w:tcPr>
            <w:tcW w:w="1196" w:type="dxa"/>
            <w:vMerge/>
            <w:tcBorders>
              <w:left w:val="single" w:sz="4" w:space="0" w:color="F9BE8F"/>
              <w:bottom w:val="single" w:sz="4" w:space="0" w:color="F9BE8F"/>
              <w:right w:val="single" w:sz="4" w:space="0" w:color="F9BE8F"/>
            </w:tcBorders>
            <w:shd w:val="clear" w:color="auto" w:fill="FCE9D9"/>
          </w:tcPr>
          <w:p>
            <w:pPr/>
          </w:p>
        </w:tc>
        <w:tc>
          <w:tcPr>
            <w:tcW w:w="1248" w:type="dxa"/>
            <w:vMerge/>
            <w:tcBorders>
              <w:left w:val="single" w:sz="4" w:space="0" w:color="F9BE8F"/>
              <w:bottom w:val="single" w:sz="4" w:space="0" w:color="F9BE8F"/>
              <w:right w:val="single" w:sz="4" w:space="0" w:color="F9BE8F"/>
            </w:tcBorders>
            <w:shd w:val="clear" w:color="auto" w:fill="FCE9D9"/>
          </w:tcPr>
          <w:p>
            <w:pPr/>
          </w:p>
        </w:tc>
        <w:tc>
          <w:tcPr>
            <w:tcW w:w="1368" w:type="dxa"/>
            <w:vMerge/>
            <w:tcBorders>
              <w:left w:val="single" w:sz="4" w:space="0" w:color="F9BE8F"/>
              <w:bottom w:val="single" w:sz="4" w:space="0" w:color="F9BE8F"/>
              <w:right w:val="single" w:sz="4" w:space="0" w:color="F9BE8F"/>
            </w:tcBorders>
            <w:shd w:val="clear" w:color="auto" w:fill="FCE9D9"/>
          </w:tcPr>
          <w:p>
            <w:pPr/>
          </w:p>
        </w:tc>
        <w:tc>
          <w:tcPr>
            <w:tcW w:w="1366" w:type="dxa"/>
            <w:vMerge/>
            <w:tcBorders>
              <w:left w:val="single" w:sz="4" w:space="0" w:color="F9BE8F"/>
              <w:bottom w:val="single" w:sz="4" w:space="0" w:color="F9BE8F"/>
              <w:right w:val="single" w:sz="4" w:space="0" w:color="F9BE8F"/>
            </w:tcBorders>
            <w:shd w:val="clear" w:color="auto" w:fill="FCE9D9"/>
          </w:tcPr>
          <w:p>
            <w:pPr/>
          </w:p>
        </w:tc>
      </w:tr>
      <w:tr>
        <w:trPr>
          <w:trHeight w:val="401" w:hRule="exact"/>
        </w:trPr>
        <w:tc>
          <w:tcPr>
            <w:tcW w:w="200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37,201,513.15</w:t>
            </w:r>
          </w:p>
        </w:tc>
        <w:tc>
          <w:tcPr>
            <w:tcW w:w="1198" w:type="dxa"/>
            <w:tcBorders>
              <w:top w:val="single" w:sz="4" w:space="0" w:color="F9BE8F"/>
              <w:left w:val="single" w:sz="4" w:space="0" w:color="F9BE8F"/>
              <w:bottom w:val="single" w:sz="4" w:space="0" w:color="F9BE8F"/>
              <w:right w:val="single" w:sz="4" w:space="0" w:color="F9BE8F"/>
            </w:tcBorders>
          </w:tcPr>
          <w:p>
            <w:pP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37,201,513.15</w:t>
            </w:r>
          </w:p>
        </w:tc>
        <w:tc>
          <w:tcPr>
            <w:tcW w:w="124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6,947,313.15</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6,947,313.15</w:t>
            </w:r>
          </w:p>
        </w:tc>
      </w:tr>
      <w:tr>
        <w:trPr>
          <w:trHeight w:val="403" w:hRule="exact"/>
        </w:trPr>
        <w:tc>
          <w:tcPr>
            <w:tcW w:w="200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37,201,513.15</w:t>
            </w:r>
          </w:p>
        </w:tc>
        <w:tc>
          <w:tcPr>
            <w:tcW w:w="1198" w:type="dxa"/>
            <w:tcBorders>
              <w:top w:val="single" w:sz="4" w:space="0" w:color="F9BE8F"/>
              <w:left w:val="single" w:sz="4" w:space="0" w:color="F9BE8F"/>
              <w:bottom w:val="single" w:sz="4" w:space="0" w:color="F9BE8F"/>
              <w:right w:val="single" w:sz="4" w:space="0" w:color="F9BE8F"/>
            </w:tcBorders>
          </w:tcPr>
          <w:p>
            <w:pP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37,201,513.15</w:t>
            </w:r>
          </w:p>
        </w:tc>
        <w:tc>
          <w:tcPr>
            <w:tcW w:w="124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6,947,313.15</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6,947,313.15</w:t>
            </w:r>
          </w:p>
        </w:tc>
      </w:tr>
      <w:tr>
        <w:trPr>
          <w:trHeight w:val="401" w:hRule="exact"/>
        </w:trPr>
        <w:tc>
          <w:tcPr>
            <w:tcW w:w="200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37,201,513.15</w:t>
            </w:r>
          </w:p>
        </w:tc>
        <w:tc>
          <w:tcPr>
            <w:tcW w:w="1198" w:type="dxa"/>
            <w:tcBorders>
              <w:top w:val="single" w:sz="4" w:space="0" w:color="F9BE8F"/>
              <w:left w:val="single" w:sz="4" w:space="0" w:color="F9BE8F"/>
              <w:bottom w:val="single" w:sz="4" w:space="0" w:color="F9BE8F"/>
              <w:right w:val="single" w:sz="4" w:space="0" w:color="F9BE8F"/>
            </w:tcBorders>
          </w:tcPr>
          <w:p>
            <w:pP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37,201,513.15</w:t>
            </w:r>
          </w:p>
        </w:tc>
        <w:tc>
          <w:tcPr>
            <w:tcW w:w="124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6,947,313.15</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6,947,313.15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2"/>
        <w:gridCol w:w="869"/>
        <w:gridCol w:w="871"/>
        <w:gridCol w:w="869"/>
        <w:gridCol w:w="871"/>
      </w:tblGrid>
      <w:tr>
        <w:trPr>
          <w:trHeight w:val="401" w:hRule="exact"/>
        </w:trPr>
        <w:tc>
          <w:tcPr>
            <w:tcW w:w="864"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36"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F9BE8F"/>
              <w:left w:val="single" w:sz="4" w:space="0" w:color="F9BE8F"/>
              <w:right w:val="single" w:sz="4" w:space="0" w:color="F9BE8F"/>
            </w:tcBorders>
            <w:shd w:val="clear" w:color="auto" w:fill="FCE9D9"/>
          </w:tcPr>
          <w:p>
            <w:pPr>
              <w:pStyle w:val="TableParagraph"/>
              <w:spacing w:line="316" w:lineRule="auto" w:before="49"/>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4" w:type="dxa"/>
            <w:vMerge/>
            <w:tcBorders>
              <w:left w:val="single" w:sz="4" w:space="0" w:color="F9BE8F"/>
              <w:bottom w:val="single" w:sz="4" w:space="0" w:color="F9BE8F"/>
              <w:right w:val="single" w:sz="4" w:space="0" w:color="F9BE8F"/>
            </w:tcBorders>
            <w:shd w:val="clear" w:color="auto" w:fill="FCE9D9"/>
          </w:tcPr>
          <w:p>
            <w:pPr/>
          </w:p>
        </w:tc>
        <w:tc>
          <w:tcPr>
            <w:tcW w:w="8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F9BE8F"/>
              <w:bottom w:val="single" w:sz="4" w:space="0" w:color="F9BE8F"/>
              <w:right w:val="single" w:sz="4" w:space="0" w:color="F9BE8F"/>
            </w:tcBorders>
            <w:shd w:val="clear" w:color="auto" w:fill="FCE9D9"/>
          </w:tcPr>
          <w:p>
            <w:pPr/>
          </w:p>
        </w:tc>
        <w:tc>
          <w:tcPr>
            <w:tcW w:w="871" w:type="dxa"/>
            <w:vMerge/>
            <w:tcBorders>
              <w:left w:val="single" w:sz="4" w:space="0" w:color="F9BE8F"/>
              <w:bottom w:val="single" w:sz="4" w:space="0" w:color="F9BE8F"/>
              <w:right w:val="single" w:sz="4" w:space="0" w:color="F9BE8F"/>
            </w:tcBorders>
            <w:shd w:val="clear" w:color="auto" w:fill="FCE9D9"/>
          </w:tcPr>
          <w:p>
            <w:pPr/>
          </w:p>
        </w:tc>
      </w:tr>
      <w:tr>
        <w:trPr>
          <w:trHeight w:val="715" w:hRule="exact"/>
        </w:trPr>
        <w:tc>
          <w:tcPr>
            <w:tcW w:w="864" w:type="dxa"/>
            <w:tcBorders>
              <w:top w:val="single" w:sz="4" w:space="0" w:color="F9BE8F"/>
              <w:left w:val="single" w:sz="4" w:space="0" w:color="F9BE8F"/>
              <w:bottom w:val="single" w:sz="4" w:space="0" w:color="F9BE8F"/>
              <w:right w:val="single" w:sz="4" w:space="0" w:color="F9BE8F"/>
            </w:tcBorders>
          </w:tcPr>
          <w:p>
            <w:pPr>
              <w:pStyle w:val="TableParagraph"/>
              <w:spacing w:line="362" w:lineRule="auto" w:before="91"/>
              <w:ind w:left="24" w:right="122"/>
              <w:jc w:val="left"/>
              <w:rPr>
                <w:rFonts w:ascii="Times New Roman" w:hAnsi="Times New Roman" w:cs="Times New Roman" w:eastAsia="Times New Roman" w:hint="default"/>
                <w:sz w:val="18"/>
                <w:szCs w:val="18"/>
              </w:rPr>
            </w:pPr>
            <w:r>
              <w:rPr>
                <w:rFonts w:ascii="Times New Roman"/>
                <w:spacing w:val="-3"/>
                <w:sz w:val="18"/>
              </w:rPr>
              <w:t>YOUSPA</w:t>
            </w:r>
            <w:r>
              <w:rPr>
                <w:rFonts w:ascii="Times New Roman"/>
                <w:spacing w:val="-43"/>
                <w:sz w:val="18"/>
              </w:rPr>
              <w:t> </w:t>
            </w:r>
            <w:r>
              <w:rPr>
                <w:rFonts w:ascii="Times New Roman"/>
                <w:spacing w:val="-43"/>
                <w:sz w:val="18"/>
              </w:rPr>
            </w:r>
            <w:r>
              <w:rPr>
                <w:rFonts w:ascii="Times New Roman"/>
                <w:sz w:val="18"/>
              </w:rPr>
              <w:t>CE.INC</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6,947,313.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15</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20,254,200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F9BE8F"/>
              <w:left w:val="single" w:sz="4" w:space="0" w:color="F9BE8F"/>
              <w:bottom w:val="single" w:sz="4" w:space="0" w:color="F9BE8F"/>
              <w:right w:val="single" w:sz="4" w:space="0" w:color="F9BE8F"/>
            </w:tcBorders>
          </w:tcPr>
          <w:p>
            <w:pP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27,201,513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w:t>
            </w:r>
          </w:p>
        </w:tc>
        <w:tc>
          <w:tcPr>
            <w:tcW w:w="869" w:type="dxa"/>
            <w:tcBorders>
              <w:top w:val="single" w:sz="4" w:space="0" w:color="F9BE8F"/>
              <w:left w:val="single" w:sz="4" w:space="0" w:color="F9BE8F"/>
              <w:bottom w:val="single" w:sz="4" w:space="0" w:color="F9BE8F"/>
              <w:right w:val="single" w:sz="4" w:space="0" w:color="F9BE8F"/>
            </w:tcBorders>
          </w:tcPr>
          <w:p>
            <w:pPr/>
          </w:p>
        </w:tc>
        <w:tc>
          <w:tcPr>
            <w:tcW w:w="872" w:type="dxa"/>
            <w:tcBorders>
              <w:top w:val="single" w:sz="4" w:space="0" w:color="F9BE8F"/>
              <w:left w:val="single" w:sz="4" w:space="0" w:color="F9BE8F"/>
              <w:bottom w:val="single" w:sz="4" w:space="0" w:color="F9BE8F"/>
              <w:right w:val="single" w:sz="4" w:space="0" w:color="F9BE8F"/>
            </w:tcBorders>
          </w:tcPr>
          <w:p>
            <w:pPr/>
          </w:p>
        </w:tc>
        <w:tc>
          <w:tcPr>
            <w:tcW w:w="869" w:type="dxa"/>
            <w:tcBorders>
              <w:top w:val="single" w:sz="4" w:space="0" w:color="F9BE8F"/>
              <w:left w:val="single" w:sz="4" w:space="0" w:color="F9BE8F"/>
              <w:bottom w:val="single" w:sz="4" w:space="0" w:color="F9BE8F"/>
              <w:right w:val="single" w:sz="4" w:space="0" w:color="F9BE8F"/>
            </w:tcBorders>
          </w:tcPr>
          <w:p>
            <w:pPr/>
          </w:p>
        </w:tc>
        <w:tc>
          <w:tcPr>
            <w:tcW w:w="871" w:type="dxa"/>
            <w:tcBorders>
              <w:top w:val="single" w:sz="4" w:space="0" w:color="F9BE8F"/>
              <w:left w:val="single" w:sz="4" w:space="0" w:color="F9BE8F"/>
              <w:bottom w:val="single" w:sz="4" w:space="0" w:color="F9BE8F"/>
              <w:right w:val="single" w:sz="4" w:space="0" w:color="F9BE8F"/>
            </w:tcBorders>
          </w:tcPr>
          <w:p>
            <w:pP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9.23%</w:t>
            </w:r>
          </w:p>
        </w:tc>
        <w:tc>
          <w:tcPr>
            <w:tcW w:w="871" w:type="dxa"/>
            <w:tcBorders>
              <w:top w:val="single" w:sz="4" w:space="0" w:color="F9BE8F"/>
              <w:left w:val="single" w:sz="4" w:space="0" w:color="F9BE8F"/>
              <w:bottom w:val="single" w:sz="4" w:space="0" w:color="F9BE8F"/>
              <w:right w:val="single" w:sz="4" w:space="0" w:color="F9BE8F"/>
            </w:tcBorders>
          </w:tcPr>
          <w:p>
            <w:pPr/>
          </w:p>
        </w:tc>
      </w:tr>
      <w:tr>
        <w:trPr>
          <w:trHeight w:val="1337" w:hRule="exact"/>
        </w:trPr>
        <w:tc>
          <w:tcPr>
            <w:tcW w:w="864"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哈尔滨迈 远电子商 务有限公 司</w:t>
            </w:r>
          </w:p>
        </w:tc>
        <w:tc>
          <w:tcPr>
            <w:tcW w:w="869" w:type="dxa"/>
            <w:tcBorders>
              <w:top w:val="single" w:sz="4" w:space="0" w:color="F9BE8F"/>
              <w:left w:val="single" w:sz="4" w:space="0" w:color="F9BE8F"/>
              <w:bottom w:val="single" w:sz="4" w:space="0" w:color="F9BE8F"/>
              <w:right w:val="single" w:sz="4" w:space="0" w:color="F9BE8F"/>
            </w:tcBorders>
          </w:tcPr>
          <w:p>
            <w:pP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F9BE8F"/>
              <w:left w:val="single" w:sz="4" w:space="0" w:color="F9BE8F"/>
              <w:bottom w:val="single" w:sz="4" w:space="0" w:color="F9BE8F"/>
              <w:right w:val="single" w:sz="4" w:space="0" w:color="F9BE8F"/>
            </w:tcBorders>
          </w:tcPr>
          <w:p>
            <w:pP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F9BE8F"/>
              <w:left w:val="single" w:sz="4" w:space="0" w:color="F9BE8F"/>
              <w:bottom w:val="single" w:sz="4" w:space="0" w:color="F9BE8F"/>
              <w:right w:val="single" w:sz="4" w:space="0" w:color="F9BE8F"/>
            </w:tcBorders>
          </w:tcPr>
          <w:p>
            <w:pPr/>
          </w:p>
        </w:tc>
        <w:tc>
          <w:tcPr>
            <w:tcW w:w="872" w:type="dxa"/>
            <w:tcBorders>
              <w:top w:val="single" w:sz="4" w:space="0" w:color="F9BE8F"/>
              <w:left w:val="single" w:sz="4" w:space="0" w:color="F9BE8F"/>
              <w:bottom w:val="single" w:sz="4" w:space="0" w:color="F9BE8F"/>
              <w:right w:val="single" w:sz="4" w:space="0" w:color="F9BE8F"/>
            </w:tcBorders>
          </w:tcPr>
          <w:p>
            <w:pPr/>
          </w:p>
        </w:tc>
        <w:tc>
          <w:tcPr>
            <w:tcW w:w="869" w:type="dxa"/>
            <w:tcBorders>
              <w:top w:val="single" w:sz="4" w:space="0" w:color="F9BE8F"/>
              <w:left w:val="single" w:sz="4" w:space="0" w:color="F9BE8F"/>
              <w:bottom w:val="single" w:sz="4" w:space="0" w:color="F9BE8F"/>
              <w:right w:val="single" w:sz="4" w:space="0" w:color="F9BE8F"/>
            </w:tcBorders>
          </w:tcPr>
          <w:p>
            <w:pPr/>
          </w:p>
        </w:tc>
        <w:tc>
          <w:tcPr>
            <w:tcW w:w="871" w:type="dxa"/>
            <w:tcBorders>
              <w:top w:val="single" w:sz="4" w:space="0" w:color="F9BE8F"/>
              <w:left w:val="single" w:sz="4" w:space="0" w:color="F9BE8F"/>
              <w:bottom w:val="single" w:sz="4" w:space="0" w:color="F9BE8F"/>
              <w:right w:val="single" w:sz="4" w:space="0" w:color="F9BE8F"/>
            </w:tcBorders>
          </w:tcPr>
          <w:p>
            <w:pP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2.50%</w:t>
            </w:r>
          </w:p>
        </w:tc>
        <w:tc>
          <w:tcPr>
            <w:tcW w:w="871" w:type="dxa"/>
            <w:tcBorders>
              <w:top w:val="single" w:sz="4" w:space="0" w:color="F9BE8F"/>
              <w:left w:val="single" w:sz="4" w:space="0" w:color="F9BE8F"/>
              <w:bottom w:val="single" w:sz="4" w:space="0" w:color="F9BE8F"/>
              <w:right w:val="single" w:sz="4" w:space="0" w:color="F9BE8F"/>
            </w:tcBorders>
          </w:tcPr>
          <w:p>
            <w:pPr/>
          </w:p>
        </w:tc>
      </w:tr>
      <w:tr>
        <w:trPr>
          <w:trHeight w:val="716" w:hRule="exact"/>
        </w:trPr>
        <w:tc>
          <w:tcPr>
            <w:tcW w:w="86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6,947,313.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15</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30,254,200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F9BE8F"/>
              <w:left w:val="single" w:sz="4" w:space="0" w:color="F9BE8F"/>
              <w:bottom w:val="single" w:sz="4" w:space="0" w:color="F9BE8F"/>
              <w:right w:val="single" w:sz="4" w:space="0" w:color="F9BE8F"/>
            </w:tcBorders>
          </w:tcPr>
          <w:p>
            <w:pP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37,201,513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w:t>
            </w:r>
          </w:p>
        </w:tc>
        <w:tc>
          <w:tcPr>
            <w:tcW w:w="869" w:type="dxa"/>
            <w:tcBorders>
              <w:top w:val="single" w:sz="4" w:space="0" w:color="F9BE8F"/>
              <w:left w:val="single" w:sz="4" w:space="0" w:color="F9BE8F"/>
              <w:bottom w:val="single" w:sz="4" w:space="0" w:color="F9BE8F"/>
              <w:right w:val="single" w:sz="4" w:space="0" w:color="F9BE8F"/>
            </w:tcBorders>
          </w:tcPr>
          <w:p>
            <w:pPr/>
          </w:p>
        </w:tc>
        <w:tc>
          <w:tcPr>
            <w:tcW w:w="872" w:type="dxa"/>
            <w:tcBorders>
              <w:top w:val="single" w:sz="4" w:space="0" w:color="F9BE8F"/>
              <w:left w:val="single" w:sz="4" w:space="0" w:color="F9BE8F"/>
              <w:bottom w:val="single" w:sz="4" w:space="0" w:color="F9BE8F"/>
              <w:right w:val="single" w:sz="4" w:space="0" w:color="F9BE8F"/>
            </w:tcBorders>
          </w:tcPr>
          <w:p>
            <w:pPr/>
          </w:p>
        </w:tc>
        <w:tc>
          <w:tcPr>
            <w:tcW w:w="869" w:type="dxa"/>
            <w:tcBorders>
              <w:top w:val="single" w:sz="4" w:space="0" w:color="F9BE8F"/>
              <w:left w:val="single" w:sz="4" w:space="0" w:color="F9BE8F"/>
              <w:bottom w:val="single" w:sz="4" w:space="0" w:color="F9BE8F"/>
              <w:right w:val="single" w:sz="4" w:space="0" w:color="F9BE8F"/>
            </w:tcBorders>
          </w:tcPr>
          <w:p>
            <w:pPr/>
          </w:p>
        </w:tc>
        <w:tc>
          <w:tcPr>
            <w:tcW w:w="871" w:type="dxa"/>
            <w:tcBorders>
              <w:top w:val="single" w:sz="4" w:space="0" w:color="F9BE8F"/>
              <w:left w:val="single" w:sz="4" w:space="0" w:color="F9BE8F"/>
              <w:bottom w:val="single" w:sz="4" w:space="0" w:color="F9BE8F"/>
              <w:right w:val="single" w:sz="4" w:space="0" w:color="F9BE8F"/>
            </w:tcBorders>
          </w:tcPr>
          <w:p>
            <w:pPr/>
          </w:p>
        </w:tc>
        <w:tc>
          <w:tcPr>
            <w:tcW w:w="8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F9BE8F"/>
              <w:left w:val="single" w:sz="4" w:space="0" w:color="F9BE8F"/>
              <w:bottom w:val="single" w:sz="4" w:space="0" w:color="F9BE8F"/>
              <w:right w:val="single" w:sz="4" w:space="0" w:color="F9BE8F"/>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11</w:t>
      </w:r>
      <w:r>
        <w:rPr/>
        <w:t>、长期应收款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04"/>
        <w:gridCol w:w="1166"/>
        <w:gridCol w:w="1167"/>
        <w:gridCol w:w="1166"/>
        <w:gridCol w:w="1169"/>
        <w:gridCol w:w="1166"/>
        <w:gridCol w:w="1167"/>
        <w:gridCol w:w="1164"/>
      </w:tblGrid>
      <w:tr>
        <w:trPr>
          <w:trHeight w:val="401" w:hRule="exact"/>
        </w:trPr>
        <w:tc>
          <w:tcPr>
            <w:tcW w:w="1404"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3" w:hRule="exact"/>
        </w:trPr>
        <w:tc>
          <w:tcPr>
            <w:tcW w:w="1404" w:type="dxa"/>
            <w:vMerge/>
            <w:tcBorders>
              <w:left w:val="single" w:sz="4" w:space="0" w:color="F9BE8F"/>
              <w:bottom w:val="single" w:sz="4" w:space="0" w:color="F9BE8F"/>
              <w:right w:val="single" w:sz="4" w:space="0" w:color="F9BE8F"/>
            </w:tcBorders>
            <w:shd w:val="clear" w:color="auto" w:fill="FCE9D9"/>
          </w:tcPr>
          <w:p>
            <w:pPr/>
          </w:p>
        </w:tc>
        <w:tc>
          <w:tcPr>
            <w:tcW w:w="11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F9BE8F"/>
              <w:bottom w:val="single" w:sz="4" w:space="0" w:color="F9BE8F"/>
              <w:right w:val="single" w:sz="4" w:space="0" w:color="F9BE8F"/>
            </w:tcBorders>
            <w:shd w:val="clear" w:color="auto" w:fill="FCE9D9"/>
          </w:tcPr>
          <w:p>
            <w:pPr/>
          </w:p>
        </w:tc>
      </w:tr>
      <w:tr>
        <w:trPr>
          <w:trHeight w:val="401" w:hRule="exact"/>
        </w:trPr>
        <w:tc>
          <w:tcPr>
            <w:tcW w:w="140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长期往来款</w:t>
            </w:r>
          </w:p>
        </w:tc>
        <w:tc>
          <w:tcPr>
            <w:tcW w:w="11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3,000,000.00</w:t>
            </w:r>
          </w:p>
        </w:tc>
        <w:tc>
          <w:tcPr>
            <w:tcW w:w="1167" w:type="dxa"/>
            <w:tcBorders>
              <w:top w:val="single" w:sz="4" w:space="0" w:color="F9BE8F"/>
              <w:left w:val="single" w:sz="4" w:space="0" w:color="F9BE8F"/>
              <w:bottom w:val="single" w:sz="4" w:space="0" w:color="F9BE8F"/>
              <w:right w:val="single" w:sz="4" w:space="0" w:color="F9BE8F"/>
            </w:tcBorders>
          </w:tcPr>
          <w:p>
            <w:pPr/>
          </w:p>
        </w:tc>
        <w:tc>
          <w:tcPr>
            <w:tcW w:w="11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3,000,000.00</w:t>
            </w:r>
          </w:p>
        </w:tc>
        <w:tc>
          <w:tcPr>
            <w:tcW w:w="1169" w:type="dxa"/>
            <w:tcBorders>
              <w:top w:val="single" w:sz="4" w:space="0" w:color="F9BE8F"/>
              <w:left w:val="single" w:sz="4" w:space="0" w:color="F9BE8F"/>
              <w:bottom w:val="single" w:sz="4" w:space="0" w:color="F9BE8F"/>
              <w:right w:val="single" w:sz="4" w:space="0" w:color="F9BE8F"/>
            </w:tcBorders>
          </w:tcPr>
          <w:p>
            <w:pPr/>
          </w:p>
        </w:tc>
        <w:tc>
          <w:tcPr>
            <w:tcW w:w="1166" w:type="dxa"/>
            <w:tcBorders>
              <w:top w:val="single" w:sz="4" w:space="0" w:color="F9BE8F"/>
              <w:left w:val="single" w:sz="4" w:space="0" w:color="F9BE8F"/>
              <w:bottom w:val="single" w:sz="4" w:space="0" w:color="F9BE8F"/>
              <w:right w:val="single" w:sz="4" w:space="0" w:color="F9BE8F"/>
            </w:tcBorders>
          </w:tcPr>
          <w:p>
            <w:pPr/>
          </w:p>
        </w:tc>
        <w:tc>
          <w:tcPr>
            <w:tcW w:w="1167" w:type="dxa"/>
            <w:tcBorders>
              <w:top w:val="single" w:sz="4" w:space="0" w:color="F9BE8F"/>
              <w:left w:val="single" w:sz="4" w:space="0" w:color="F9BE8F"/>
              <w:bottom w:val="single" w:sz="4" w:space="0" w:color="F9BE8F"/>
              <w:right w:val="single" w:sz="4" w:space="0" w:color="F9BE8F"/>
            </w:tcBorders>
          </w:tcPr>
          <w:p>
            <w:pPr/>
          </w:p>
        </w:tc>
        <w:tc>
          <w:tcPr>
            <w:tcW w:w="11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4" w:hRule="exact"/>
        </w:trPr>
        <w:tc>
          <w:tcPr>
            <w:tcW w:w="140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3,000,000.00</w:t>
            </w:r>
          </w:p>
        </w:tc>
        <w:tc>
          <w:tcPr>
            <w:tcW w:w="1167" w:type="dxa"/>
            <w:tcBorders>
              <w:top w:val="single" w:sz="4" w:space="0" w:color="F9BE8F"/>
              <w:left w:val="single" w:sz="4" w:space="0" w:color="F9BE8F"/>
              <w:bottom w:val="single" w:sz="4" w:space="0" w:color="F9BE8F"/>
              <w:right w:val="single" w:sz="4" w:space="0" w:color="F9BE8F"/>
            </w:tcBorders>
          </w:tcPr>
          <w:p>
            <w:pPr/>
          </w:p>
        </w:tc>
        <w:tc>
          <w:tcPr>
            <w:tcW w:w="11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3,000,000.00</w:t>
            </w:r>
          </w:p>
        </w:tc>
        <w:tc>
          <w:tcPr>
            <w:tcW w:w="1169" w:type="dxa"/>
            <w:tcBorders>
              <w:top w:val="single" w:sz="4" w:space="0" w:color="F9BE8F"/>
              <w:left w:val="single" w:sz="4" w:space="0" w:color="F9BE8F"/>
              <w:bottom w:val="single" w:sz="4" w:space="0" w:color="F9BE8F"/>
              <w:right w:val="single" w:sz="4" w:space="0" w:color="F9BE8F"/>
            </w:tcBorders>
          </w:tcPr>
          <w:p>
            <w:pPr/>
          </w:p>
        </w:tc>
        <w:tc>
          <w:tcPr>
            <w:tcW w:w="1166" w:type="dxa"/>
            <w:tcBorders>
              <w:top w:val="single" w:sz="4" w:space="0" w:color="F9BE8F"/>
              <w:left w:val="single" w:sz="4" w:space="0" w:color="F9BE8F"/>
              <w:bottom w:val="single" w:sz="4" w:space="0" w:color="F9BE8F"/>
              <w:right w:val="single" w:sz="4" w:space="0" w:color="F9BE8F"/>
            </w:tcBorders>
          </w:tcPr>
          <w:p>
            <w:pPr/>
          </w:p>
        </w:tc>
        <w:tc>
          <w:tcPr>
            <w:tcW w:w="1167" w:type="dxa"/>
            <w:tcBorders>
              <w:top w:val="single" w:sz="4" w:space="0" w:color="F9BE8F"/>
              <w:left w:val="single" w:sz="4" w:space="0" w:color="F9BE8F"/>
              <w:bottom w:val="single" w:sz="4" w:space="0" w:color="F9BE8F"/>
              <w:right w:val="single" w:sz="4" w:space="0" w:color="F9BE8F"/>
            </w:tcBorders>
          </w:tcPr>
          <w:p>
            <w:pPr/>
          </w:p>
        </w:tc>
        <w:tc>
          <w:tcPr>
            <w:tcW w:w="116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186" w:top="1060" w:bottom="138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12</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4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F9BE8F"/>
              <w:left w:val="single" w:sz="13" w:space="0" w:color="FCE9D9"/>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359,539,070.63</w:t>
            </w:r>
          </w:p>
        </w:tc>
        <w:tc>
          <w:tcPr>
            <w:tcW w:w="1916" w:type="dxa"/>
            <w:tcBorders>
              <w:top w:val="single" w:sz="4" w:space="0" w:color="F9BE8F"/>
              <w:left w:val="single" w:sz="4" w:space="0" w:color="F9BE8F"/>
              <w:bottom w:val="single" w:sz="4" w:space="0" w:color="F9BE8F"/>
              <w:right w:val="single" w:sz="4" w:space="0" w:color="F9BE8F"/>
            </w:tcBorders>
          </w:tcPr>
          <w:p>
            <w:pP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359,539,070.63</w:t>
            </w:r>
          </w:p>
        </w:tc>
      </w:tr>
      <w:tr>
        <w:trPr>
          <w:trHeight w:val="401"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20,414,117.00</w:t>
            </w:r>
          </w:p>
        </w:tc>
        <w:tc>
          <w:tcPr>
            <w:tcW w:w="1916" w:type="dxa"/>
            <w:tcBorders>
              <w:top w:val="single" w:sz="4" w:space="0" w:color="F9BE8F"/>
              <w:left w:val="single" w:sz="4" w:space="0" w:color="F9BE8F"/>
              <w:bottom w:val="single" w:sz="4" w:space="0" w:color="F9BE8F"/>
              <w:right w:val="single" w:sz="4" w:space="0" w:color="F9BE8F"/>
            </w:tcBorders>
          </w:tcPr>
          <w:p>
            <w:pP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20,414,117.00</w:t>
            </w:r>
          </w:p>
        </w:tc>
      </w:tr>
      <w:tr>
        <w:trPr>
          <w:trHeight w:val="403"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8" w:type="dxa"/>
            <w:tcBorders>
              <w:top w:val="single" w:sz="4" w:space="0" w:color="F9BE8F"/>
              <w:left w:val="single" w:sz="13" w:space="0" w:color="FCE9D9"/>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29"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20,414,117.00</w:t>
            </w:r>
          </w:p>
        </w:tc>
        <w:tc>
          <w:tcPr>
            <w:tcW w:w="1916" w:type="dxa"/>
            <w:tcBorders>
              <w:top w:val="single" w:sz="4" w:space="0" w:color="F9BE8F"/>
              <w:left w:val="single" w:sz="4" w:space="0" w:color="F9BE8F"/>
              <w:bottom w:val="single" w:sz="4" w:space="0" w:color="F9BE8F"/>
              <w:right w:val="single" w:sz="4" w:space="0" w:color="F9BE8F"/>
            </w:tcBorders>
          </w:tcPr>
          <w:p>
            <w:pP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20,414,117.00</w:t>
            </w:r>
          </w:p>
        </w:tc>
      </w:tr>
      <w:tr>
        <w:trPr>
          <w:trHeight w:val="403"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7"/>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28" w:type="dxa"/>
            <w:tcBorders>
              <w:top w:val="single" w:sz="4" w:space="0" w:color="F9BE8F"/>
              <w:left w:val="single" w:sz="13" w:space="0" w:color="FCE9D9"/>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346,876,564.86</w:t>
            </w:r>
          </w:p>
        </w:tc>
        <w:tc>
          <w:tcPr>
            <w:tcW w:w="1916" w:type="dxa"/>
            <w:tcBorders>
              <w:top w:val="single" w:sz="4" w:space="0" w:color="F9BE8F"/>
              <w:left w:val="single" w:sz="4" w:space="0" w:color="F9BE8F"/>
              <w:bottom w:val="single" w:sz="4" w:space="0" w:color="F9BE8F"/>
              <w:right w:val="single" w:sz="4" w:space="0" w:color="F9BE8F"/>
            </w:tcBorders>
          </w:tcPr>
          <w:p>
            <w:pP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346,876,564.86</w:t>
            </w:r>
          </w:p>
        </w:tc>
      </w:tr>
      <w:tr>
        <w:trPr>
          <w:trHeight w:val="403"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8" w:type="dxa"/>
            <w:tcBorders>
              <w:top w:val="single" w:sz="4" w:space="0" w:color="F9BE8F"/>
              <w:left w:val="single" w:sz="13" w:space="0" w:color="FCE9D9"/>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8" w:type="dxa"/>
            <w:tcBorders>
              <w:top w:val="single" w:sz="4" w:space="0" w:color="F9BE8F"/>
              <w:left w:val="single" w:sz="13" w:space="0" w:color="FCE9D9"/>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）出售子公司减</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少</w:t>
            </w:r>
          </w:p>
        </w:tc>
        <w:tc>
          <w:tcPr>
            <w:tcW w:w="192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346,876,564.86</w:t>
            </w:r>
          </w:p>
        </w:tc>
        <w:tc>
          <w:tcPr>
            <w:tcW w:w="1916" w:type="dxa"/>
            <w:tcBorders>
              <w:top w:val="single" w:sz="4" w:space="0" w:color="F9BE8F"/>
              <w:left w:val="single" w:sz="4" w:space="0" w:color="F9BE8F"/>
              <w:bottom w:val="single" w:sz="4" w:space="0" w:color="F9BE8F"/>
              <w:right w:val="single" w:sz="4" w:space="0" w:color="F9BE8F"/>
            </w:tcBorders>
          </w:tcPr>
          <w:p>
            <w:pP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346,876,564.86</w:t>
            </w:r>
          </w:p>
        </w:tc>
      </w:tr>
      <w:tr>
        <w:trPr>
          <w:trHeight w:val="401"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33,076,622.77</w:t>
            </w:r>
          </w:p>
        </w:tc>
        <w:tc>
          <w:tcPr>
            <w:tcW w:w="1916" w:type="dxa"/>
            <w:tcBorders>
              <w:top w:val="single" w:sz="4" w:space="0" w:color="F9BE8F"/>
              <w:left w:val="single" w:sz="4" w:space="0" w:color="F9BE8F"/>
              <w:bottom w:val="single" w:sz="4" w:space="0" w:color="F9BE8F"/>
              <w:right w:val="single" w:sz="4" w:space="0" w:color="F9BE8F"/>
            </w:tcBorders>
          </w:tcPr>
          <w:p>
            <w:pP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33,076,622.77</w:t>
            </w:r>
          </w:p>
        </w:tc>
      </w:tr>
      <w:tr>
        <w:trPr>
          <w:trHeight w:val="716"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1"/>
              <w:ind w:left="12" w:right="65"/>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28" w:type="dxa"/>
            <w:tcBorders>
              <w:top w:val="single" w:sz="4" w:space="0" w:color="F9BE8F"/>
              <w:left w:val="single" w:sz="13" w:space="0" w:color="FCE9D9"/>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11,803,438.56</w:t>
            </w:r>
          </w:p>
        </w:tc>
        <w:tc>
          <w:tcPr>
            <w:tcW w:w="1916" w:type="dxa"/>
            <w:tcBorders>
              <w:top w:val="single" w:sz="4" w:space="0" w:color="F9BE8F"/>
              <w:left w:val="single" w:sz="4" w:space="0" w:color="F9BE8F"/>
              <w:bottom w:val="single" w:sz="4" w:space="0" w:color="F9BE8F"/>
              <w:right w:val="single" w:sz="4" w:space="0" w:color="F9BE8F"/>
            </w:tcBorders>
          </w:tcPr>
          <w:p>
            <w:pP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11,803,438.56</w:t>
            </w:r>
          </w:p>
        </w:tc>
      </w:tr>
      <w:tr>
        <w:trPr>
          <w:trHeight w:val="403"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5,896,457.32</w:t>
            </w:r>
          </w:p>
        </w:tc>
        <w:tc>
          <w:tcPr>
            <w:tcW w:w="1916" w:type="dxa"/>
            <w:tcBorders>
              <w:top w:val="single" w:sz="4" w:space="0" w:color="F9BE8F"/>
              <w:left w:val="single" w:sz="4" w:space="0" w:color="F9BE8F"/>
              <w:bottom w:val="single" w:sz="4" w:space="0" w:color="F9BE8F"/>
              <w:right w:val="single" w:sz="4" w:space="0" w:color="F9BE8F"/>
            </w:tcBorders>
          </w:tcPr>
          <w:p>
            <w:pP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5,896,457.32</w:t>
            </w:r>
          </w:p>
        </w:tc>
      </w:tr>
      <w:tr>
        <w:trPr>
          <w:trHeight w:val="401"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2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3,963,226.48</w:t>
            </w:r>
          </w:p>
        </w:tc>
        <w:tc>
          <w:tcPr>
            <w:tcW w:w="1916" w:type="dxa"/>
            <w:tcBorders>
              <w:top w:val="single" w:sz="4" w:space="0" w:color="F9BE8F"/>
              <w:left w:val="single" w:sz="4" w:space="0" w:color="F9BE8F"/>
              <w:bottom w:val="single" w:sz="4" w:space="0" w:color="F9BE8F"/>
              <w:right w:val="single" w:sz="4" w:space="0" w:color="F9BE8F"/>
            </w:tcBorders>
          </w:tcPr>
          <w:p>
            <w:pP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3,963,226.48</w:t>
            </w:r>
          </w:p>
        </w:tc>
      </w:tr>
      <w:tr>
        <w:trPr>
          <w:trHeight w:val="403"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7"/>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）固定资产转入</w:t>
            </w:r>
          </w:p>
        </w:tc>
        <w:tc>
          <w:tcPr>
            <w:tcW w:w="192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1,933,230.84</w:t>
            </w:r>
          </w:p>
        </w:tc>
        <w:tc>
          <w:tcPr>
            <w:tcW w:w="1916" w:type="dxa"/>
            <w:tcBorders>
              <w:top w:val="single" w:sz="4" w:space="0" w:color="F9BE8F"/>
              <w:left w:val="single" w:sz="4" w:space="0" w:color="F9BE8F"/>
              <w:bottom w:val="single" w:sz="4" w:space="0" w:color="F9BE8F"/>
              <w:right w:val="single" w:sz="4" w:space="0" w:color="F9BE8F"/>
            </w:tcBorders>
          </w:tcPr>
          <w:p>
            <w:pP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1,933,230.84</w:t>
            </w:r>
          </w:p>
        </w:tc>
      </w:tr>
      <w:tr>
        <w:trPr>
          <w:trHeight w:val="401"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13,391,286.22</w:t>
            </w:r>
          </w:p>
        </w:tc>
        <w:tc>
          <w:tcPr>
            <w:tcW w:w="1916" w:type="dxa"/>
            <w:tcBorders>
              <w:top w:val="single" w:sz="4" w:space="0" w:color="F9BE8F"/>
              <w:left w:val="single" w:sz="4" w:space="0" w:color="F9BE8F"/>
              <w:bottom w:val="single" w:sz="4" w:space="0" w:color="F9BE8F"/>
              <w:right w:val="single" w:sz="4" w:space="0" w:color="F9BE8F"/>
            </w:tcBorders>
          </w:tcPr>
          <w:p>
            <w:pP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13,391,286.22</w:t>
            </w:r>
          </w:p>
        </w:tc>
      </w:tr>
      <w:tr>
        <w:trPr>
          <w:trHeight w:val="403"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8" w:type="dxa"/>
            <w:tcBorders>
              <w:top w:val="single" w:sz="4" w:space="0" w:color="F9BE8F"/>
              <w:left w:val="single" w:sz="13" w:space="0" w:color="FCE9D9"/>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8" w:type="dxa"/>
            <w:tcBorders>
              <w:top w:val="single" w:sz="4" w:space="0" w:color="F9BE8F"/>
              <w:left w:val="single" w:sz="13" w:space="0" w:color="FCE9D9"/>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）出售子公司减</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少</w:t>
            </w:r>
          </w:p>
        </w:tc>
        <w:tc>
          <w:tcPr>
            <w:tcW w:w="192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13,391,286.22</w:t>
            </w:r>
          </w:p>
        </w:tc>
        <w:tc>
          <w:tcPr>
            <w:tcW w:w="1916" w:type="dxa"/>
            <w:tcBorders>
              <w:top w:val="single" w:sz="4" w:space="0" w:color="F9BE8F"/>
              <w:left w:val="single" w:sz="4" w:space="0" w:color="F9BE8F"/>
              <w:bottom w:val="single" w:sz="4" w:space="0" w:color="F9BE8F"/>
              <w:right w:val="single" w:sz="4" w:space="0" w:color="F9BE8F"/>
            </w:tcBorders>
          </w:tcPr>
          <w:p>
            <w:pP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13,391,286.22</w:t>
            </w:r>
          </w:p>
        </w:tc>
      </w:tr>
      <w:tr>
        <w:trPr>
          <w:trHeight w:val="401"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4,308,609.66</w:t>
            </w:r>
          </w:p>
        </w:tc>
        <w:tc>
          <w:tcPr>
            <w:tcW w:w="1916" w:type="dxa"/>
            <w:tcBorders>
              <w:top w:val="single" w:sz="4" w:space="0" w:color="F9BE8F"/>
              <w:left w:val="single" w:sz="4" w:space="0" w:color="F9BE8F"/>
              <w:bottom w:val="single" w:sz="4" w:space="0" w:color="F9BE8F"/>
              <w:right w:val="single" w:sz="4" w:space="0" w:color="F9BE8F"/>
            </w:tcBorders>
          </w:tcPr>
          <w:p>
            <w:pP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4,308,609.66</w:t>
            </w:r>
          </w:p>
        </w:tc>
      </w:tr>
      <w:tr>
        <w:trPr>
          <w:trHeight w:val="403"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28" w:type="dxa"/>
            <w:tcBorders>
              <w:top w:val="single" w:sz="4" w:space="0" w:color="F9BE8F"/>
              <w:left w:val="single" w:sz="13" w:space="0" w:color="FCE9D9"/>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F9BE8F"/>
              <w:left w:val="single" w:sz="13" w:space="0" w:color="FCE9D9"/>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F9BE8F"/>
              <w:left w:val="single" w:sz="13" w:space="0" w:color="FCE9D9"/>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8" w:type="dxa"/>
            <w:tcBorders>
              <w:top w:val="single" w:sz="4" w:space="0" w:color="F9BE8F"/>
              <w:left w:val="single" w:sz="13" w:space="0" w:color="FCE9D9"/>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
        </w:tc>
      </w:tr>
    </w:tbl>
    <w:p>
      <w:pPr>
        <w:spacing w:after="0"/>
        <w:sectPr>
          <w:pgSz w:w="11910" w:h="16840"/>
          <w:pgMar w:header="877"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
        </w:tc>
      </w:tr>
      <w:tr>
        <w:trPr>
          <w:trHeight w:val="404" w:hRule="exact"/>
        </w:trPr>
        <w:tc>
          <w:tcPr>
            <w:tcW w:w="191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91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91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91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91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28,768,013.11</w:t>
            </w:r>
          </w:p>
        </w:tc>
        <w:tc>
          <w:tcPr>
            <w:tcW w:w="1916" w:type="dxa"/>
            <w:tcBorders>
              <w:top w:val="single" w:sz="4" w:space="0" w:color="F9BE8F"/>
              <w:left w:val="single" w:sz="4" w:space="0" w:color="F9BE8F"/>
              <w:bottom w:val="single" w:sz="4" w:space="0" w:color="F9BE8F"/>
              <w:right w:val="single" w:sz="4" w:space="0" w:color="F9BE8F"/>
            </w:tcBorders>
          </w:tcPr>
          <w:p>
            <w:pP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28,768,013.11</w:t>
            </w:r>
          </w:p>
        </w:tc>
      </w:tr>
      <w:tr>
        <w:trPr>
          <w:trHeight w:val="403" w:hRule="exact"/>
        </w:trPr>
        <w:tc>
          <w:tcPr>
            <w:tcW w:w="191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347,735,632.07</w:t>
            </w:r>
          </w:p>
        </w:tc>
        <w:tc>
          <w:tcPr>
            <w:tcW w:w="1916" w:type="dxa"/>
            <w:tcBorders>
              <w:top w:val="single" w:sz="4" w:space="0" w:color="F9BE8F"/>
              <w:left w:val="single" w:sz="4" w:space="0" w:color="F9BE8F"/>
              <w:bottom w:val="single" w:sz="4" w:space="0" w:color="F9BE8F"/>
              <w:right w:val="single" w:sz="4" w:space="0" w:color="F9BE8F"/>
            </w:tcBorders>
          </w:tcPr>
          <w:p>
            <w:pP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347,735,632.07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spacing w:line="506" w:lineRule="auto" w:before="0"/>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）未办妥产权证书的投资性房地产情况</w:t>
      </w:r>
      <w:r>
        <w:rPr>
          <w:rFonts w:ascii="宋体" w:hAnsi="宋体" w:cs="宋体" w:eastAsia="宋体" w:hint="default"/>
          <w:b/>
          <w:bCs/>
          <w:w w:val="100"/>
          <w:sz w:val="21"/>
          <w:szCs w:val="21"/>
        </w:rPr>
        <w:t> </w:t>
      </w:r>
      <w:r>
        <w:rPr>
          <w:rFonts w:ascii="宋体" w:hAnsi="宋体" w:cs="宋体" w:eastAsia="宋体" w:hint="default"/>
          <w:spacing w:val="-2"/>
          <w:sz w:val="21"/>
          <w:szCs w:val="21"/>
        </w:rPr>
        <w:t>投资性房地产期末价值构成内容包括建设成本以及购买房产成本。</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r>
        <w:rPr>
          <w:rFonts w:ascii="Times New Roman" w:hAnsi="Times New Roman" w:cs="Times New Roman" w:eastAsia="Times New Roman" w:hint="default"/>
        </w:rPr>
        <w:t>13</w:t>
      </w:r>
      <w:r>
        <w:rPr/>
        <w:t>、固定资产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5"/>
        <w:gridCol w:w="1596"/>
        <w:gridCol w:w="1594"/>
        <w:gridCol w:w="1594"/>
        <w:gridCol w:w="1594"/>
      </w:tblGrid>
      <w:tr>
        <w:trPr>
          <w:trHeight w:val="403" w:hRule="exact"/>
        </w:trPr>
        <w:tc>
          <w:tcPr>
            <w:tcW w:w="157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7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5" w:type="dxa"/>
            <w:tcBorders>
              <w:top w:val="single" w:sz="4" w:space="0" w:color="F9BE8F"/>
              <w:left w:val="single" w:sz="10" w:space="0" w:color="FCE9D9"/>
              <w:bottom w:val="single" w:sz="4" w:space="0" w:color="F9BE8F"/>
              <w:right w:val="single" w:sz="4" w:space="0" w:color="F9BE8F"/>
            </w:tcBorders>
          </w:tcPr>
          <w:p>
            <w:pPr/>
          </w:p>
        </w:tc>
        <w:tc>
          <w:tcPr>
            <w:tcW w:w="1596"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57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224,751,939.02</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13,937,960.04</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13,179,747.75</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20,116,498.03</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271,986,144.84</w:t>
            </w:r>
          </w:p>
        </w:tc>
      </w:tr>
      <w:tr>
        <w:trPr>
          <w:trHeight w:val="401" w:hRule="exact"/>
        </w:trPr>
        <w:tc>
          <w:tcPr>
            <w:tcW w:w="157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50"/>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5"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439,909,596.50</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2,678,686.95</w:t>
            </w:r>
          </w:p>
        </w:tc>
        <w:tc>
          <w:tcPr>
            <w:tcW w:w="1594"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669,688.39</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443,257,971.84</w:t>
            </w:r>
          </w:p>
        </w:tc>
      </w:tr>
      <w:tr>
        <w:trPr>
          <w:trHeight w:val="403" w:hRule="exact"/>
        </w:trPr>
        <w:tc>
          <w:tcPr>
            <w:tcW w:w="157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5" w:type="dxa"/>
            <w:tcBorders>
              <w:top w:val="single" w:sz="4" w:space="0" w:color="F9BE8F"/>
              <w:left w:val="single" w:sz="10" w:space="0" w:color="FCE9D9"/>
              <w:bottom w:val="single" w:sz="4" w:space="0" w:color="F9BE8F"/>
              <w:right w:val="single" w:sz="4" w:space="0" w:color="F9BE8F"/>
            </w:tcBorders>
          </w:tcPr>
          <w:p>
            <w:pP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1,334,028.95</w:t>
            </w:r>
          </w:p>
        </w:tc>
        <w:tc>
          <w:tcPr>
            <w:tcW w:w="1594"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443,411.43</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1,777,440.38</w:t>
            </w:r>
          </w:p>
        </w:tc>
      </w:tr>
      <w:tr>
        <w:trPr>
          <w:trHeight w:val="713" w:hRule="exact"/>
        </w:trPr>
        <w:tc>
          <w:tcPr>
            <w:tcW w:w="157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605"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439,909,596.50</w:t>
            </w:r>
          </w:p>
        </w:tc>
        <w:tc>
          <w:tcPr>
            <w:tcW w:w="1596"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439,909,596.50</w:t>
            </w:r>
          </w:p>
        </w:tc>
      </w:tr>
      <w:tr>
        <w:trPr>
          <w:trHeight w:val="715" w:hRule="exact"/>
        </w:trPr>
        <w:tc>
          <w:tcPr>
            <w:tcW w:w="157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605" w:type="dxa"/>
            <w:tcBorders>
              <w:top w:val="single" w:sz="4" w:space="0" w:color="F9BE8F"/>
              <w:left w:val="single" w:sz="10" w:space="0" w:color="FCE9D9"/>
              <w:bottom w:val="single" w:sz="4" w:space="0" w:color="F9BE8F"/>
              <w:right w:val="single" w:sz="4" w:space="0" w:color="F9BE8F"/>
            </w:tcBorders>
          </w:tcPr>
          <w:p>
            <w:pP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1,344,658.00</w:t>
            </w:r>
          </w:p>
        </w:tc>
        <w:tc>
          <w:tcPr>
            <w:tcW w:w="1594"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226,276.96</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1,570,934.96</w:t>
            </w:r>
          </w:p>
        </w:tc>
      </w:tr>
      <w:tr>
        <w:trPr>
          <w:trHeight w:val="401" w:hRule="exact"/>
        </w:trPr>
        <w:tc>
          <w:tcPr>
            <w:tcW w:w="157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50"/>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5"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155,456,047.08</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2,057,817.23</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1,799,711.79</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18,074,480.10</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177,388,056.20</w:t>
            </w:r>
          </w:p>
        </w:tc>
      </w:tr>
      <w:tr>
        <w:trPr>
          <w:trHeight w:val="716" w:hRule="exact"/>
        </w:trPr>
        <w:tc>
          <w:tcPr>
            <w:tcW w:w="157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5" w:type="dxa"/>
            <w:tcBorders>
              <w:top w:val="single" w:sz="4" w:space="0" w:color="F9BE8F"/>
              <w:left w:val="single" w:sz="10" w:space="0" w:color="FCE9D9"/>
              <w:bottom w:val="single" w:sz="4" w:space="0" w:color="F9BE8F"/>
              <w:right w:val="single" w:sz="4" w:space="0" w:color="F9BE8F"/>
            </w:tcBorders>
          </w:tcPr>
          <w:p>
            <w:pP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846,034.92</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54,056.00</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81,082.05</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981,172.97</w:t>
            </w:r>
          </w:p>
        </w:tc>
      </w:tr>
      <w:tr>
        <w:trPr>
          <w:trHeight w:val="713" w:hRule="exact"/>
        </w:trPr>
        <w:tc>
          <w:tcPr>
            <w:tcW w:w="157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12" w:right="15"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）转入投资 性房产</w:t>
            </w:r>
          </w:p>
        </w:tc>
        <w:tc>
          <w:tcPr>
            <w:tcW w:w="1605"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20,414,117.00</w:t>
            </w:r>
          </w:p>
        </w:tc>
        <w:tc>
          <w:tcPr>
            <w:tcW w:w="1596"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20,414,117.00</w:t>
            </w:r>
          </w:p>
        </w:tc>
      </w:tr>
      <w:tr>
        <w:trPr>
          <w:trHeight w:val="715" w:hRule="exact"/>
        </w:trPr>
        <w:tc>
          <w:tcPr>
            <w:tcW w:w="157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）出售子公</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605"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135,041,930.08</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1,211,782.31</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1,745,655.79</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17,993,398.05</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155,992,766.23</w:t>
            </w:r>
          </w:p>
        </w:tc>
      </w:tr>
      <w:tr>
        <w:trPr>
          <w:trHeight w:val="403" w:hRule="exact"/>
        </w:trPr>
        <w:tc>
          <w:tcPr>
            <w:tcW w:w="157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汇率影响金额</w:t>
            </w:r>
          </w:p>
        </w:tc>
        <w:tc>
          <w:tcPr>
            <w:tcW w:w="1605" w:type="dxa"/>
            <w:tcBorders>
              <w:top w:val="single" w:sz="4" w:space="0" w:color="F9BE8F"/>
              <w:left w:val="single" w:sz="10" w:space="0" w:color="FCE9D9"/>
              <w:bottom w:val="single" w:sz="4" w:space="0" w:color="F9BE8F"/>
              <w:right w:val="single" w:sz="4" w:space="0" w:color="F9BE8F"/>
            </w:tcBorders>
          </w:tcPr>
          <w:p>
            <w:pP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-196.90</w:t>
            </w:r>
          </w:p>
        </w:tc>
        <w:tc>
          <w:tcPr>
            <w:tcW w:w="1594"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-10,881.08</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-11,077.98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401" w:hRule="exact"/>
        </w:trPr>
        <w:tc>
          <w:tcPr>
            <w:tcW w:w="15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509,205,488.44</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14,558,632.86</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11,380,035.96</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2,700,825.24</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537,844,982.50</w:t>
            </w:r>
          </w:p>
        </w:tc>
      </w:tr>
      <w:tr>
        <w:trPr>
          <w:trHeight w:val="404" w:hRule="exact"/>
        </w:trPr>
        <w:tc>
          <w:tcPr>
            <w:tcW w:w="15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F9BE8F"/>
              <w:left w:val="single" w:sz="4" w:space="0" w:color="F9BE8F"/>
              <w:bottom w:val="single" w:sz="4" w:space="0" w:color="F9BE8F"/>
              <w:right w:val="single" w:sz="4" w:space="0" w:color="F9BE8F"/>
            </w:tcBorders>
          </w:tcPr>
          <w:p>
            <w:pPr/>
          </w:p>
        </w:tc>
        <w:tc>
          <w:tcPr>
            <w:tcW w:w="1596"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5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21,091,887.29</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5,507,491.71</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5,861,491.41</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2,816,871.12</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35,277,741.53</w:t>
            </w:r>
          </w:p>
        </w:tc>
      </w:tr>
      <w:tr>
        <w:trPr>
          <w:trHeight w:val="403" w:hRule="exact"/>
        </w:trPr>
        <w:tc>
          <w:tcPr>
            <w:tcW w:w="15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4,572,444.28</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3,338,934.50</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1,123,353.67</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910,459.31</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9,945,191.76</w:t>
            </w:r>
          </w:p>
        </w:tc>
      </w:tr>
      <w:tr>
        <w:trPr>
          <w:trHeight w:val="401" w:hRule="exact"/>
        </w:trPr>
        <w:tc>
          <w:tcPr>
            <w:tcW w:w="15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4,572,444.28</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2,837,262.02</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1,123,353.67</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763,170.96</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9,296,230.93</w:t>
            </w:r>
          </w:p>
        </w:tc>
      </w:tr>
      <w:tr>
        <w:trPr>
          <w:trHeight w:val="715" w:hRule="exact"/>
        </w:trPr>
        <w:tc>
          <w:tcPr>
            <w:tcW w:w="15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594" w:type="dxa"/>
            <w:tcBorders>
              <w:top w:val="single" w:sz="4" w:space="0" w:color="F9BE8F"/>
              <w:left w:val="single" w:sz="4" w:space="0" w:color="F9BE8F"/>
              <w:bottom w:val="single" w:sz="4" w:space="0" w:color="F9BE8F"/>
              <w:right w:val="single" w:sz="4" w:space="0" w:color="F9BE8F"/>
            </w:tcBorders>
          </w:tcPr>
          <w:p>
            <w:pP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501,672.48</w:t>
            </w:r>
          </w:p>
        </w:tc>
        <w:tc>
          <w:tcPr>
            <w:tcW w:w="1594"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147,288.35</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648,960.83</w:t>
            </w:r>
          </w:p>
        </w:tc>
      </w:tr>
      <w:tr>
        <w:trPr>
          <w:trHeight w:val="401" w:hRule="exact"/>
        </w:trPr>
        <w:tc>
          <w:tcPr>
            <w:tcW w:w="15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7,195,211.90</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1,261,856.80</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469,311.33</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2,330,959.64</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11,257,339.67</w:t>
            </w:r>
          </w:p>
        </w:tc>
      </w:tr>
      <w:tr>
        <w:trPr>
          <w:trHeight w:val="715" w:hRule="exact"/>
        </w:trPr>
        <w:tc>
          <w:tcPr>
            <w:tcW w:w="15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F9BE8F"/>
              <w:left w:val="single" w:sz="4" w:space="0" w:color="F9BE8F"/>
              <w:bottom w:val="single" w:sz="4" w:space="0" w:color="F9BE8F"/>
              <w:right w:val="single" w:sz="4" w:space="0" w:color="F9BE8F"/>
            </w:tcBorders>
          </w:tcPr>
          <w:p>
            <w:pP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794,403.12</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38,086.66</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38,088.93</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870,578.71</w:t>
            </w:r>
          </w:p>
        </w:tc>
      </w:tr>
      <w:tr>
        <w:trPr>
          <w:trHeight w:val="713" w:hRule="exact"/>
        </w:trPr>
        <w:tc>
          <w:tcPr>
            <w:tcW w:w="15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22" w:right="26"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）转入投资 性房产</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1,933,230.84</w:t>
            </w:r>
          </w:p>
        </w:tc>
        <w:tc>
          <w:tcPr>
            <w:tcW w:w="1596"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1,933,230.84</w:t>
            </w:r>
          </w:p>
        </w:tc>
      </w:tr>
      <w:tr>
        <w:trPr>
          <w:trHeight w:val="403" w:hRule="exact"/>
        </w:trPr>
        <w:tc>
          <w:tcPr>
            <w:tcW w:w="15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9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82"/>
                <w:sz w:val="18"/>
                <w:szCs w:val="18"/>
              </w:rPr>
              <w:t>）</w:t>
            </w:r>
            <w:r>
              <w:rPr>
                <w:rFonts w:ascii="宋体" w:hAnsi="宋体" w:cs="宋体" w:eastAsia="宋体" w:hint="default"/>
                <w:sz w:val="18"/>
                <w:szCs w:val="18"/>
              </w:rPr>
              <w:t>出售子公司</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5,261,981.06</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467,453.68</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431,224.67</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2,292,870.71</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8,453,530.12</w:t>
            </w:r>
          </w:p>
        </w:tc>
      </w:tr>
      <w:tr>
        <w:trPr>
          <w:trHeight w:val="401" w:hRule="exact"/>
        </w:trPr>
        <w:tc>
          <w:tcPr>
            <w:tcW w:w="15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汇率影响金额</w:t>
            </w:r>
          </w:p>
        </w:tc>
        <w:tc>
          <w:tcPr>
            <w:tcW w:w="1594" w:type="dxa"/>
            <w:tcBorders>
              <w:top w:val="single" w:sz="4" w:space="0" w:color="F9BE8F"/>
              <w:left w:val="single" w:sz="4" w:space="0" w:color="F9BE8F"/>
              <w:bottom w:val="single" w:sz="4" w:space="0" w:color="F9BE8F"/>
              <w:right w:val="single" w:sz="4" w:space="0" w:color="F9BE8F"/>
            </w:tcBorders>
          </w:tcPr>
          <w:p>
            <w:pP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-187.04</w:t>
            </w:r>
          </w:p>
        </w:tc>
        <w:tc>
          <w:tcPr>
            <w:tcW w:w="1594"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-23,762.12</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-23,949.16</w:t>
            </w:r>
          </w:p>
        </w:tc>
      </w:tr>
      <w:tr>
        <w:trPr>
          <w:trHeight w:val="403" w:hRule="exact"/>
        </w:trPr>
        <w:tc>
          <w:tcPr>
            <w:tcW w:w="15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18,469,119.67</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7,584,382.37</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6,515,533.75</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1,372,608.67</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33,941,644.46</w:t>
            </w:r>
          </w:p>
        </w:tc>
      </w:tr>
      <w:tr>
        <w:trPr>
          <w:trHeight w:val="401" w:hRule="exact"/>
        </w:trPr>
        <w:tc>
          <w:tcPr>
            <w:tcW w:w="15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F9BE8F"/>
              <w:left w:val="single" w:sz="4" w:space="0" w:color="F9BE8F"/>
              <w:bottom w:val="single" w:sz="4" w:space="0" w:color="F9BE8F"/>
              <w:right w:val="single" w:sz="4" w:space="0" w:color="F9BE8F"/>
            </w:tcBorders>
          </w:tcPr>
          <w:p>
            <w:pPr/>
          </w:p>
        </w:tc>
        <w:tc>
          <w:tcPr>
            <w:tcW w:w="1596"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5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F9BE8F"/>
              <w:left w:val="single" w:sz="4" w:space="0" w:color="F9BE8F"/>
              <w:bottom w:val="single" w:sz="4" w:space="0" w:color="F9BE8F"/>
              <w:right w:val="single" w:sz="4" w:space="0" w:color="F9BE8F"/>
            </w:tcBorders>
          </w:tcPr>
          <w:p>
            <w:pPr/>
          </w:p>
        </w:tc>
        <w:tc>
          <w:tcPr>
            <w:tcW w:w="1596"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5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F9BE8F"/>
              <w:left w:val="single" w:sz="4" w:space="0" w:color="F9BE8F"/>
              <w:bottom w:val="single" w:sz="4" w:space="0" w:color="F9BE8F"/>
              <w:right w:val="single" w:sz="4" w:space="0" w:color="F9BE8F"/>
            </w:tcBorders>
          </w:tcPr>
          <w:p>
            <w:pPr/>
          </w:p>
        </w:tc>
        <w:tc>
          <w:tcPr>
            <w:tcW w:w="1596"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5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F9BE8F"/>
              <w:left w:val="single" w:sz="4" w:space="0" w:color="F9BE8F"/>
              <w:bottom w:val="single" w:sz="4" w:space="0" w:color="F9BE8F"/>
              <w:right w:val="single" w:sz="4" w:space="0" w:color="F9BE8F"/>
            </w:tcBorders>
          </w:tcPr>
          <w:p>
            <w:pPr/>
          </w:p>
        </w:tc>
        <w:tc>
          <w:tcPr>
            <w:tcW w:w="1596"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5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F9BE8F"/>
              <w:left w:val="single" w:sz="4" w:space="0" w:color="F9BE8F"/>
              <w:bottom w:val="single" w:sz="4" w:space="0" w:color="F9BE8F"/>
              <w:right w:val="single" w:sz="4" w:space="0" w:color="F9BE8F"/>
            </w:tcBorders>
          </w:tcPr>
          <w:p>
            <w:pPr/>
          </w:p>
        </w:tc>
        <w:tc>
          <w:tcPr>
            <w:tcW w:w="1596"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
        </w:tc>
      </w:tr>
      <w:tr>
        <w:trPr>
          <w:trHeight w:val="716" w:hRule="exact"/>
        </w:trPr>
        <w:tc>
          <w:tcPr>
            <w:tcW w:w="15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F9BE8F"/>
              <w:left w:val="single" w:sz="4" w:space="0" w:color="F9BE8F"/>
              <w:bottom w:val="single" w:sz="4" w:space="0" w:color="F9BE8F"/>
              <w:right w:val="single" w:sz="4" w:space="0" w:color="F9BE8F"/>
            </w:tcBorders>
          </w:tcPr>
          <w:p>
            <w:pPr/>
          </w:p>
        </w:tc>
        <w:tc>
          <w:tcPr>
            <w:tcW w:w="1596"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5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F9BE8F"/>
              <w:left w:val="single" w:sz="4" w:space="0" w:color="F9BE8F"/>
              <w:bottom w:val="single" w:sz="4" w:space="0" w:color="F9BE8F"/>
              <w:right w:val="single" w:sz="4" w:space="0" w:color="F9BE8F"/>
            </w:tcBorders>
          </w:tcPr>
          <w:p>
            <w:pPr/>
          </w:p>
        </w:tc>
        <w:tc>
          <w:tcPr>
            <w:tcW w:w="1596"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5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F9BE8F"/>
              <w:left w:val="single" w:sz="4" w:space="0" w:color="F9BE8F"/>
              <w:bottom w:val="single" w:sz="4" w:space="0" w:color="F9BE8F"/>
              <w:right w:val="single" w:sz="4" w:space="0" w:color="F9BE8F"/>
            </w:tcBorders>
          </w:tcPr>
          <w:p>
            <w:pPr/>
          </w:p>
        </w:tc>
        <w:tc>
          <w:tcPr>
            <w:tcW w:w="1596"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5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490,736,368.77</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6,974,250.49</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4,864,502.21</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1,328,216.57</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503,903,338.04</w:t>
            </w:r>
          </w:p>
        </w:tc>
      </w:tr>
      <w:tr>
        <w:trPr>
          <w:trHeight w:val="403" w:hRule="exact"/>
        </w:trPr>
        <w:tc>
          <w:tcPr>
            <w:tcW w:w="15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203,660,051.73</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8,430,468.33</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7,318,256.34</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17,299,626.91</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236,708,403.31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广州时尚国际中心</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438,936,249.13</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房产权证正在办理当中</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after="0"/>
        <w:jc w:val="left"/>
        <w:rPr>
          <w:rFonts w:ascii="宋体" w:hAnsi="宋体" w:cs="宋体" w:eastAsia="宋体" w:hint="default"/>
          <w:sz w:val="18"/>
          <w:szCs w:val="18"/>
        </w:rPr>
        <w:sectPr>
          <w:pgSz w:w="11910" w:h="16840"/>
          <w:pgMar w:header="877" w:footer="1186" w:top="1060" w:bottom="138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14</w:t>
      </w:r>
      <w:r>
        <w:rPr/>
        <w:t>、在建工程</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1" w:hRule="exact"/>
        </w:trPr>
        <w:tc>
          <w:tcPr>
            <w:tcW w:w="1368"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F9BE8F"/>
              <w:bottom w:val="single" w:sz="4" w:space="0" w:color="F9BE8F"/>
              <w:right w:val="single" w:sz="4" w:space="0" w:color="F9BE8F"/>
            </w:tcBorders>
            <w:shd w:val="clear" w:color="auto" w:fill="FCE9D9"/>
          </w:tcPr>
          <w:p>
            <w:pPr/>
          </w:p>
        </w:tc>
        <w:tc>
          <w:tcPr>
            <w:tcW w:w="13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门店装修费</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11,122,832.75</w:t>
            </w:r>
          </w:p>
        </w:tc>
        <w:tc>
          <w:tcPr>
            <w:tcW w:w="1369"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11,122,832.75</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6,147,526.41</w:t>
            </w:r>
          </w:p>
        </w:tc>
        <w:tc>
          <w:tcPr>
            <w:tcW w:w="1366" w:type="dxa"/>
            <w:tcBorders>
              <w:top w:val="single" w:sz="4" w:space="0" w:color="F9BE8F"/>
              <w:left w:val="single" w:sz="4" w:space="0" w:color="F9BE8F"/>
              <w:bottom w:val="single" w:sz="4" w:space="0" w:color="F9BE8F"/>
              <w:right w:val="single" w:sz="4" w:space="0" w:color="F9BE8F"/>
            </w:tcBorders>
          </w:tcPr>
          <w:p>
            <w:pP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6,147,526.41</w:t>
            </w:r>
          </w:p>
        </w:tc>
      </w:tr>
      <w:tr>
        <w:trPr>
          <w:trHeight w:val="715"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广州国际时尚中 心项目</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259,359,312.23</w:t>
            </w:r>
          </w:p>
        </w:tc>
        <w:tc>
          <w:tcPr>
            <w:tcW w:w="1369"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259,359,312.23</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501,076,456.35</w:t>
            </w:r>
          </w:p>
        </w:tc>
        <w:tc>
          <w:tcPr>
            <w:tcW w:w="1366" w:type="dxa"/>
            <w:tcBorders>
              <w:top w:val="single" w:sz="4" w:space="0" w:color="F9BE8F"/>
              <w:left w:val="single" w:sz="4" w:space="0" w:color="F9BE8F"/>
              <w:bottom w:val="single" w:sz="4" w:space="0" w:color="F9BE8F"/>
              <w:right w:val="single" w:sz="4" w:space="0" w:color="F9BE8F"/>
            </w:tcBorders>
          </w:tcPr>
          <w:p>
            <w:pP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501,076,456.35</w:t>
            </w:r>
          </w:p>
        </w:tc>
      </w:tr>
      <w:tr>
        <w:trPr>
          <w:trHeight w:val="401"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信息化系统项目</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316,981.12</w:t>
            </w:r>
          </w:p>
        </w:tc>
        <w:tc>
          <w:tcPr>
            <w:tcW w:w="1369"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316,981.12</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
        </w:tc>
        <w:tc>
          <w:tcPr>
            <w:tcW w:w="1369" w:type="dxa"/>
            <w:tcBorders>
              <w:top w:val="single" w:sz="4" w:space="0" w:color="F9BE8F"/>
              <w:left w:val="single" w:sz="4" w:space="0" w:color="F9BE8F"/>
              <w:bottom w:val="single" w:sz="4" w:space="0" w:color="F9BE8F"/>
              <w:right w:val="single" w:sz="4" w:space="0" w:color="F9BE8F"/>
            </w:tcBorders>
          </w:tcPr>
          <w:p>
            <w:pPr/>
          </w:p>
        </w:tc>
      </w:tr>
      <w:tr>
        <w:trPr>
          <w:trHeight w:val="404"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办公楼装修</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417,850.00</w:t>
            </w:r>
          </w:p>
        </w:tc>
        <w:tc>
          <w:tcPr>
            <w:tcW w:w="1369"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417,850.00</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
        </w:tc>
        <w:tc>
          <w:tcPr>
            <w:tcW w:w="1369"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电商平台系统项 目</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69"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9,937,072.10</w:t>
            </w:r>
          </w:p>
        </w:tc>
        <w:tc>
          <w:tcPr>
            <w:tcW w:w="1366" w:type="dxa"/>
            <w:tcBorders>
              <w:top w:val="single" w:sz="4" w:space="0" w:color="F9BE8F"/>
              <w:left w:val="single" w:sz="4" w:space="0" w:color="F9BE8F"/>
              <w:bottom w:val="single" w:sz="4" w:space="0" w:color="F9BE8F"/>
              <w:right w:val="single" w:sz="4" w:space="0" w:color="F9BE8F"/>
            </w:tcBorders>
          </w:tcPr>
          <w:p>
            <w:pP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9,937,072.10</w:t>
            </w:r>
          </w:p>
        </w:tc>
      </w:tr>
      <w:tr>
        <w:trPr>
          <w:trHeight w:val="403" w:hRule="exact"/>
        </w:trPr>
        <w:tc>
          <w:tcPr>
            <w:tcW w:w="13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271,216,976.10</w:t>
            </w:r>
          </w:p>
        </w:tc>
        <w:tc>
          <w:tcPr>
            <w:tcW w:w="1369"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271,216,976.10</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517,161,054.86</w:t>
            </w:r>
          </w:p>
        </w:tc>
        <w:tc>
          <w:tcPr>
            <w:tcW w:w="1366" w:type="dxa"/>
            <w:tcBorders>
              <w:top w:val="single" w:sz="4" w:space="0" w:color="F9BE8F"/>
              <w:left w:val="single" w:sz="4" w:space="0" w:color="F9BE8F"/>
              <w:bottom w:val="single" w:sz="4" w:space="0" w:color="F9BE8F"/>
              <w:right w:val="single" w:sz="4" w:space="0" w:color="F9BE8F"/>
            </w:tcBorders>
          </w:tcPr>
          <w:p>
            <w:pP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517,161,054.86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5"/>
        <w:gridCol w:w="737"/>
      </w:tblGrid>
      <w:tr>
        <w:trPr>
          <w:trHeight w:val="1340" w:hRule="exact"/>
        </w:trPr>
        <w:tc>
          <w:tcPr>
            <w:tcW w:w="73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93" w:right="93"/>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3" w:hRule="exact"/>
        </w:trPr>
        <w:tc>
          <w:tcPr>
            <w:tcW w:w="732"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门店装 修费用</w:t>
            </w:r>
          </w:p>
        </w:tc>
        <w:tc>
          <w:tcPr>
            <w:tcW w:w="737" w:type="dxa"/>
            <w:tcBorders>
              <w:top w:val="single" w:sz="4" w:space="0" w:color="F9BE8F"/>
              <w:left w:val="single" w:sz="4" w:space="0" w:color="F9BE8F"/>
              <w:bottom w:val="single" w:sz="4" w:space="0" w:color="F9BE8F"/>
              <w:right w:val="single" w:sz="4" w:space="0" w:color="F9BE8F"/>
            </w:tcBorders>
          </w:tcPr>
          <w:p>
            <w:pPr/>
          </w:p>
        </w:tc>
        <w:tc>
          <w:tcPr>
            <w:tcW w:w="7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6,147,52</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6.41</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21,590,5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74.26</w:t>
            </w:r>
          </w:p>
        </w:tc>
        <w:tc>
          <w:tcPr>
            <w:tcW w:w="737" w:type="dxa"/>
            <w:tcBorders>
              <w:top w:val="single" w:sz="4" w:space="0" w:color="F9BE8F"/>
              <w:left w:val="single" w:sz="4" w:space="0" w:color="F9BE8F"/>
              <w:bottom w:val="single" w:sz="4" w:space="0" w:color="F9BE8F"/>
              <w:right w:val="single" w:sz="4" w:space="0" w:color="F9BE8F"/>
            </w:tcBorders>
          </w:tcPr>
          <w:p>
            <w:pPr/>
          </w:p>
        </w:tc>
        <w:tc>
          <w:tcPr>
            <w:tcW w:w="7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16,615,2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67.92</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11,122,8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32.75</w:t>
            </w:r>
          </w:p>
        </w:tc>
        <w:tc>
          <w:tcPr>
            <w:tcW w:w="737" w:type="dxa"/>
            <w:tcBorders>
              <w:top w:val="single" w:sz="4" w:space="0" w:color="F9BE8F"/>
              <w:left w:val="single" w:sz="4" w:space="0" w:color="F9BE8F"/>
              <w:bottom w:val="single" w:sz="4" w:space="0" w:color="F9BE8F"/>
              <w:right w:val="single" w:sz="4" w:space="0" w:color="F9BE8F"/>
            </w:tcBorders>
          </w:tcPr>
          <w:p>
            <w:pPr/>
          </w:p>
        </w:tc>
        <w:tc>
          <w:tcPr>
            <w:tcW w:w="7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F9BE8F"/>
              <w:left w:val="single" w:sz="4" w:space="0" w:color="F9BE8F"/>
              <w:bottom w:val="single" w:sz="4" w:space="0" w:color="F9BE8F"/>
              <w:right w:val="single" w:sz="4" w:space="0" w:color="F9BE8F"/>
            </w:tcBorders>
          </w:tcPr>
          <w:p>
            <w:pPr/>
          </w:p>
        </w:tc>
        <w:tc>
          <w:tcPr>
            <w:tcW w:w="737" w:type="dxa"/>
            <w:tcBorders>
              <w:top w:val="single" w:sz="4" w:space="0" w:color="F9BE8F"/>
              <w:left w:val="single" w:sz="4" w:space="0" w:color="F9BE8F"/>
              <w:bottom w:val="single" w:sz="4" w:space="0" w:color="F9BE8F"/>
              <w:right w:val="single" w:sz="4" w:space="0" w:color="F9BE8F"/>
            </w:tcBorders>
          </w:tcPr>
          <w:p>
            <w:pPr/>
          </w:p>
        </w:tc>
        <w:tc>
          <w:tcPr>
            <w:tcW w:w="735" w:type="dxa"/>
            <w:tcBorders>
              <w:top w:val="single" w:sz="4" w:space="0" w:color="F9BE8F"/>
              <w:left w:val="single" w:sz="4" w:space="0" w:color="F9BE8F"/>
              <w:bottom w:val="single" w:sz="4" w:space="0" w:color="F9BE8F"/>
              <w:right w:val="single" w:sz="4" w:space="0" w:color="F9BE8F"/>
            </w:tcBorders>
          </w:tcPr>
          <w:p>
            <w:pP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339" w:hRule="exact"/>
        </w:trPr>
        <w:tc>
          <w:tcPr>
            <w:tcW w:w="732"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广州国 际时尚 中心项 目</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501,076,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456.35</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198,192,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452.38</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439,909,</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596.50</w:t>
            </w:r>
          </w:p>
        </w:tc>
        <w:tc>
          <w:tcPr>
            <w:tcW w:w="734" w:type="dxa"/>
            <w:tcBorders>
              <w:top w:val="single" w:sz="4" w:space="0" w:color="F9BE8F"/>
              <w:left w:val="single" w:sz="4" w:space="0" w:color="F9BE8F"/>
              <w:bottom w:val="single" w:sz="4" w:space="0" w:color="F9BE8F"/>
              <w:right w:val="single" w:sz="4" w:space="0" w:color="F9BE8F"/>
            </w:tcBorders>
          </w:tcPr>
          <w:p>
            <w:pP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259,359,</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312.23</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116.54%</w:t>
            </w:r>
          </w:p>
        </w:tc>
        <w:tc>
          <w:tcPr>
            <w:tcW w:w="7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94.29%</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67,981,9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03.46</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18,410,6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78.10</w:t>
            </w:r>
          </w:p>
        </w:tc>
        <w:tc>
          <w:tcPr>
            <w:tcW w:w="73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5.64%</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5" w:hRule="exact"/>
        </w:trPr>
        <w:tc>
          <w:tcPr>
            <w:tcW w:w="732"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电商平 台系统 项目</w:t>
            </w:r>
          </w:p>
        </w:tc>
        <w:tc>
          <w:tcPr>
            <w:tcW w:w="737" w:type="dxa"/>
            <w:tcBorders>
              <w:top w:val="single" w:sz="4" w:space="0" w:color="F9BE8F"/>
              <w:left w:val="single" w:sz="4" w:space="0" w:color="F9BE8F"/>
              <w:bottom w:val="single" w:sz="4" w:space="0" w:color="F9BE8F"/>
              <w:right w:val="single" w:sz="4" w:space="0" w:color="F9BE8F"/>
            </w:tcBorders>
          </w:tcPr>
          <w:p>
            <w:pPr/>
          </w:p>
        </w:tc>
        <w:tc>
          <w:tcPr>
            <w:tcW w:w="7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9,937,07</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2.10</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6,212,86</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7.07</w:t>
            </w:r>
          </w:p>
        </w:tc>
        <w:tc>
          <w:tcPr>
            <w:tcW w:w="737" w:type="dxa"/>
            <w:tcBorders>
              <w:top w:val="single" w:sz="4" w:space="0" w:color="F9BE8F"/>
              <w:left w:val="single" w:sz="4" w:space="0" w:color="F9BE8F"/>
              <w:bottom w:val="single" w:sz="4" w:space="0" w:color="F9BE8F"/>
              <w:right w:val="single" w:sz="4" w:space="0" w:color="F9BE8F"/>
            </w:tcBorders>
          </w:tcPr>
          <w:p>
            <w:pPr/>
          </w:p>
        </w:tc>
        <w:tc>
          <w:tcPr>
            <w:tcW w:w="7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16,149,9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39.17</w:t>
            </w:r>
          </w:p>
        </w:tc>
        <w:tc>
          <w:tcPr>
            <w:tcW w:w="737" w:type="dxa"/>
            <w:tcBorders>
              <w:top w:val="single" w:sz="4" w:space="0" w:color="F9BE8F"/>
              <w:left w:val="single" w:sz="4" w:space="0" w:color="F9BE8F"/>
              <w:bottom w:val="single" w:sz="4" w:space="0" w:color="F9BE8F"/>
              <w:right w:val="single" w:sz="4" w:space="0" w:color="F9BE8F"/>
            </w:tcBorders>
          </w:tcPr>
          <w:p>
            <w:pP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100.00%</w:t>
            </w:r>
          </w:p>
        </w:tc>
        <w:tc>
          <w:tcPr>
            <w:tcW w:w="7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F9BE8F"/>
              <w:left w:val="single" w:sz="4" w:space="0" w:color="F9BE8F"/>
              <w:bottom w:val="single" w:sz="4" w:space="0" w:color="F9BE8F"/>
              <w:right w:val="single" w:sz="4" w:space="0" w:color="F9BE8F"/>
            </w:tcBorders>
          </w:tcPr>
          <w:p>
            <w:pPr/>
          </w:p>
        </w:tc>
        <w:tc>
          <w:tcPr>
            <w:tcW w:w="737" w:type="dxa"/>
            <w:tcBorders>
              <w:top w:val="single" w:sz="4" w:space="0" w:color="F9BE8F"/>
              <w:left w:val="single" w:sz="4" w:space="0" w:color="F9BE8F"/>
              <w:bottom w:val="single" w:sz="4" w:space="0" w:color="F9BE8F"/>
              <w:right w:val="single" w:sz="4" w:space="0" w:color="F9BE8F"/>
            </w:tcBorders>
          </w:tcPr>
          <w:p>
            <w:pPr/>
          </w:p>
        </w:tc>
        <w:tc>
          <w:tcPr>
            <w:tcW w:w="735" w:type="dxa"/>
            <w:tcBorders>
              <w:top w:val="single" w:sz="4" w:space="0" w:color="F9BE8F"/>
              <w:left w:val="single" w:sz="4" w:space="0" w:color="F9BE8F"/>
              <w:bottom w:val="single" w:sz="4" w:space="0" w:color="F9BE8F"/>
              <w:right w:val="single" w:sz="4" w:space="0" w:color="F9BE8F"/>
            </w:tcBorders>
          </w:tcPr>
          <w:p>
            <w:pP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6" w:hRule="exact"/>
        </w:trPr>
        <w:tc>
          <w:tcPr>
            <w:tcW w:w="73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517,161,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054.86</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225,995,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893.71</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439,909,</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596.50</w:t>
            </w:r>
          </w:p>
        </w:tc>
        <w:tc>
          <w:tcPr>
            <w:tcW w:w="7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32,765,2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07.09</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270,482,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144.98</w:t>
            </w:r>
          </w:p>
        </w:tc>
        <w:tc>
          <w:tcPr>
            <w:tcW w:w="7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67,981,9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03.46</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18,410,6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78.10</w:t>
            </w:r>
          </w:p>
        </w:tc>
        <w:tc>
          <w:tcPr>
            <w:tcW w:w="735" w:type="dxa"/>
            <w:tcBorders>
              <w:top w:val="single" w:sz="4" w:space="0" w:color="F9BE8F"/>
              <w:left w:val="single" w:sz="4" w:space="0" w:color="F9BE8F"/>
              <w:bottom w:val="single" w:sz="4" w:space="0" w:color="F9BE8F"/>
              <w:right w:val="single" w:sz="4" w:space="0" w:color="F9BE8F"/>
            </w:tcBorders>
          </w:tcPr>
          <w:p>
            <w:pPr/>
          </w:p>
        </w:tc>
        <w:tc>
          <w:tcPr>
            <w:tcW w:w="7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15</w:t>
      </w:r>
      <w:r>
        <w:rPr/>
        <w:t>、无形资产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041"/>
        <w:gridCol w:w="1074"/>
        <w:gridCol w:w="1064"/>
        <w:gridCol w:w="1063"/>
        <w:gridCol w:w="1063"/>
        <w:gridCol w:w="1064"/>
        <w:gridCol w:w="1061"/>
        <w:gridCol w:w="1064"/>
        <w:gridCol w:w="1063"/>
      </w:tblGrid>
      <w:tr>
        <w:trPr>
          <w:trHeight w:val="161" w:hRule="exact"/>
        </w:trPr>
        <w:tc>
          <w:tcPr>
            <w:tcW w:w="1041" w:type="dxa"/>
            <w:tcBorders>
              <w:top w:val="single" w:sz="4" w:space="0" w:color="F9BE8F"/>
              <w:left w:val="single" w:sz="4" w:space="0" w:color="F9BE8F"/>
              <w:bottom w:val="nil" w:sz="6" w:space="0" w:color="auto"/>
              <w:right w:val="single" w:sz="4" w:space="0" w:color="F9BE8F"/>
            </w:tcBorders>
            <w:shd w:val="clear" w:color="auto" w:fill="FCE9D9"/>
          </w:tcPr>
          <w:p>
            <w:pPr/>
          </w:p>
        </w:tc>
        <w:tc>
          <w:tcPr>
            <w:tcW w:w="1074" w:type="dxa"/>
            <w:tcBorders>
              <w:top w:val="single" w:sz="4" w:space="0" w:color="F9BE8F"/>
              <w:left w:val="single" w:sz="4" w:space="0" w:color="F9BE8F"/>
              <w:bottom w:val="nil" w:sz="6" w:space="0" w:color="auto"/>
              <w:right w:val="single" w:sz="4" w:space="0" w:color="F9BE8F"/>
            </w:tcBorders>
            <w:shd w:val="clear" w:color="auto" w:fill="FCE9D9"/>
          </w:tcPr>
          <w:p>
            <w:pPr/>
          </w:p>
        </w:tc>
        <w:tc>
          <w:tcPr>
            <w:tcW w:w="1064" w:type="dxa"/>
            <w:tcBorders>
              <w:top w:val="single" w:sz="4" w:space="0" w:color="F9BE8F"/>
              <w:left w:val="single" w:sz="4" w:space="0" w:color="F9BE8F"/>
              <w:bottom w:val="nil" w:sz="6" w:space="0" w:color="auto"/>
              <w:right w:val="single" w:sz="4" w:space="0" w:color="F9BE8F"/>
            </w:tcBorders>
            <w:shd w:val="clear" w:color="auto" w:fill="FCE9D9"/>
          </w:tcPr>
          <w:p>
            <w:pPr/>
          </w:p>
        </w:tc>
        <w:tc>
          <w:tcPr>
            <w:tcW w:w="1063" w:type="dxa"/>
            <w:tcBorders>
              <w:top w:val="single" w:sz="4" w:space="0" w:color="F9BE8F"/>
              <w:left w:val="single" w:sz="4" w:space="0" w:color="F9BE8F"/>
              <w:bottom w:val="nil" w:sz="6" w:space="0" w:color="auto"/>
              <w:right w:val="single" w:sz="4" w:space="0" w:color="F9BE8F"/>
            </w:tcBorders>
            <w:shd w:val="clear" w:color="auto" w:fill="FCE9D9"/>
          </w:tcPr>
          <w:p>
            <w:pPr/>
          </w:p>
        </w:tc>
        <w:tc>
          <w:tcPr>
            <w:tcW w:w="1063" w:type="dxa"/>
            <w:tcBorders>
              <w:top w:val="single" w:sz="4" w:space="0" w:color="F9BE8F"/>
              <w:left w:val="single" w:sz="4" w:space="0" w:color="F9BE8F"/>
              <w:bottom w:val="nil" w:sz="6" w:space="0" w:color="auto"/>
              <w:right w:val="single" w:sz="4" w:space="0" w:color="F9BE8F"/>
            </w:tcBorders>
            <w:shd w:val="clear" w:color="auto" w:fill="FCE9D9"/>
          </w:tcPr>
          <w:p>
            <w:pPr/>
          </w:p>
        </w:tc>
        <w:tc>
          <w:tcPr>
            <w:tcW w:w="1064" w:type="dxa"/>
            <w:tcBorders>
              <w:top w:val="single" w:sz="4" w:space="0" w:color="F9BE8F"/>
              <w:left w:val="single" w:sz="4" w:space="0" w:color="F9BE8F"/>
              <w:bottom w:val="nil" w:sz="6" w:space="0" w:color="auto"/>
              <w:right w:val="single" w:sz="4" w:space="0" w:color="F9BE8F"/>
            </w:tcBorders>
            <w:shd w:val="clear" w:color="auto" w:fill="FCE9D9"/>
          </w:tcPr>
          <w:p>
            <w:pPr/>
          </w:p>
        </w:tc>
        <w:tc>
          <w:tcPr>
            <w:tcW w:w="1061" w:type="dxa"/>
            <w:tcBorders>
              <w:top w:val="single" w:sz="4" w:space="0" w:color="F9BE8F"/>
              <w:left w:val="single" w:sz="4" w:space="0" w:color="F9BE8F"/>
              <w:bottom w:val="nil" w:sz="6" w:space="0" w:color="auto"/>
              <w:right w:val="single" w:sz="4" w:space="0" w:color="F9BE8F"/>
            </w:tcBorders>
            <w:shd w:val="clear" w:color="auto" w:fill="FCE9D9"/>
          </w:tcPr>
          <w:p>
            <w:pPr/>
          </w:p>
        </w:tc>
        <w:tc>
          <w:tcPr>
            <w:tcW w:w="1064" w:type="dxa"/>
            <w:vMerge w:val="restart"/>
            <w:tcBorders>
              <w:top w:val="single" w:sz="4" w:space="0" w:color="F9BE8F"/>
              <w:left w:val="single" w:sz="4" w:space="0" w:color="F9BE8F"/>
              <w:right w:val="single" w:sz="4" w:space="0" w:color="F9BE8F"/>
            </w:tcBorders>
            <w:shd w:val="clear" w:color="auto" w:fill="FCE9D9"/>
          </w:tcPr>
          <w:p>
            <w:pPr>
              <w:pStyle w:val="TableParagraph"/>
              <w:spacing w:line="300" w:lineRule="auto" w:before="49"/>
              <w:ind w:left="259" w:right="20" w:hanging="233"/>
              <w:jc w:val="left"/>
              <w:rPr>
                <w:rFonts w:ascii="宋体" w:hAnsi="宋体" w:cs="宋体" w:eastAsia="宋体" w:hint="default"/>
                <w:sz w:val="18"/>
                <w:szCs w:val="18"/>
              </w:rPr>
            </w:pPr>
            <w:r>
              <w:rPr>
                <w:rFonts w:ascii="Times New Roman" w:hAnsi="Times New Roman" w:cs="Times New Roman" w:eastAsia="Times New Roman" w:hint="default"/>
                <w:sz w:val="18"/>
                <w:szCs w:val="18"/>
              </w:rPr>
              <w:t>DB</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品牌中华 运营权</w:t>
            </w:r>
          </w:p>
        </w:tc>
        <w:tc>
          <w:tcPr>
            <w:tcW w:w="1063" w:type="dxa"/>
            <w:tcBorders>
              <w:top w:val="single" w:sz="4" w:space="0" w:color="F9BE8F"/>
              <w:left w:val="single" w:sz="4" w:space="0" w:color="F9BE8F"/>
              <w:bottom w:val="nil" w:sz="6" w:space="0" w:color="auto"/>
              <w:right w:val="single" w:sz="4" w:space="0" w:color="F9BE8F"/>
            </w:tcBorders>
            <w:shd w:val="clear" w:color="auto" w:fill="FCE9D9"/>
          </w:tcPr>
          <w:p>
            <w:pPr/>
          </w:p>
        </w:tc>
      </w:tr>
      <w:tr>
        <w:trPr>
          <w:trHeight w:val="392" w:hRule="exact"/>
        </w:trPr>
        <w:tc>
          <w:tcPr>
            <w:tcW w:w="1041"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74"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1064"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256"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063"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063" w:type="dxa"/>
            <w:tcBorders>
              <w:top w:val="nil" w:sz="6" w:space="0" w:color="auto"/>
              <w:left w:val="single" w:sz="4" w:space="0" w:color="F9BE8F"/>
              <w:bottom w:val="nil" w:sz="6" w:space="0" w:color="auto"/>
              <w:right w:val="single" w:sz="4" w:space="0" w:color="F9BE8F"/>
            </w:tcBorders>
            <w:shd w:val="clear" w:color="auto" w:fill="FCE9D9"/>
          </w:tcPr>
          <w:p>
            <w:pPr>
              <w:pStyle w:val="TableParagraph"/>
              <w:tabs>
                <w:tab w:pos="664" w:val="left" w:leader="none"/>
              </w:tabs>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商</w:t>
              <w:tab/>
              <w:t>标</w:t>
            </w:r>
          </w:p>
        </w:tc>
        <w:tc>
          <w:tcPr>
            <w:tcW w:w="1064" w:type="dxa"/>
            <w:tcBorders>
              <w:top w:val="nil" w:sz="6" w:space="0" w:color="auto"/>
              <w:left w:val="single" w:sz="4" w:space="0" w:color="F9BE8F"/>
              <w:bottom w:val="nil" w:sz="6" w:space="0" w:color="auto"/>
              <w:right w:val="single" w:sz="4" w:space="0" w:color="F9BE8F"/>
            </w:tcBorders>
            <w:shd w:val="clear" w:color="auto" w:fill="FCE9D9"/>
          </w:tcPr>
          <w:p>
            <w:pPr>
              <w:pStyle w:val="TableParagraph"/>
              <w:tabs>
                <w:tab w:pos="665" w:val="left" w:leader="none"/>
              </w:tabs>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软</w:t>
              <w:tab/>
              <w:t>件</w:t>
            </w:r>
          </w:p>
        </w:tc>
        <w:tc>
          <w:tcPr>
            <w:tcW w:w="1061"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租赁权</w:t>
            </w:r>
          </w:p>
        </w:tc>
        <w:tc>
          <w:tcPr>
            <w:tcW w:w="1064" w:type="dxa"/>
            <w:vMerge/>
            <w:tcBorders>
              <w:left w:val="single" w:sz="4" w:space="0" w:color="F9BE8F"/>
              <w:right w:val="single" w:sz="4" w:space="0" w:color="F9BE8F"/>
            </w:tcBorders>
            <w:shd w:val="clear" w:color="auto" w:fill="FCE9D9"/>
          </w:tcPr>
          <w:p>
            <w:pPr/>
          </w:p>
        </w:tc>
        <w:tc>
          <w:tcPr>
            <w:tcW w:w="1063"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161" w:hRule="exact"/>
        </w:trPr>
        <w:tc>
          <w:tcPr>
            <w:tcW w:w="1041" w:type="dxa"/>
            <w:tcBorders>
              <w:top w:val="nil" w:sz="6" w:space="0" w:color="auto"/>
              <w:left w:val="single" w:sz="4" w:space="0" w:color="F9BE8F"/>
              <w:bottom w:val="single" w:sz="4" w:space="0" w:color="F9BE8F"/>
              <w:right w:val="single" w:sz="4" w:space="0" w:color="F9BE8F"/>
            </w:tcBorders>
            <w:shd w:val="clear" w:color="auto" w:fill="FCE9D9"/>
          </w:tcPr>
          <w:p>
            <w:pPr/>
          </w:p>
        </w:tc>
        <w:tc>
          <w:tcPr>
            <w:tcW w:w="1074" w:type="dxa"/>
            <w:tcBorders>
              <w:top w:val="nil" w:sz="6" w:space="0" w:color="auto"/>
              <w:left w:val="single" w:sz="4" w:space="0" w:color="F9BE8F"/>
              <w:bottom w:val="single" w:sz="4" w:space="0" w:color="F9BE8F"/>
              <w:right w:val="single" w:sz="4" w:space="0" w:color="F9BE8F"/>
            </w:tcBorders>
            <w:shd w:val="clear" w:color="auto" w:fill="FCE9D9"/>
          </w:tcPr>
          <w:p>
            <w:pPr/>
          </w:p>
        </w:tc>
        <w:tc>
          <w:tcPr>
            <w:tcW w:w="1064" w:type="dxa"/>
            <w:tcBorders>
              <w:top w:val="nil" w:sz="6" w:space="0" w:color="auto"/>
              <w:left w:val="single" w:sz="4" w:space="0" w:color="F9BE8F"/>
              <w:bottom w:val="single" w:sz="4" w:space="0" w:color="F9BE8F"/>
              <w:right w:val="single" w:sz="4" w:space="0" w:color="F9BE8F"/>
            </w:tcBorders>
            <w:shd w:val="clear" w:color="auto" w:fill="FCE9D9"/>
          </w:tcPr>
          <w:p>
            <w:pPr/>
          </w:p>
        </w:tc>
        <w:tc>
          <w:tcPr>
            <w:tcW w:w="1063" w:type="dxa"/>
            <w:tcBorders>
              <w:top w:val="nil" w:sz="6" w:space="0" w:color="auto"/>
              <w:left w:val="single" w:sz="4" w:space="0" w:color="F9BE8F"/>
              <w:bottom w:val="single" w:sz="4" w:space="0" w:color="F9BE8F"/>
              <w:right w:val="single" w:sz="4" w:space="0" w:color="F9BE8F"/>
            </w:tcBorders>
            <w:shd w:val="clear" w:color="auto" w:fill="FCE9D9"/>
          </w:tcPr>
          <w:p>
            <w:pPr/>
          </w:p>
        </w:tc>
        <w:tc>
          <w:tcPr>
            <w:tcW w:w="1063" w:type="dxa"/>
            <w:tcBorders>
              <w:top w:val="nil" w:sz="6" w:space="0" w:color="auto"/>
              <w:left w:val="single" w:sz="4" w:space="0" w:color="F9BE8F"/>
              <w:bottom w:val="single" w:sz="4" w:space="0" w:color="F9BE8F"/>
              <w:right w:val="single" w:sz="4" w:space="0" w:color="F9BE8F"/>
            </w:tcBorders>
            <w:shd w:val="clear" w:color="auto" w:fill="FCE9D9"/>
          </w:tcPr>
          <w:p>
            <w:pPr/>
          </w:p>
        </w:tc>
        <w:tc>
          <w:tcPr>
            <w:tcW w:w="1064" w:type="dxa"/>
            <w:tcBorders>
              <w:top w:val="nil" w:sz="6" w:space="0" w:color="auto"/>
              <w:left w:val="single" w:sz="4" w:space="0" w:color="F9BE8F"/>
              <w:bottom w:val="single" w:sz="4" w:space="0" w:color="F9BE8F"/>
              <w:right w:val="single" w:sz="4" w:space="0" w:color="F9BE8F"/>
            </w:tcBorders>
            <w:shd w:val="clear" w:color="auto" w:fill="FCE9D9"/>
          </w:tcPr>
          <w:p>
            <w:pPr/>
          </w:p>
        </w:tc>
        <w:tc>
          <w:tcPr>
            <w:tcW w:w="1061" w:type="dxa"/>
            <w:tcBorders>
              <w:top w:val="nil" w:sz="6" w:space="0" w:color="auto"/>
              <w:left w:val="single" w:sz="4" w:space="0" w:color="F9BE8F"/>
              <w:bottom w:val="single" w:sz="4" w:space="0" w:color="F9BE8F"/>
              <w:right w:val="single" w:sz="4" w:space="0" w:color="F9BE8F"/>
            </w:tcBorders>
            <w:shd w:val="clear" w:color="auto" w:fill="FCE9D9"/>
          </w:tcPr>
          <w:p>
            <w:pPr/>
          </w:p>
        </w:tc>
        <w:tc>
          <w:tcPr>
            <w:tcW w:w="1064" w:type="dxa"/>
            <w:vMerge/>
            <w:tcBorders>
              <w:left w:val="single" w:sz="4" w:space="0" w:color="F9BE8F"/>
              <w:bottom w:val="single" w:sz="4" w:space="0" w:color="F9BE8F"/>
              <w:right w:val="single" w:sz="4" w:space="0" w:color="F9BE8F"/>
            </w:tcBorders>
            <w:shd w:val="clear" w:color="auto" w:fill="FCE9D9"/>
          </w:tcPr>
          <w:p>
            <w:pPr/>
          </w:p>
        </w:tc>
        <w:tc>
          <w:tcPr>
            <w:tcW w:w="1063" w:type="dxa"/>
            <w:tcBorders>
              <w:top w:val="nil" w:sz="6" w:space="0" w:color="auto"/>
              <w:left w:val="single" w:sz="4" w:space="0" w:color="F9BE8F"/>
              <w:bottom w:val="single" w:sz="4" w:space="0" w:color="F9BE8F"/>
              <w:right w:val="single" w:sz="4" w:space="0" w:color="F9BE8F"/>
            </w:tcBorders>
            <w:shd w:val="clear" w:color="auto" w:fill="FCE9D9"/>
          </w:tcPr>
          <w:p>
            <w:pPr/>
          </w:p>
        </w:tc>
      </w:tr>
      <w:tr>
        <w:trPr>
          <w:trHeight w:val="403" w:hRule="exact"/>
        </w:trPr>
        <w:tc>
          <w:tcPr>
            <w:tcW w:w="10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12"/>
                <w:sz w:val="18"/>
                <w:szCs w:val="18"/>
              </w:rPr>
              <w:t>一、账面原值</w:t>
            </w:r>
          </w:p>
        </w:tc>
        <w:tc>
          <w:tcPr>
            <w:tcW w:w="1074" w:type="dxa"/>
            <w:tcBorders>
              <w:top w:val="single" w:sz="4" w:space="0" w:color="F9BE8F"/>
              <w:left w:val="single" w:sz="12" w:space="0" w:color="FCE9D9"/>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1"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10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074"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55,039,005.0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323,665,345.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78</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6,339,802.82</w:t>
            </w:r>
          </w:p>
        </w:tc>
        <w:tc>
          <w:tcPr>
            <w:tcW w:w="10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7,757,459.65</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145,000,000.</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537,801,613.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25</w:t>
            </w:r>
          </w:p>
        </w:tc>
      </w:tr>
      <w:tr>
        <w:trPr>
          <w:trHeight w:val="715" w:hRule="exact"/>
        </w:trPr>
        <w:tc>
          <w:tcPr>
            <w:tcW w:w="10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97" w:lineRule="auto" w:before="51"/>
              <w:ind w:left="12" w:right="15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074" w:type="dxa"/>
            <w:tcBorders>
              <w:top w:val="single" w:sz="4" w:space="0" w:color="F9BE8F"/>
              <w:left w:val="single" w:sz="12" w:space="0" w:color="FCE9D9"/>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11,145,334.1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19,691,431.1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61"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30,836,765.2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r>
      <w:tr>
        <w:trPr>
          <w:trHeight w:val="713" w:hRule="exact"/>
        </w:trPr>
        <w:tc>
          <w:tcPr>
            <w:tcW w:w="10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74" w:type="dxa"/>
            <w:tcBorders>
              <w:top w:val="single" w:sz="4" w:space="0" w:color="F9BE8F"/>
              <w:left w:val="single" w:sz="12" w:space="0" w:color="FCE9D9"/>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185,985.06</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644,864.97</w:t>
            </w:r>
          </w:p>
        </w:tc>
        <w:tc>
          <w:tcPr>
            <w:tcW w:w="1061"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830,850.03</w:t>
            </w:r>
          </w:p>
        </w:tc>
      </w:tr>
      <w:tr>
        <w:trPr>
          <w:trHeight w:val="715" w:hRule="exact"/>
        </w:trPr>
        <w:tc>
          <w:tcPr>
            <w:tcW w:w="10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97" w:lineRule="auto" w:before="51"/>
              <w:ind w:left="12" w:right="25"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内部研发</w:t>
            </w:r>
          </w:p>
        </w:tc>
        <w:tc>
          <w:tcPr>
            <w:tcW w:w="1074" w:type="dxa"/>
            <w:tcBorders>
              <w:top w:val="single" w:sz="4" w:space="0" w:color="F9BE8F"/>
              <w:left w:val="single" w:sz="12" w:space="0" w:color="FCE9D9"/>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16,055,366.1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61"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16,055,366.1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r>
      <w:tr>
        <w:trPr>
          <w:trHeight w:val="1025" w:hRule="exact"/>
        </w:trPr>
        <w:tc>
          <w:tcPr>
            <w:tcW w:w="10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9" w:lineRule="auto" w:before="49"/>
              <w:ind w:left="12" w:right="25"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 企业合并增 加</w:t>
            </w:r>
          </w:p>
        </w:tc>
        <w:tc>
          <w:tcPr>
            <w:tcW w:w="1074" w:type="dxa"/>
            <w:tcBorders>
              <w:top w:val="single" w:sz="4" w:space="0" w:color="F9BE8F"/>
              <w:left w:val="single" w:sz="12" w:space="0" w:color="FCE9D9"/>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2,991,200.00</w:t>
            </w:r>
          </w:p>
        </w:tc>
        <w:tc>
          <w:tcPr>
            <w:tcW w:w="1061"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2,991,200.00</w:t>
            </w:r>
          </w:p>
        </w:tc>
      </w:tr>
      <w:tr>
        <w:trPr>
          <w:trHeight w:val="715" w:hRule="exact"/>
        </w:trPr>
        <w:tc>
          <w:tcPr>
            <w:tcW w:w="10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97" w:lineRule="auto" w:before="51"/>
              <w:ind w:left="12" w:right="8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汇率变动</w:t>
            </w:r>
            <w:r>
              <w:rPr>
                <w:rFonts w:ascii="宋体" w:hAnsi="宋体" w:cs="宋体" w:eastAsia="宋体" w:hint="default"/>
                <w:w w:val="99"/>
                <w:sz w:val="18"/>
                <w:szCs w:val="18"/>
              </w:rPr>
              <w:t> </w:t>
            </w:r>
            <w:r>
              <w:rPr>
                <w:rFonts w:ascii="宋体" w:hAnsi="宋体" w:cs="宋体" w:eastAsia="宋体" w:hint="default"/>
                <w:sz w:val="18"/>
                <w:szCs w:val="18"/>
              </w:rPr>
              <w:t>金额</w:t>
            </w:r>
          </w:p>
        </w:tc>
        <w:tc>
          <w:tcPr>
            <w:tcW w:w="1074" w:type="dxa"/>
            <w:tcBorders>
              <w:top w:val="single" w:sz="4" w:space="0" w:color="F9BE8F"/>
              <w:left w:val="single" w:sz="12" w:space="0" w:color="FCE9D9"/>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10,959,349.0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F9BE8F"/>
              <w:left w:val="single" w:sz="4" w:space="0" w:color="F9BE8F"/>
              <w:bottom w:val="single" w:sz="4" w:space="0" w:color="F9BE8F"/>
              <w:right w:val="single" w:sz="4" w:space="0" w:color="F9BE8F"/>
            </w:tcBorders>
          </w:tcPr>
          <w:p>
            <w:pPr/>
          </w:p>
        </w:tc>
        <w:tc>
          <w:tcPr>
            <w:tcW w:w="1061"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10,959,349.0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r>
      <w:tr>
        <w:trPr>
          <w:trHeight w:val="713" w:hRule="exact"/>
        </w:trPr>
        <w:tc>
          <w:tcPr>
            <w:tcW w:w="10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12" w:right="159"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074" w:type="dxa"/>
            <w:tcBorders>
              <w:top w:val="single" w:sz="4" w:space="0" w:color="F9BE8F"/>
              <w:left w:val="single" w:sz="12" w:space="0" w:color="FCE9D9"/>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638,773.35</w:t>
            </w:r>
          </w:p>
        </w:tc>
        <w:tc>
          <w:tcPr>
            <w:tcW w:w="10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7,757,459.65</w:t>
            </w: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8,396,233.00</w:t>
            </w:r>
          </w:p>
        </w:tc>
      </w:tr>
      <w:tr>
        <w:trPr>
          <w:trHeight w:val="715" w:hRule="exact"/>
        </w:trPr>
        <w:tc>
          <w:tcPr>
            <w:tcW w:w="10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74" w:type="dxa"/>
            <w:tcBorders>
              <w:top w:val="single" w:sz="4" w:space="0" w:color="F9BE8F"/>
              <w:left w:val="single" w:sz="12" w:space="0" w:color="FCE9D9"/>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1"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10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12" w:right="8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出售子公</w:t>
            </w:r>
            <w:r>
              <w:rPr>
                <w:rFonts w:ascii="宋体" w:hAnsi="宋体" w:cs="宋体" w:eastAsia="宋体" w:hint="default"/>
                <w:w w:val="99"/>
                <w:sz w:val="18"/>
                <w:szCs w:val="18"/>
              </w:rPr>
              <w:t> </w:t>
            </w:r>
            <w:r>
              <w:rPr>
                <w:rFonts w:ascii="宋体" w:hAnsi="宋体" w:cs="宋体" w:eastAsia="宋体" w:hint="default"/>
                <w:sz w:val="18"/>
                <w:szCs w:val="18"/>
              </w:rPr>
              <w:t>司减少</w:t>
            </w:r>
          </w:p>
        </w:tc>
        <w:tc>
          <w:tcPr>
            <w:tcW w:w="1074" w:type="dxa"/>
            <w:tcBorders>
              <w:top w:val="single" w:sz="4" w:space="0" w:color="F9BE8F"/>
              <w:left w:val="single" w:sz="12" w:space="0" w:color="FCE9D9"/>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638,773.35</w:t>
            </w:r>
          </w:p>
        </w:tc>
        <w:tc>
          <w:tcPr>
            <w:tcW w:w="1061"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638,773.35</w:t>
            </w:r>
          </w:p>
        </w:tc>
      </w:tr>
      <w:tr>
        <w:trPr>
          <w:trHeight w:val="404" w:hRule="exact"/>
        </w:trPr>
        <w:tc>
          <w:tcPr>
            <w:tcW w:w="10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撤店减少</w:t>
            </w:r>
          </w:p>
        </w:tc>
        <w:tc>
          <w:tcPr>
            <w:tcW w:w="1074" w:type="dxa"/>
            <w:tcBorders>
              <w:top w:val="single" w:sz="4" w:space="0" w:color="F9BE8F"/>
              <w:left w:val="single" w:sz="12" w:space="0" w:color="FCE9D9"/>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left="67" w:right="0"/>
              <w:jc w:val="center"/>
              <w:rPr>
                <w:rFonts w:ascii="Times New Roman" w:hAnsi="Times New Roman" w:cs="Times New Roman" w:eastAsia="Times New Roman" w:hint="default"/>
                <w:sz w:val="18"/>
                <w:szCs w:val="18"/>
              </w:rPr>
            </w:pPr>
            <w:r>
              <w:rPr>
                <w:rFonts w:ascii="Times New Roman"/>
                <w:sz w:val="18"/>
              </w:rPr>
              <w:t>7,757,459.65</w:t>
            </w: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7,757,459.65</w:t>
            </w:r>
          </w:p>
        </w:tc>
      </w:tr>
      <w:tr>
        <w:trPr>
          <w:trHeight w:val="713" w:hRule="exact"/>
        </w:trPr>
        <w:tc>
          <w:tcPr>
            <w:tcW w:w="10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074"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55,039,005.0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334,810,679.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89</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25,392,460.6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1"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145,000,000.</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560,242,145.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r>
      <w:tr>
        <w:trPr>
          <w:trHeight w:val="403" w:hRule="exact"/>
        </w:trPr>
        <w:tc>
          <w:tcPr>
            <w:tcW w:w="10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12"/>
                <w:sz w:val="18"/>
                <w:szCs w:val="18"/>
              </w:rPr>
              <w:t>二、累计摊销</w:t>
            </w:r>
          </w:p>
        </w:tc>
        <w:tc>
          <w:tcPr>
            <w:tcW w:w="1074" w:type="dxa"/>
            <w:tcBorders>
              <w:top w:val="single" w:sz="4" w:space="0" w:color="F9BE8F"/>
              <w:left w:val="single" w:sz="12" w:space="0" w:color="FCE9D9"/>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1"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10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074"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9,441,837.54</w:t>
            </w: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63,055,877.4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1,990,021.97</w:t>
            </w:r>
          </w:p>
        </w:tc>
        <w:tc>
          <w:tcPr>
            <w:tcW w:w="10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7,757,459.65</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10,875,000.0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93,120,196.6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715" w:hRule="exact"/>
        </w:trPr>
        <w:tc>
          <w:tcPr>
            <w:tcW w:w="10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97" w:lineRule="auto" w:before="51"/>
              <w:ind w:left="12" w:right="15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074"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1,381,732.32</w:t>
            </w: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20,138,238.0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2,326,702.29</w:t>
            </w:r>
          </w:p>
        </w:tc>
        <w:tc>
          <w:tcPr>
            <w:tcW w:w="1061"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7,250,000.04</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31,096,672.7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r>
      <w:tr>
        <w:trPr>
          <w:trHeight w:val="713" w:hRule="exact"/>
        </w:trPr>
        <w:tc>
          <w:tcPr>
            <w:tcW w:w="10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074"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1,381,732.32</w:t>
            </w: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12,338,029.6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1,614,511.81</w:t>
            </w:r>
          </w:p>
        </w:tc>
        <w:tc>
          <w:tcPr>
            <w:tcW w:w="1061"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7,250,000.04</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22,584,273.8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716" w:hRule="exact"/>
        </w:trPr>
        <w:tc>
          <w:tcPr>
            <w:tcW w:w="10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97" w:lineRule="auto" w:before="52"/>
              <w:ind w:left="12" w:right="2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 并增加</w:t>
            </w:r>
          </w:p>
        </w:tc>
        <w:tc>
          <w:tcPr>
            <w:tcW w:w="1074" w:type="dxa"/>
            <w:tcBorders>
              <w:top w:val="single" w:sz="4" w:space="0" w:color="F9BE8F"/>
              <w:left w:val="single" w:sz="12" w:space="0" w:color="FCE9D9"/>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4,029,001.56</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712,190.48</w:t>
            </w:r>
          </w:p>
        </w:tc>
        <w:tc>
          <w:tcPr>
            <w:tcW w:w="1061"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4,741,192.04</w:t>
            </w:r>
          </w:p>
        </w:tc>
      </w:tr>
      <w:tr>
        <w:trPr>
          <w:trHeight w:val="713" w:hRule="exact"/>
        </w:trPr>
        <w:tc>
          <w:tcPr>
            <w:tcW w:w="10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12" w:right="8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汇率变动</w:t>
            </w:r>
            <w:r>
              <w:rPr>
                <w:rFonts w:ascii="宋体" w:hAnsi="宋体" w:cs="宋体" w:eastAsia="宋体" w:hint="default"/>
                <w:w w:val="99"/>
                <w:sz w:val="18"/>
                <w:szCs w:val="18"/>
              </w:rPr>
              <w:t> </w:t>
            </w:r>
            <w:r>
              <w:rPr>
                <w:rFonts w:ascii="宋体" w:hAnsi="宋体" w:cs="宋体" w:eastAsia="宋体" w:hint="default"/>
                <w:sz w:val="18"/>
                <w:szCs w:val="18"/>
              </w:rPr>
              <w:t>金额</w:t>
            </w:r>
          </w:p>
        </w:tc>
        <w:tc>
          <w:tcPr>
            <w:tcW w:w="1074" w:type="dxa"/>
            <w:tcBorders>
              <w:top w:val="single" w:sz="4" w:space="0" w:color="F9BE8F"/>
              <w:left w:val="single" w:sz="12" w:space="0" w:color="FCE9D9"/>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3,771,206.81</w:t>
            </w:r>
          </w:p>
        </w:tc>
        <w:tc>
          <w:tcPr>
            <w:tcW w:w="1064" w:type="dxa"/>
            <w:tcBorders>
              <w:top w:val="single" w:sz="4" w:space="0" w:color="F9BE8F"/>
              <w:left w:val="single" w:sz="4" w:space="0" w:color="F9BE8F"/>
              <w:bottom w:val="single" w:sz="4" w:space="0" w:color="F9BE8F"/>
              <w:right w:val="single" w:sz="4" w:space="0" w:color="F9BE8F"/>
            </w:tcBorders>
          </w:tcPr>
          <w:p>
            <w:pPr/>
          </w:p>
        </w:tc>
        <w:tc>
          <w:tcPr>
            <w:tcW w:w="1061"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3,771,206.81</w:t>
            </w:r>
          </w:p>
        </w:tc>
      </w:tr>
      <w:tr>
        <w:trPr>
          <w:trHeight w:val="715" w:hRule="exact"/>
        </w:trPr>
        <w:tc>
          <w:tcPr>
            <w:tcW w:w="10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97" w:lineRule="auto" w:before="51"/>
              <w:ind w:left="12" w:right="15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1074" w:type="dxa"/>
            <w:tcBorders>
              <w:top w:val="single" w:sz="4" w:space="0" w:color="F9BE8F"/>
              <w:left w:val="single" w:sz="12" w:space="0" w:color="FCE9D9"/>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254,279.16</w:t>
            </w:r>
          </w:p>
        </w:tc>
        <w:tc>
          <w:tcPr>
            <w:tcW w:w="10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7,757,459.65</w:t>
            </w: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8,011,738.81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3"/>
        <w:gridCol w:w="1064"/>
        <w:gridCol w:w="1061"/>
        <w:gridCol w:w="1064"/>
        <w:gridCol w:w="1063"/>
      </w:tblGrid>
      <w:tr>
        <w:trPr>
          <w:trHeight w:val="713" w:hRule="exact"/>
        </w:trPr>
        <w:tc>
          <w:tcPr>
            <w:tcW w:w="106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1"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106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97" w:lineRule="auto" w:before="51"/>
              <w:ind w:left="22"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出售子公</w:t>
            </w:r>
            <w:r>
              <w:rPr>
                <w:rFonts w:ascii="宋体" w:hAnsi="宋体" w:cs="宋体" w:eastAsia="宋体" w:hint="default"/>
                <w:w w:val="99"/>
                <w:sz w:val="18"/>
                <w:szCs w:val="18"/>
              </w:rPr>
              <w:t> </w:t>
            </w:r>
            <w:r>
              <w:rPr>
                <w:rFonts w:ascii="宋体" w:hAnsi="宋体" w:cs="宋体" w:eastAsia="宋体" w:hint="default"/>
                <w:sz w:val="18"/>
                <w:szCs w:val="18"/>
              </w:rPr>
              <w:t>司减少</w:t>
            </w: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254,279.16</w:t>
            </w:r>
          </w:p>
        </w:tc>
        <w:tc>
          <w:tcPr>
            <w:tcW w:w="1061"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254,279.16</w:t>
            </w:r>
          </w:p>
        </w:tc>
      </w:tr>
      <w:tr>
        <w:trPr>
          <w:trHeight w:val="401" w:hRule="exact"/>
        </w:trPr>
        <w:tc>
          <w:tcPr>
            <w:tcW w:w="106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撤店减少</w:t>
            </w: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7,757,459.65</w:t>
            </w: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7,757,459.65</w:t>
            </w:r>
          </w:p>
        </w:tc>
      </w:tr>
      <w:tr>
        <w:trPr>
          <w:trHeight w:val="715" w:hRule="exact"/>
        </w:trPr>
        <w:tc>
          <w:tcPr>
            <w:tcW w:w="106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10,823,569.8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83,194,115.4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4,062,445.10</w:t>
            </w:r>
          </w:p>
        </w:tc>
        <w:tc>
          <w:tcPr>
            <w:tcW w:w="1061"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18,125,000.1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116,205,130.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55</w:t>
            </w:r>
          </w:p>
        </w:tc>
      </w:tr>
      <w:tr>
        <w:trPr>
          <w:trHeight w:val="401" w:hRule="exact"/>
        </w:trPr>
        <w:tc>
          <w:tcPr>
            <w:tcW w:w="106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12"/>
                <w:sz w:val="18"/>
                <w:szCs w:val="18"/>
              </w:rPr>
              <w:t>三、减值准备</w:t>
            </w: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1"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106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1"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106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22" w:right="17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1"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106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1"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062"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1"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106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97" w:lineRule="auto" w:before="51"/>
              <w:ind w:left="22" w:right="17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1"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106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1"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062"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1"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106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1"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06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12"/>
                <w:sz w:val="18"/>
                <w:szCs w:val="18"/>
              </w:rPr>
              <w:t>四、账面价值</w:t>
            </w: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1"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106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22" w:right="17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 账面价值</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44,215,435.1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251,616,564.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21,330,015.5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1"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126,874,999.</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90</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444,037,014.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95</w:t>
            </w:r>
          </w:p>
        </w:tc>
      </w:tr>
      <w:tr>
        <w:trPr>
          <w:trHeight w:val="715" w:hRule="exact"/>
        </w:trPr>
        <w:tc>
          <w:tcPr>
            <w:tcW w:w="106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97" w:lineRule="auto" w:before="51"/>
              <w:ind w:left="22" w:right="17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 账面价值</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45,597,167.4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260,609,468.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35</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4,349,780.85</w:t>
            </w:r>
          </w:p>
        </w:tc>
        <w:tc>
          <w:tcPr>
            <w:tcW w:w="1061"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134,124,999.</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94</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444,681,416.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宋体" w:hAnsi="宋体" w:cs="宋体" w:eastAsia="宋体" w:hint="default"/>
          <w:sz w:val="18"/>
          <w:szCs w:val="18"/>
        </w:rPr>
        <w:t>。</w:t>
      </w:r>
    </w:p>
    <w:p>
      <w:pPr>
        <w:spacing w:line="240" w:lineRule="auto" w:before="13"/>
        <w:rPr>
          <w:rFonts w:ascii="宋体" w:hAnsi="宋体" w:cs="宋体" w:eastAsia="宋体" w:hint="default"/>
          <w:sz w:val="25"/>
          <w:szCs w:val="25"/>
        </w:rPr>
      </w:pPr>
    </w:p>
    <w:p>
      <w:pPr>
        <w:spacing w:line="520" w:lineRule="auto" w:before="0"/>
        <w:ind w:left="152" w:right="473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）未办妥产权证书的土地使用权情况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公司报告期末无未办妥产权证书的土地使用权情况。</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、商誉</w:t>
      </w:r>
      <w:r>
        <w:rPr>
          <w:rFonts w:ascii="宋体" w:hAnsi="宋体" w:cs="宋体" w:eastAsia="宋体" w:hint="default"/>
          <w:sz w:val="21"/>
          <w:szCs w:val="21"/>
        </w:rPr>
      </w:r>
    </w:p>
    <w:p>
      <w:pPr>
        <w:pStyle w:val="Heading4"/>
        <w:spacing w:line="240" w:lineRule="auto" w:before="51"/>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2734"/>
        <w:gridCol w:w="2736"/>
        <w:gridCol w:w="1366"/>
      </w:tblGrid>
      <w:tr>
        <w:trPr>
          <w:trHeight w:val="403" w:hRule="exact"/>
        </w:trPr>
        <w:tc>
          <w:tcPr>
            <w:tcW w:w="136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70"/>
              <w:ind w:left="46"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3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77"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9"/>
        <w:gridCol w:w="1366"/>
        <w:gridCol w:w="1368"/>
        <w:gridCol w:w="1368"/>
        <w:gridCol w:w="1366"/>
      </w:tblGrid>
      <w:tr>
        <w:trPr>
          <w:trHeight w:val="675" w:hRule="exact"/>
        </w:trPr>
        <w:tc>
          <w:tcPr>
            <w:tcW w:w="134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9" w:lineRule="auto" w:before="8"/>
              <w:ind w:left="576" w:right="36" w:hanging="541"/>
              <w:jc w:val="left"/>
              <w:rPr>
                <w:rFonts w:ascii="宋体" w:hAnsi="宋体" w:cs="宋体" w:eastAsia="宋体" w:hint="default"/>
                <w:sz w:val="18"/>
                <w:szCs w:val="18"/>
              </w:rPr>
            </w:pPr>
            <w:r>
              <w:rPr>
                <w:rFonts w:ascii="宋体" w:hAnsi="宋体" w:cs="宋体" w:eastAsia="宋体" w:hint="default"/>
                <w:sz w:val="18"/>
                <w:szCs w:val="18"/>
              </w:rPr>
              <w:t>或形成商誉的事 项</w:t>
            </w:r>
          </w:p>
        </w:tc>
        <w:tc>
          <w:tcPr>
            <w:tcW w:w="1378"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2734" w:type="dxa"/>
            <w:gridSpan w:val="2"/>
            <w:tcBorders>
              <w:top w:val="single" w:sz="4" w:space="0" w:color="F9BE8F"/>
              <w:left w:val="single" w:sz="4" w:space="0" w:color="F9BE8F"/>
              <w:bottom w:val="single" w:sz="4" w:space="0" w:color="F9BE8F"/>
              <w:right w:val="single" w:sz="4" w:space="0" w:color="F9BE8F"/>
            </w:tcBorders>
            <w:shd w:val="clear" w:color="auto" w:fill="FCE9D9"/>
          </w:tcPr>
          <w:p>
            <w:pPr/>
          </w:p>
        </w:tc>
        <w:tc>
          <w:tcPr>
            <w:tcW w:w="2736" w:type="dxa"/>
            <w:gridSpan w:val="2"/>
            <w:tcBorders>
              <w:top w:val="single" w:sz="4" w:space="0" w:color="F9BE8F"/>
              <w:left w:val="single" w:sz="4" w:space="0" w:color="F9BE8F"/>
              <w:bottom w:val="single" w:sz="4" w:space="0" w:color="F9BE8F"/>
              <w:right w:val="single" w:sz="4" w:space="0" w:color="F9BE8F"/>
            </w:tcBorders>
            <w:shd w:val="clear" w:color="auto" w:fill="FCE9D9"/>
          </w:tcPr>
          <w:p>
            <w:pPr/>
          </w:p>
        </w:tc>
        <w:tc>
          <w:tcPr>
            <w:tcW w:w="1366" w:type="dxa"/>
            <w:tcBorders>
              <w:top w:val="single" w:sz="4" w:space="0" w:color="F9BE8F"/>
              <w:left w:val="single" w:sz="4" w:space="0" w:color="F9BE8F"/>
              <w:bottom w:val="single" w:sz="4" w:space="0" w:color="F9BE8F"/>
              <w:right w:val="single" w:sz="4" w:space="0" w:color="F9BE8F"/>
            </w:tcBorders>
            <w:shd w:val="clear" w:color="auto" w:fill="FCE9D9"/>
          </w:tcPr>
          <w:p>
            <w:pPr/>
          </w:p>
        </w:tc>
      </w:tr>
      <w:tr>
        <w:trPr>
          <w:trHeight w:val="713" w:hRule="exact"/>
        </w:trPr>
        <w:tc>
          <w:tcPr>
            <w:tcW w:w="134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杭州连卡恒福品 牌管理有限公司</w:t>
            </w:r>
          </w:p>
        </w:tc>
        <w:tc>
          <w:tcPr>
            <w:tcW w:w="137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5,731,467.23</w:t>
            </w:r>
          </w:p>
        </w:tc>
        <w:tc>
          <w:tcPr>
            <w:tcW w:w="1369"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
        </w:tc>
        <w:tc>
          <w:tcPr>
            <w:tcW w:w="1368" w:type="dxa"/>
            <w:tcBorders>
              <w:top w:val="single" w:sz="4" w:space="0" w:color="F9BE8F"/>
              <w:left w:val="single" w:sz="4" w:space="0" w:color="F9BE8F"/>
              <w:bottom w:val="single" w:sz="4" w:space="0" w:color="F9BE8F"/>
              <w:right w:val="single" w:sz="4" w:space="0" w:color="F9BE8F"/>
            </w:tcBorders>
          </w:tcPr>
          <w:p>
            <w:pP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5,731,467.23</w:t>
            </w:r>
          </w:p>
        </w:tc>
      </w:tr>
      <w:tr>
        <w:trPr>
          <w:trHeight w:val="403" w:hRule="exact"/>
        </w:trPr>
        <w:tc>
          <w:tcPr>
            <w:tcW w:w="134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83"/>
              <w:jc w:val="center"/>
              <w:rPr>
                <w:rFonts w:ascii="Times New Roman" w:hAnsi="Times New Roman" w:cs="Times New Roman" w:eastAsia="Times New Roman" w:hint="default"/>
                <w:sz w:val="18"/>
                <w:szCs w:val="18"/>
              </w:rPr>
            </w:pPr>
            <w:r>
              <w:rPr>
                <w:rFonts w:ascii="Times New Roman"/>
                <w:spacing w:val="-3"/>
                <w:sz w:val="18"/>
              </w:rPr>
              <w:t>LEVITAS</w:t>
            </w:r>
            <w:r>
              <w:rPr>
                <w:rFonts w:ascii="Times New Roman"/>
                <w:spacing w:val="5"/>
                <w:sz w:val="18"/>
              </w:rPr>
              <w:t> </w:t>
            </w:r>
            <w:r>
              <w:rPr>
                <w:rFonts w:ascii="Times New Roman"/>
                <w:spacing w:val="-4"/>
                <w:sz w:val="18"/>
              </w:rPr>
              <w:t>S.P.A.</w:t>
            </w:r>
          </w:p>
        </w:tc>
        <w:tc>
          <w:tcPr>
            <w:tcW w:w="137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50,725,364.33</w:t>
            </w:r>
          </w:p>
        </w:tc>
        <w:tc>
          <w:tcPr>
            <w:tcW w:w="1369"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
        </w:tc>
        <w:tc>
          <w:tcPr>
            <w:tcW w:w="1368" w:type="dxa"/>
            <w:tcBorders>
              <w:top w:val="single" w:sz="4" w:space="0" w:color="F9BE8F"/>
              <w:left w:val="single" w:sz="4" w:space="0" w:color="F9BE8F"/>
              <w:bottom w:val="single" w:sz="4" w:space="0" w:color="F9BE8F"/>
              <w:right w:val="single" w:sz="4" w:space="0" w:color="F9BE8F"/>
            </w:tcBorders>
          </w:tcPr>
          <w:p>
            <w:pP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50,725,364.33</w:t>
            </w:r>
          </w:p>
        </w:tc>
      </w:tr>
      <w:tr>
        <w:trPr>
          <w:trHeight w:val="713" w:hRule="exact"/>
        </w:trPr>
        <w:tc>
          <w:tcPr>
            <w:tcW w:w="134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武汉悦然心动网 络科技有限公司</w:t>
            </w:r>
          </w:p>
        </w:tc>
        <w:tc>
          <w:tcPr>
            <w:tcW w:w="1378" w:type="dxa"/>
            <w:tcBorders>
              <w:top w:val="single" w:sz="4" w:space="0" w:color="F9BE8F"/>
              <w:left w:val="single" w:sz="13" w:space="0" w:color="FCE9D9"/>
              <w:bottom w:val="single" w:sz="4" w:space="0" w:color="F9BE8F"/>
              <w:right w:val="single" w:sz="4" w:space="0" w:color="F9BE8F"/>
            </w:tcBorders>
          </w:tcPr>
          <w:p>
            <w:pP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409,035,830.40</w:t>
            </w:r>
          </w:p>
        </w:tc>
        <w:tc>
          <w:tcPr>
            <w:tcW w:w="1366" w:type="dxa"/>
            <w:tcBorders>
              <w:top w:val="single" w:sz="4" w:space="0" w:color="F9BE8F"/>
              <w:left w:val="single" w:sz="4" w:space="0" w:color="F9BE8F"/>
              <w:bottom w:val="single" w:sz="4" w:space="0" w:color="F9BE8F"/>
              <w:right w:val="single" w:sz="4" w:space="0" w:color="F9BE8F"/>
            </w:tcBorders>
          </w:tcPr>
          <w:p>
            <w:pPr/>
          </w:p>
        </w:tc>
        <w:tc>
          <w:tcPr>
            <w:tcW w:w="1368" w:type="dxa"/>
            <w:tcBorders>
              <w:top w:val="single" w:sz="4" w:space="0" w:color="F9BE8F"/>
              <w:left w:val="single" w:sz="4" w:space="0" w:color="F9BE8F"/>
              <w:bottom w:val="single" w:sz="4" w:space="0" w:color="F9BE8F"/>
              <w:right w:val="single" w:sz="4" w:space="0" w:color="F9BE8F"/>
            </w:tcBorders>
          </w:tcPr>
          <w:p>
            <w:pP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409,035,830.40</w:t>
            </w:r>
          </w:p>
        </w:tc>
      </w:tr>
      <w:tr>
        <w:trPr>
          <w:trHeight w:val="715" w:hRule="exact"/>
        </w:trPr>
        <w:tc>
          <w:tcPr>
            <w:tcW w:w="134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武汉威震天网络 科技有限公司</w:t>
            </w:r>
          </w:p>
        </w:tc>
        <w:tc>
          <w:tcPr>
            <w:tcW w:w="137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38,508.57</w:t>
            </w:r>
          </w:p>
        </w:tc>
        <w:tc>
          <w:tcPr>
            <w:tcW w:w="1369"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
        </w:tc>
        <w:tc>
          <w:tcPr>
            <w:tcW w:w="1368" w:type="dxa"/>
            <w:tcBorders>
              <w:top w:val="single" w:sz="4" w:space="0" w:color="F9BE8F"/>
              <w:left w:val="single" w:sz="4" w:space="0" w:color="F9BE8F"/>
              <w:bottom w:val="single" w:sz="4" w:space="0" w:color="F9BE8F"/>
              <w:right w:val="single" w:sz="4" w:space="0" w:color="F9BE8F"/>
            </w:tcBorders>
          </w:tcPr>
          <w:p>
            <w:pP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38,508.57</w:t>
            </w:r>
          </w:p>
        </w:tc>
      </w:tr>
      <w:tr>
        <w:trPr>
          <w:trHeight w:val="401" w:hRule="exact"/>
        </w:trPr>
        <w:tc>
          <w:tcPr>
            <w:tcW w:w="134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56,495,340.13</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409,035,830.40</w:t>
            </w:r>
          </w:p>
        </w:tc>
        <w:tc>
          <w:tcPr>
            <w:tcW w:w="1366" w:type="dxa"/>
            <w:tcBorders>
              <w:top w:val="single" w:sz="4" w:space="0" w:color="F9BE8F"/>
              <w:left w:val="single" w:sz="4" w:space="0" w:color="F9BE8F"/>
              <w:bottom w:val="single" w:sz="4" w:space="0" w:color="F9BE8F"/>
              <w:right w:val="single" w:sz="4" w:space="0" w:color="F9BE8F"/>
            </w:tcBorders>
          </w:tcPr>
          <w:p>
            <w:pPr/>
          </w:p>
        </w:tc>
        <w:tc>
          <w:tcPr>
            <w:tcW w:w="1368" w:type="dxa"/>
            <w:tcBorders>
              <w:top w:val="single" w:sz="4" w:space="0" w:color="F9BE8F"/>
              <w:left w:val="single" w:sz="4" w:space="0" w:color="F9BE8F"/>
              <w:bottom w:val="single" w:sz="4" w:space="0" w:color="F9BE8F"/>
              <w:right w:val="single" w:sz="4" w:space="0" w:color="F9BE8F"/>
            </w:tcBorders>
          </w:tcPr>
          <w:p>
            <w:pP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465,531,170.53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3"/>
        <w:rPr>
          <w:rFonts w:ascii="宋体" w:hAnsi="宋体" w:cs="宋体" w:eastAsia="宋体" w:hint="default"/>
          <w:b/>
          <w:bCs/>
          <w:sz w:val="22"/>
          <w:szCs w:val="22"/>
        </w:rPr>
      </w:pPr>
    </w:p>
    <w:p>
      <w:pPr>
        <w:spacing w:before="44"/>
        <w:ind w:left="0" w:right="3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9"/>
        <w:gridCol w:w="1366"/>
        <w:gridCol w:w="1368"/>
        <w:gridCol w:w="1368"/>
        <w:gridCol w:w="1366"/>
      </w:tblGrid>
      <w:tr>
        <w:trPr>
          <w:trHeight w:val="317" w:hRule="exact"/>
        </w:trPr>
        <w:tc>
          <w:tcPr>
            <w:tcW w:w="1344" w:type="dxa"/>
            <w:vMerge w:val="restart"/>
            <w:tcBorders>
              <w:top w:val="single" w:sz="4" w:space="0" w:color="F9BE8F"/>
              <w:left w:val="single" w:sz="4" w:space="0" w:color="F9BE8F"/>
              <w:right w:val="single" w:sz="4" w:space="0" w:color="F9BE8F"/>
            </w:tcBorders>
            <w:shd w:val="clear" w:color="auto" w:fill="FCE9D9"/>
          </w:tcPr>
          <w:p>
            <w:pPr>
              <w:pStyle w:val="TableParagraph"/>
              <w:spacing w:line="316" w:lineRule="auto" w:before="49"/>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F9BE8F"/>
              <w:left w:val="single" w:sz="4" w:space="0" w:color="F9BE8F"/>
              <w:bottom w:val="nil" w:sz="6" w:space="0" w:color="auto"/>
              <w:right w:val="single" w:sz="4" w:space="0" w:color="F9BE8F"/>
            </w:tcBorders>
            <w:shd w:val="clear" w:color="auto" w:fill="FCE9D9"/>
          </w:tcPr>
          <w:p>
            <w:pPr/>
          </w:p>
        </w:tc>
        <w:tc>
          <w:tcPr>
            <w:tcW w:w="2734" w:type="dxa"/>
            <w:gridSpan w:val="2"/>
            <w:tcBorders>
              <w:top w:val="single" w:sz="4" w:space="0" w:color="F9BE8F"/>
              <w:left w:val="single" w:sz="4" w:space="0" w:color="F9BE8F"/>
              <w:bottom w:val="nil" w:sz="6" w:space="0" w:color="auto"/>
              <w:right w:val="single" w:sz="4" w:space="0" w:color="F9BE8F"/>
            </w:tcBorders>
            <w:shd w:val="clear" w:color="auto" w:fill="FCE9D9"/>
          </w:tcPr>
          <w:p>
            <w:pPr/>
          </w:p>
        </w:tc>
        <w:tc>
          <w:tcPr>
            <w:tcW w:w="2736" w:type="dxa"/>
            <w:gridSpan w:val="2"/>
            <w:tcBorders>
              <w:top w:val="single" w:sz="4" w:space="0" w:color="F9BE8F"/>
              <w:left w:val="single" w:sz="4" w:space="0" w:color="F9BE8F"/>
              <w:bottom w:val="nil" w:sz="6" w:space="0" w:color="auto"/>
              <w:right w:val="single" w:sz="4" w:space="0" w:color="F9BE8F"/>
            </w:tcBorders>
            <w:shd w:val="clear" w:color="auto" w:fill="FCE9D9"/>
          </w:tcPr>
          <w:p>
            <w:pPr/>
          </w:p>
        </w:tc>
        <w:tc>
          <w:tcPr>
            <w:tcW w:w="1366" w:type="dxa"/>
            <w:tcBorders>
              <w:top w:val="single" w:sz="4" w:space="0" w:color="F9BE8F"/>
              <w:left w:val="single" w:sz="4" w:space="0" w:color="F9BE8F"/>
              <w:bottom w:val="nil" w:sz="6" w:space="0" w:color="auto"/>
              <w:right w:val="single" w:sz="4" w:space="0" w:color="F9BE8F"/>
            </w:tcBorders>
            <w:shd w:val="clear" w:color="auto" w:fill="FCE9D9"/>
          </w:tcPr>
          <w:p>
            <w:pPr/>
          </w:p>
        </w:tc>
      </w:tr>
      <w:tr>
        <w:trPr>
          <w:trHeight w:val="391" w:hRule="exact"/>
        </w:trPr>
        <w:tc>
          <w:tcPr>
            <w:tcW w:w="1344" w:type="dxa"/>
            <w:vMerge/>
            <w:tcBorders>
              <w:left w:val="single" w:sz="4" w:space="0" w:color="F9BE8F"/>
              <w:right w:val="single" w:sz="4" w:space="0" w:color="F9BE8F"/>
            </w:tcBorders>
            <w:shd w:val="clear" w:color="auto" w:fill="FCE9D9"/>
          </w:tcPr>
          <w:p>
            <w:pPr/>
          </w:p>
        </w:tc>
        <w:tc>
          <w:tcPr>
            <w:tcW w:w="1378"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gridSpan w:val="2"/>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17" w:hRule="exact"/>
        </w:trPr>
        <w:tc>
          <w:tcPr>
            <w:tcW w:w="1344" w:type="dxa"/>
            <w:vMerge/>
            <w:tcBorders>
              <w:left w:val="single" w:sz="4" w:space="0" w:color="F9BE8F"/>
              <w:bottom w:val="single" w:sz="4" w:space="0" w:color="F9BE8F"/>
              <w:right w:val="single" w:sz="4" w:space="0" w:color="F9BE8F"/>
            </w:tcBorders>
            <w:shd w:val="clear" w:color="auto" w:fill="FCE9D9"/>
          </w:tcPr>
          <w:p>
            <w:pPr/>
          </w:p>
        </w:tc>
        <w:tc>
          <w:tcPr>
            <w:tcW w:w="1378" w:type="dxa"/>
            <w:tcBorders>
              <w:top w:val="nil" w:sz="6" w:space="0" w:color="auto"/>
              <w:left w:val="single" w:sz="4" w:space="0" w:color="F9BE8F"/>
              <w:bottom w:val="single" w:sz="4" w:space="0" w:color="F9BE8F"/>
              <w:right w:val="single" w:sz="4" w:space="0" w:color="F9BE8F"/>
            </w:tcBorders>
            <w:shd w:val="clear" w:color="auto" w:fill="FCE9D9"/>
          </w:tcPr>
          <w:p>
            <w:pPr/>
          </w:p>
        </w:tc>
        <w:tc>
          <w:tcPr>
            <w:tcW w:w="2734" w:type="dxa"/>
            <w:gridSpan w:val="2"/>
            <w:tcBorders>
              <w:top w:val="nil" w:sz="6" w:space="0" w:color="auto"/>
              <w:left w:val="single" w:sz="4" w:space="0" w:color="F9BE8F"/>
              <w:bottom w:val="single" w:sz="4" w:space="0" w:color="F9BE8F"/>
              <w:right w:val="single" w:sz="4" w:space="0" w:color="F9BE8F"/>
            </w:tcBorders>
            <w:shd w:val="clear" w:color="auto" w:fill="FCE9D9"/>
          </w:tcPr>
          <w:p>
            <w:pPr/>
          </w:p>
        </w:tc>
        <w:tc>
          <w:tcPr>
            <w:tcW w:w="2736" w:type="dxa"/>
            <w:gridSpan w:val="2"/>
            <w:tcBorders>
              <w:top w:val="nil" w:sz="6" w:space="0" w:color="auto"/>
              <w:left w:val="single" w:sz="4" w:space="0" w:color="F9BE8F"/>
              <w:bottom w:val="single" w:sz="4" w:space="0" w:color="F9BE8F"/>
              <w:right w:val="single" w:sz="4" w:space="0" w:color="F9BE8F"/>
            </w:tcBorders>
            <w:shd w:val="clear" w:color="auto" w:fill="FCE9D9"/>
          </w:tcPr>
          <w:p>
            <w:pPr/>
          </w:p>
        </w:tc>
        <w:tc>
          <w:tcPr>
            <w:tcW w:w="1366" w:type="dxa"/>
            <w:tcBorders>
              <w:top w:val="nil" w:sz="6" w:space="0" w:color="auto"/>
              <w:left w:val="single" w:sz="4" w:space="0" w:color="F9BE8F"/>
              <w:bottom w:val="single" w:sz="4" w:space="0" w:color="F9BE8F"/>
              <w:right w:val="single" w:sz="4" w:space="0" w:color="F9BE8F"/>
            </w:tcBorders>
            <w:shd w:val="clear" w:color="auto" w:fill="FCE9D9"/>
          </w:tcPr>
          <w:p>
            <w:pPr/>
          </w:p>
        </w:tc>
      </w:tr>
      <w:tr>
        <w:trPr>
          <w:trHeight w:val="715" w:hRule="exact"/>
        </w:trPr>
        <w:tc>
          <w:tcPr>
            <w:tcW w:w="134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杭州连卡恒福品 牌管理有限公司</w:t>
            </w:r>
          </w:p>
        </w:tc>
        <w:tc>
          <w:tcPr>
            <w:tcW w:w="137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5,731,467.23</w:t>
            </w:r>
          </w:p>
        </w:tc>
        <w:tc>
          <w:tcPr>
            <w:tcW w:w="1369"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
        </w:tc>
        <w:tc>
          <w:tcPr>
            <w:tcW w:w="1368" w:type="dxa"/>
            <w:tcBorders>
              <w:top w:val="single" w:sz="4" w:space="0" w:color="F9BE8F"/>
              <w:left w:val="single" w:sz="4" w:space="0" w:color="F9BE8F"/>
              <w:bottom w:val="single" w:sz="4" w:space="0" w:color="F9BE8F"/>
              <w:right w:val="single" w:sz="4" w:space="0" w:color="F9BE8F"/>
            </w:tcBorders>
          </w:tcPr>
          <w:p>
            <w:pP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5,731,467.23</w:t>
            </w:r>
          </w:p>
        </w:tc>
      </w:tr>
      <w:tr>
        <w:trPr>
          <w:trHeight w:val="401" w:hRule="exact"/>
        </w:trPr>
        <w:tc>
          <w:tcPr>
            <w:tcW w:w="134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83"/>
              <w:jc w:val="center"/>
              <w:rPr>
                <w:rFonts w:ascii="Times New Roman" w:hAnsi="Times New Roman" w:cs="Times New Roman" w:eastAsia="Times New Roman" w:hint="default"/>
                <w:sz w:val="18"/>
                <w:szCs w:val="18"/>
              </w:rPr>
            </w:pPr>
            <w:r>
              <w:rPr>
                <w:rFonts w:ascii="Times New Roman"/>
                <w:spacing w:val="-3"/>
                <w:sz w:val="18"/>
              </w:rPr>
              <w:t>LEVITAS</w:t>
            </w:r>
            <w:r>
              <w:rPr>
                <w:rFonts w:ascii="Times New Roman"/>
                <w:spacing w:val="5"/>
                <w:sz w:val="18"/>
              </w:rPr>
              <w:t> </w:t>
            </w:r>
            <w:r>
              <w:rPr>
                <w:rFonts w:ascii="Times New Roman"/>
                <w:spacing w:val="-4"/>
                <w:sz w:val="18"/>
              </w:rPr>
              <w:t>S.P.A.</w:t>
            </w:r>
          </w:p>
        </w:tc>
        <w:tc>
          <w:tcPr>
            <w:tcW w:w="137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12,680,279.07</w:t>
            </w:r>
          </w:p>
        </w:tc>
        <w:tc>
          <w:tcPr>
            <w:tcW w:w="1369"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
        </w:tc>
        <w:tc>
          <w:tcPr>
            <w:tcW w:w="1368" w:type="dxa"/>
            <w:tcBorders>
              <w:top w:val="single" w:sz="4" w:space="0" w:color="F9BE8F"/>
              <w:left w:val="single" w:sz="4" w:space="0" w:color="F9BE8F"/>
              <w:bottom w:val="single" w:sz="4" w:space="0" w:color="F9BE8F"/>
              <w:right w:val="single" w:sz="4" w:space="0" w:color="F9BE8F"/>
            </w:tcBorders>
          </w:tcPr>
          <w:p>
            <w:pP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12,680,279.07</w:t>
            </w:r>
          </w:p>
        </w:tc>
      </w:tr>
      <w:tr>
        <w:trPr>
          <w:trHeight w:val="403" w:hRule="exact"/>
        </w:trPr>
        <w:tc>
          <w:tcPr>
            <w:tcW w:w="134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18,411,746.30</w:t>
            </w:r>
          </w:p>
        </w:tc>
        <w:tc>
          <w:tcPr>
            <w:tcW w:w="1369"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
        </w:tc>
        <w:tc>
          <w:tcPr>
            <w:tcW w:w="1368" w:type="dxa"/>
            <w:tcBorders>
              <w:top w:val="single" w:sz="4" w:space="0" w:color="F9BE8F"/>
              <w:left w:val="single" w:sz="4" w:space="0" w:color="F9BE8F"/>
              <w:bottom w:val="single" w:sz="4" w:space="0" w:color="F9BE8F"/>
              <w:right w:val="single" w:sz="4" w:space="0" w:color="F9BE8F"/>
            </w:tcBorders>
          </w:tcPr>
          <w:p>
            <w:pP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18,411,746.30</w:t>
            </w:r>
          </w:p>
        </w:tc>
      </w:tr>
    </w:tbl>
    <w:p>
      <w:pPr>
        <w:spacing w:line="432" w:lineRule="auto" w:before="49"/>
        <w:ind w:left="573" w:right="310" w:hanging="421"/>
        <w:jc w:val="left"/>
        <w:rPr>
          <w:rFonts w:ascii="宋体" w:hAnsi="宋体" w:cs="宋体" w:eastAsia="宋体" w:hint="default"/>
          <w:sz w:val="21"/>
          <w:szCs w:val="21"/>
        </w:rPr>
      </w:pPr>
      <w:r>
        <w:rPr>
          <w:rFonts w:ascii="宋体" w:hAnsi="宋体" w:cs="宋体" w:eastAsia="宋体" w:hint="default"/>
          <w:sz w:val="18"/>
          <w:szCs w:val="18"/>
        </w:rPr>
        <w:t>说明商誉减值测试过程、参数及商誉减值损失的确认方法： </w:t>
      </w:r>
      <w:r>
        <w:rPr>
          <w:rFonts w:ascii="宋体" w:hAnsi="宋体" w:cs="宋体" w:eastAsia="宋体" w:hint="default"/>
          <w:sz w:val="21"/>
          <w:szCs w:val="21"/>
        </w:rPr>
        <w:t>注：公司的商誉经测试存在减值的情况，减值测试过程和参数如下：</w:t>
      </w:r>
      <w:r>
        <w:rPr>
          <w:rFonts w:ascii="宋体" w:hAnsi="宋体" w:cs="宋体" w:eastAsia="宋体" w:hint="default"/>
          <w:w w:val="100"/>
          <w:sz w:val="21"/>
          <w:szCs w:val="21"/>
        </w:rPr>
        <w:t> </w:t>
      </w:r>
      <w:r>
        <w:rPr>
          <w:rFonts w:ascii="宋体" w:hAnsi="宋体" w:cs="宋体" w:eastAsia="宋体" w:hint="default"/>
          <w:spacing w:val="4"/>
          <w:sz w:val="21"/>
          <w:szCs w:val="21"/>
        </w:rPr>
        <w:t>杭州连卡恒福品牌管理有限公司以预计</w:t>
      </w:r>
      <w:r>
        <w:rPr>
          <w:rFonts w:ascii="Times New Roman" w:hAnsi="Times New Roman" w:cs="Times New Roman" w:eastAsia="Times New Roman" w:hint="default"/>
          <w:spacing w:val="4"/>
          <w:sz w:val="21"/>
          <w:szCs w:val="21"/>
        </w:rPr>
        <w:t>2018</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-2021</w:t>
      </w:r>
      <w:r>
        <w:rPr>
          <w:rFonts w:ascii="宋体" w:hAnsi="宋体" w:cs="宋体" w:eastAsia="宋体" w:hint="default"/>
          <w:spacing w:val="4"/>
          <w:sz w:val="21"/>
          <w:szCs w:val="21"/>
        </w:rPr>
        <w:t>年的每期现金流以及</w:t>
      </w:r>
      <w:r>
        <w:rPr>
          <w:rFonts w:ascii="Times New Roman" w:hAnsi="Times New Roman" w:cs="Times New Roman" w:eastAsia="Times New Roman" w:hint="default"/>
          <w:spacing w:val="4"/>
          <w:sz w:val="21"/>
          <w:szCs w:val="21"/>
        </w:rPr>
        <w:t>2022</w:t>
      </w:r>
      <w:r>
        <w:rPr>
          <w:rFonts w:ascii="宋体" w:hAnsi="宋体" w:cs="宋体" w:eastAsia="宋体" w:hint="default"/>
          <w:spacing w:val="4"/>
          <w:sz w:val="21"/>
          <w:szCs w:val="21"/>
        </w:rPr>
        <w:t>年的永续现金流，按</w:t>
      </w:r>
    </w:p>
    <w:p>
      <w:pPr>
        <w:pStyle w:val="BodyText"/>
        <w:spacing w:line="386" w:lineRule="auto"/>
        <w:ind w:right="0"/>
        <w:jc w:val="left"/>
      </w:pPr>
      <w:r>
        <w:rPr>
          <w:rFonts w:ascii="Times New Roman" w:hAnsi="Times New Roman" w:cs="Times New Roman" w:eastAsia="Times New Roman" w:hint="default"/>
          <w:spacing w:val="-3"/>
        </w:rPr>
        <w:t>11.30%</w:t>
      </w:r>
      <w:r>
        <w:rPr>
          <w:spacing w:val="-3"/>
        </w:rPr>
        <w:t>的折现率折现，计算出期末时点的价值，与商誉加可辩认净资产账面价值之和进行比较对比。测试</w:t>
      </w:r>
      <w:r>
        <w:rPr>
          <w:spacing w:val="-8"/>
        </w:rPr>
        <w:t> </w:t>
      </w:r>
      <w:r>
        <w:rPr>
          <w:spacing w:val="-8"/>
        </w:rPr>
      </w:r>
      <w:r>
        <w:rPr/>
        <w:t>结果：商誉减值</w:t>
      </w:r>
      <w:r>
        <w:rPr>
          <w:rFonts w:ascii="Times New Roman" w:hAnsi="Times New Roman" w:cs="Times New Roman" w:eastAsia="Times New Roman" w:hint="default"/>
        </w:rPr>
        <w:t>5,731,467.23</w:t>
      </w:r>
      <w:r>
        <w:rPr/>
        <w:t>元。</w:t>
      </w:r>
    </w:p>
    <w:p>
      <w:pPr>
        <w:pStyle w:val="BodyText"/>
        <w:spacing w:line="398" w:lineRule="auto" w:before="155"/>
        <w:ind w:right="0" w:firstLine="420"/>
        <w:jc w:val="left"/>
      </w:pPr>
      <w:r>
        <w:rPr>
          <w:spacing w:val="-10"/>
          <w:w w:val="100"/>
        </w:rPr>
        <w:t>根据广东中广信资产评估有限公司评估报告（报告号：中广信咨报字</w:t>
      </w:r>
      <w:r>
        <w:rPr>
          <w:rFonts w:ascii="Times New Roman" w:hAnsi="Times New Roman" w:cs="Times New Roman" w:eastAsia="Times New Roman" w:hint="default"/>
          <w:spacing w:val="-10"/>
          <w:w w:val="100"/>
        </w:rPr>
        <w:t>[2017]</w:t>
      </w:r>
      <w:r>
        <w:rPr>
          <w:spacing w:val="-10"/>
          <w:w w:val="100"/>
        </w:rPr>
        <w:t>第</w:t>
      </w:r>
      <w:r>
        <w:rPr>
          <w:rFonts w:ascii="Times New Roman" w:hAnsi="Times New Roman" w:cs="Times New Roman" w:eastAsia="Times New Roman" w:hint="default"/>
          <w:spacing w:val="-10"/>
          <w:w w:val="100"/>
        </w:rPr>
        <w:t>005</w:t>
      </w:r>
      <w:r>
        <w:rPr>
          <w:spacing w:val="-10"/>
          <w:w w:val="100"/>
        </w:rPr>
        <w:t>号），对</w:t>
      </w:r>
      <w:r>
        <w:rPr>
          <w:rFonts w:ascii="Times New Roman" w:hAnsi="Times New Roman" w:cs="Times New Roman" w:eastAsia="Times New Roman" w:hint="default"/>
          <w:spacing w:val="-10"/>
          <w:w w:val="100"/>
        </w:rPr>
        <w:t>LEVITAS</w:t>
      </w:r>
      <w:r>
        <w:rPr>
          <w:rFonts w:ascii="Times New Roman" w:hAnsi="Times New Roman" w:cs="Times New Roman" w:eastAsia="Times New Roman" w:hint="default"/>
          <w:spacing w:val="-4"/>
          <w:w w:val="100"/>
        </w:rPr>
        <w:t> </w:t>
      </w:r>
      <w:r>
        <w:rPr>
          <w:rFonts w:ascii="Times New Roman" w:hAnsi="Times New Roman" w:cs="Times New Roman" w:eastAsia="Times New Roman" w:hint="default"/>
          <w:spacing w:val="-2"/>
          <w:w w:val="100"/>
        </w:rPr>
        <w:t>S.P.A.</w:t>
      </w:r>
      <w:r>
        <w:rPr>
          <w:rFonts w:ascii="Times New Roman" w:hAnsi="Times New Roman" w:cs="Times New Roman" w:eastAsia="Times New Roman" w:hint="default"/>
          <w:w w:val="100"/>
        </w:rPr>
        <w:t> </w:t>
      </w:r>
      <w:r>
        <w:rPr>
          <w:spacing w:val="-2"/>
        </w:rPr>
        <w:t>相关资产组可收回价值按收益法进行测算，将测算结果与商誉加可辩认净资产账面价值之和进行对比测试。</w:t>
      </w:r>
      <w:r>
        <w:rPr>
          <w:spacing w:val="-43"/>
        </w:rPr>
        <w:t> </w:t>
      </w:r>
      <w:r>
        <w:rPr>
          <w:spacing w:val="-43"/>
        </w:rPr>
      </w:r>
      <w:r>
        <w:rPr/>
        <w:t>经测试，本期期末商誉未减值。</w:t>
      </w:r>
    </w:p>
    <w:p>
      <w:pPr>
        <w:spacing w:before="116"/>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rPr>
        <w:t>17</w:t>
      </w:r>
      <w:r>
        <w:rPr/>
        <w:t>、长期待摊费用</w:t>
      </w:r>
      <w:r>
        <w:rPr>
          <w:b w:val="0"/>
          <w:bCs w:val="0"/>
        </w:rPr>
      </w:r>
    </w:p>
    <w:p>
      <w:pPr>
        <w:spacing w:line="240" w:lineRule="auto" w:before="4"/>
        <w:rPr>
          <w:rFonts w:ascii="宋体" w:hAnsi="宋体" w:cs="宋体" w:eastAsia="宋体" w:hint="default"/>
          <w:b/>
          <w:bCs/>
          <w:sz w:val="26"/>
          <w:szCs w:val="26"/>
        </w:rPr>
      </w:pPr>
    </w:p>
    <w:p>
      <w:pPr>
        <w:spacing w:before="0"/>
        <w:ind w:left="0" w:right="3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609"/>
              <w:jc w:val="right"/>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658"/>
              <w:jc w:val="right"/>
              <w:rPr>
                <w:rFonts w:ascii="宋体" w:hAnsi="宋体" w:cs="宋体" w:eastAsia="宋体" w:hint="default"/>
                <w:sz w:val="18"/>
                <w:szCs w:val="18"/>
              </w:rPr>
            </w:pPr>
            <w:r>
              <w:rPr>
                <w:rFonts w:ascii="宋体" w:hAnsi="宋体" w:cs="宋体" w:eastAsia="宋体" w:hint="default"/>
                <w:sz w:val="18"/>
                <w:szCs w:val="18"/>
              </w:rPr>
              <w:t>门店装修费</w:t>
            </w:r>
          </w:p>
        </w:tc>
        <w:tc>
          <w:tcPr>
            <w:tcW w:w="15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74,969,201.24</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15,359,707.29</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32,535,755.41</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5,568,790.76</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52,224,362.36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186" w:top="1060" w:bottom="1380" w:left="980" w:right="8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办公室装修</w:t>
            </w:r>
          </w:p>
        </w:tc>
        <w:tc>
          <w:tcPr>
            <w:tcW w:w="15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1,997,803.94</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65,000.00</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966,268.01</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-1,072.24</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1,097,608.17</w:t>
            </w:r>
          </w:p>
        </w:tc>
      </w:tr>
      <w:tr>
        <w:trPr>
          <w:trHeight w:val="404" w:hRule="exact"/>
        </w:trPr>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购买品牌补偿费</w:t>
            </w:r>
          </w:p>
        </w:tc>
        <w:tc>
          <w:tcPr>
            <w:tcW w:w="15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29,057,860.96</w:t>
            </w:r>
          </w:p>
        </w:tc>
        <w:tc>
          <w:tcPr>
            <w:tcW w:w="1594" w:type="dxa"/>
            <w:tcBorders>
              <w:top w:val="single" w:sz="4" w:space="0" w:color="F9BE8F"/>
              <w:left w:val="single" w:sz="4" w:space="0" w:color="F9BE8F"/>
              <w:bottom w:val="single" w:sz="4" w:space="0" w:color="F9BE8F"/>
              <w:right w:val="single" w:sz="4" w:space="0" w:color="F9BE8F"/>
            </w:tcBorders>
          </w:tcPr>
          <w:p>
            <w:pP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5,879,819.18</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-1,843,407.36</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25,021,449.14</w:t>
            </w:r>
          </w:p>
        </w:tc>
      </w:tr>
      <w:tr>
        <w:trPr>
          <w:trHeight w:val="401" w:hRule="exact"/>
        </w:trPr>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银团贷款费用</w:t>
            </w:r>
          </w:p>
        </w:tc>
        <w:tc>
          <w:tcPr>
            <w:tcW w:w="15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737,877.71</w:t>
            </w:r>
          </w:p>
        </w:tc>
        <w:tc>
          <w:tcPr>
            <w:tcW w:w="1594" w:type="dxa"/>
            <w:tcBorders>
              <w:top w:val="single" w:sz="4" w:space="0" w:color="F9BE8F"/>
              <w:left w:val="single" w:sz="4" w:space="0" w:color="F9BE8F"/>
              <w:bottom w:val="single" w:sz="4" w:space="0" w:color="F9BE8F"/>
              <w:right w:val="single" w:sz="4" w:space="0" w:color="F9BE8F"/>
            </w:tcBorders>
          </w:tcPr>
          <w:p>
            <w:pP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343,080.67</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-42,621.43</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437,418.47</w:t>
            </w:r>
          </w:p>
        </w:tc>
      </w:tr>
      <w:tr>
        <w:trPr>
          <w:trHeight w:val="403" w:hRule="exact"/>
        </w:trPr>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106,762,743.85</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15,424,707.29</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39,724,923.27</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3,681,689.73</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78,780,838.14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4" w:hRule="exact"/>
        </w:trPr>
        <w:tc>
          <w:tcPr>
            <w:tcW w:w="1901" w:type="dxa"/>
            <w:tcBorders>
              <w:top w:val="single" w:sz="4" w:space="0" w:color="F9BE8F"/>
              <w:left w:val="single" w:sz="4" w:space="0" w:color="F9BE8F"/>
              <w:bottom w:val="nil" w:sz="6" w:space="0" w:color="auto"/>
              <w:right w:val="single" w:sz="4" w:space="0" w:color="F9BE8F"/>
            </w:tcBorders>
            <w:shd w:val="clear" w:color="auto" w:fill="FCE9D9"/>
          </w:tcPr>
          <w:p>
            <w:pPr/>
          </w:p>
        </w:tc>
        <w:tc>
          <w:tcPr>
            <w:tcW w:w="3831"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3" w:hRule="exact"/>
        </w:trPr>
        <w:tc>
          <w:tcPr>
            <w:tcW w:w="1901"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F9BE8F"/>
              <w:bottom w:val="single" w:sz="4" w:space="0" w:color="F9BE8F"/>
              <w:right w:val="single" w:sz="4" w:space="0" w:color="F9BE8F"/>
            </w:tcBorders>
            <w:shd w:val="clear" w:color="auto" w:fill="FCE9D9"/>
          </w:tcPr>
          <w:p>
            <w:pPr/>
          </w:p>
        </w:tc>
        <w:tc>
          <w:tcPr>
            <w:tcW w:w="3829" w:type="dxa"/>
            <w:gridSpan w:val="2"/>
            <w:vMerge/>
            <w:tcBorders>
              <w:left w:val="single" w:sz="4" w:space="0" w:color="F9BE8F"/>
              <w:bottom w:val="single" w:sz="4" w:space="0" w:color="F9BE8F"/>
              <w:right w:val="single" w:sz="4" w:space="0" w:color="F9BE8F"/>
            </w:tcBorders>
            <w:shd w:val="clear" w:color="auto" w:fill="FCE9D9"/>
          </w:tcPr>
          <w:p>
            <w:pPr/>
          </w:p>
        </w:tc>
      </w:tr>
      <w:tr>
        <w:trPr>
          <w:trHeight w:val="202" w:hRule="exact"/>
        </w:trPr>
        <w:tc>
          <w:tcPr>
            <w:tcW w:w="1901" w:type="dxa"/>
            <w:vMerge/>
            <w:tcBorders>
              <w:left w:val="single" w:sz="4" w:space="0" w:color="F9BE8F"/>
              <w:bottom w:val="nil" w:sz="6" w:space="0" w:color="auto"/>
              <w:right w:val="single" w:sz="4" w:space="0" w:color="F9BE8F"/>
            </w:tcBorders>
            <w:shd w:val="clear" w:color="auto" w:fill="FCE9D9"/>
          </w:tcPr>
          <w:p>
            <w:pPr/>
          </w:p>
        </w:tc>
        <w:tc>
          <w:tcPr>
            <w:tcW w:w="1916"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01" w:type="dxa"/>
            <w:tcBorders>
              <w:top w:val="nil" w:sz="6" w:space="0" w:color="auto"/>
              <w:left w:val="single" w:sz="4" w:space="0" w:color="F9BE8F"/>
              <w:bottom w:val="single" w:sz="4" w:space="0" w:color="F9BE8F"/>
              <w:right w:val="single" w:sz="4" w:space="0" w:color="F9BE8F"/>
            </w:tcBorders>
            <w:shd w:val="clear" w:color="auto" w:fill="FCE9D9"/>
          </w:tcPr>
          <w:p>
            <w:pPr/>
          </w:p>
        </w:tc>
        <w:tc>
          <w:tcPr>
            <w:tcW w:w="1916" w:type="dxa"/>
            <w:vMerge/>
            <w:tcBorders>
              <w:left w:val="single" w:sz="4" w:space="0" w:color="F9BE8F"/>
              <w:bottom w:val="single" w:sz="4" w:space="0" w:color="F9BE8F"/>
              <w:right w:val="single" w:sz="4" w:space="0" w:color="F9BE8F"/>
            </w:tcBorders>
            <w:shd w:val="clear" w:color="auto" w:fill="FCE9D9"/>
          </w:tcPr>
          <w:p>
            <w:pPr/>
          </w:p>
        </w:tc>
        <w:tc>
          <w:tcPr>
            <w:tcW w:w="1916" w:type="dxa"/>
            <w:vMerge/>
            <w:tcBorders>
              <w:left w:val="single" w:sz="4" w:space="0" w:color="F9BE8F"/>
              <w:bottom w:val="single" w:sz="4" w:space="0" w:color="F9BE8F"/>
              <w:right w:val="single" w:sz="4" w:space="0" w:color="F9BE8F"/>
            </w:tcBorders>
            <w:shd w:val="clear" w:color="auto" w:fill="FCE9D9"/>
          </w:tcPr>
          <w:p>
            <w:pPr/>
          </w:p>
        </w:tc>
        <w:tc>
          <w:tcPr>
            <w:tcW w:w="1913" w:type="dxa"/>
            <w:vMerge/>
            <w:tcBorders>
              <w:left w:val="single" w:sz="4" w:space="0" w:color="F9BE8F"/>
              <w:bottom w:val="single" w:sz="4" w:space="0" w:color="F9BE8F"/>
              <w:right w:val="single" w:sz="4" w:space="0" w:color="F9BE8F"/>
            </w:tcBorders>
            <w:shd w:val="clear" w:color="auto" w:fill="FCE9D9"/>
          </w:tcPr>
          <w:p>
            <w:pPr/>
          </w:p>
        </w:tc>
        <w:tc>
          <w:tcPr>
            <w:tcW w:w="1916" w:type="dxa"/>
            <w:vMerge/>
            <w:tcBorders>
              <w:left w:val="single" w:sz="4" w:space="0" w:color="F9BE8F"/>
              <w:bottom w:val="single" w:sz="4" w:space="0" w:color="F9BE8F"/>
              <w:right w:val="single" w:sz="4" w:space="0" w:color="F9BE8F"/>
            </w:tcBorders>
            <w:shd w:val="clear" w:color="auto" w:fill="FCE9D9"/>
          </w:tcPr>
          <w:p>
            <w:pPr/>
          </w:p>
        </w:tc>
      </w:tr>
      <w:tr>
        <w:trPr>
          <w:trHeight w:val="401" w:hRule="exact"/>
        </w:trPr>
        <w:tc>
          <w:tcPr>
            <w:tcW w:w="190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86,183,646.71</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18,455,477.75</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115,821,114.93</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21,527,533.73</w:t>
            </w:r>
          </w:p>
        </w:tc>
      </w:tr>
      <w:tr>
        <w:trPr>
          <w:trHeight w:val="403" w:hRule="exact"/>
        </w:trPr>
        <w:tc>
          <w:tcPr>
            <w:tcW w:w="190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5,190,492.85</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859,142.97</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6,257,105.07</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1,431,573.20</w:t>
            </w:r>
          </w:p>
        </w:tc>
      </w:tr>
      <w:tr>
        <w:trPr>
          <w:trHeight w:val="401" w:hRule="exact"/>
        </w:trPr>
        <w:tc>
          <w:tcPr>
            <w:tcW w:w="190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91,374,139.56</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19,314,620.72</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122,078,220.00</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22,959,106.93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F9BE8F"/>
              <w:bottom w:val="single" w:sz="4" w:space="0" w:color="F9BE8F"/>
              <w:right w:val="single" w:sz="4" w:space="0" w:color="F9BE8F"/>
            </w:tcBorders>
            <w:shd w:val="clear" w:color="auto" w:fill="FCE9D9"/>
          </w:tcPr>
          <w:p>
            <w:pP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4" w:hRule="exact"/>
        </w:trPr>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长期待摊费用摊销差异</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10,072,512.42</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1,208,701.49</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8,472,069.58</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1,016,648.35</w:t>
            </w:r>
          </w:p>
        </w:tc>
      </w:tr>
      <w:tr>
        <w:trPr>
          <w:trHeight w:val="401" w:hRule="exact"/>
        </w:trPr>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品牌增值</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70,507,528.19</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20,256,812.85</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74,536,529.75</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24,023,123.54</w:t>
            </w:r>
          </w:p>
        </w:tc>
      </w:tr>
      <w:tr>
        <w:trPr>
          <w:trHeight w:val="403" w:hRule="exact"/>
        </w:trPr>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品牌账面摊销差异</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6,000,686.46</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1,723,997.22</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3,371,760.84</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1,086,718.52</w:t>
            </w:r>
          </w:p>
        </w:tc>
      </w:tr>
      <w:tr>
        <w:trPr>
          <w:trHeight w:val="401" w:hRule="exact"/>
        </w:trPr>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悦然心动软件增值</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1,709,257.12</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213,657.14</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91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88,289,984.19</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23,403,168.70</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86,380,360.17</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26,126,490.41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161" w:hRule="exact"/>
        </w:trPr>
        <w:tc>
          <w:tcPr>
            <w:tcW w:w="1889" w:type="dxa"/>
            <w:tcBorders>
              <w:top w:val="single" w:sz="4" w:space="0" w:color="F9BE8F"/>
              <w:left w:val="single" w:sz="4" w:space="0" w:color="F9BE8F"/>
              <w:bottom w:val="nil" w:sz="6" w:space="0" w:color="auto"/>
              <w:right w:val="single" w:sz="4" w:space="0" w:color="F9BE8F"/>
            </w:tcBorders>
            <w:shd w:val="clear" w:color="auto" w:fill="FCE9D9"/>
          </w:tcPr>
          <w:p>
            <w:pPr/>
          </w:p>
        </w:tc>
        <w:tc>
          <w:tcPr>
            <w:tcW w:w="1928" w:type="dxa"/>
            <w:vMerge w:val="restart"/>
            <w:tcBorders>
              <w:top w:val="single" w:sz="4" w:space="0" w:color="F9BE8F"/>
              <w:left w:val="single" w:sz="4" w:space="0" w:color="F9BE8F"/>
              <w:right w:val="single" w:sz="4" w:space="0" w:color="F9BE8F"/>
            </w:tcBorders>
            <w:shd w:val="clear" w:color="auto" w:fill="FCE9D9"/>
          </w:tcPr>
          <w:p>
            <w:pPr>
              <w:pStyle w:val="TableParagraph"/>
              <w:spacing w:line="319" w:lineRule="auto" w:before="49"/>
              <w:ind w:left="424"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F9BE8F"/>
              <w:left w:val="single" w:sz="4" w:space="0" w:color="F9BE8F"/>
              <w:right w:val="single" w:sz="4" w:space="0" w:color="F9BE8F"/>
            </w:tcBorders>
            <w:shd w:val="clear" w:color="auto" w:fill="FCE9D9"/>
          </w:tcPr>
          <w:p>
            <w:pPr>
              <w:pStyle w:val="TableParagraph"/>
              <w:spacing w:line="319"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F9BE8F"/>
              <w:left w:val="single" w:sz="4" w:space="0" w:color="F9BE8F"/>
              <w:right w:val="single" w:sz="4" w:space="0" w:color="F9BE8F"/>
            </w:tcBorders>
            <w:shd w:val="clear" w:color="auto" w:fill="FCE9D9"/>
          </w:tcPr>
          <w:p>
            <w:pPr>
              <w:pStyle w:val="TableParagraph"/>
              <w:spacing w:line="319"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F9BE8F"/>
              <w:left w:val="single" w:sz="4" w:space="0" w:color="F9BE8F"/>
              <w:right w:val="single" w:sz="4" w:space="0" w:color="F9BE8F"/>
            </w:tcBorders>
            <w:shd w:val="clear" w:color="auto" w:fill="FCE9D9"/>
          </w:tcPr>
          <w:p>
            <w:pPr>
              <w:pStyle w:val="TableParagraph"/>
              <w:spacing w:line="319"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4" w:hRule="exact"/>
        </w:trPr>
        <w:tc>
          <w:tcPr>
            <w:tcW w:w="1889"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vMerge/>
            <w:tcBorders>
              <w:left w:val="single" w:sz="4" w:space="0" w:color="F9BE8F"/>
              <w:right w:val="single" w:sz="4" w:space="0" w:color="F9BE8F"/>
            </w:tcBorders>
            <w:shd w:val="clear" w:color="auto" w:fill="FCE9D9"/>
          </w:tcPr>
          <w:p>
            <w:pPr/>
          </w:p>
        </w:tc>
        <w:tc>
          <w:tcPr>
            <w:tcW w:w="1916" w:type="dxa"/>
            <w:vMerge/>
            <w:tcBorders>
              <w:left w:val="single" w:sz="4" w:space="0" w:color="F9BE8F"/>
              <w:right w:val="single" w:sz="4" w:space="0" w:color="F9BE8F"/>
            </w:tcBorders>
            <w:shd w:val="clear" w:color="auto" w:fill="FCE9D9"/>
          </w:tcPr>
          <w:p>
            <w:pPr/>
          </w:p>
        </w:tc>
        <w:tc>
          <w:tcPr>
            <w:tcW w:w="1913" w:type="dxa"/>
            <w:vMerge/>
            <w:tcBorders>
              <w:left w:val="single" w:sz="4" w:space="0" w:color="F9BE8F"/>
              <w:right w:val="single" w:sz="4" w:space="0" w:color="F9BE8F"/>
            </w:tcBorders>
            <w:shd w:val="clear" w:color="auto" w:fill="FCE9D9"/>
          </w:tcPr>
          <w:p>
            <w:pPr/>
          </w:p>
        </w:tc>
        <w:tc>
          <w:tcPr>
            <w:tcW w:w="1916" w:type="dxa"/>
            <w:vMerge/>
            <w:tcBorders>
              <w:left w:val="single" w:sz="4" w:space="0" w:color="F9BE8F"/>
              <w:right w:val="single" w:sz="4" w:space="0" w:color="F9BE8F"/>
            </w:tcBorders>
            <w:shd w:val="clear" w:color="auto" w:fill="FCE9D9"/>
          </w:tcPr>
          <w:p>
            <w:pPr/>
          </w:p>
        </w:tc>
      </w:tr>
      <w:tr>
        <w:trPr>
          <w:trHeight w:val="161" w:hRule="exact"/>
        </w:trPr>
        <w:tc>
          <w:tcPr>
            <w:tcW w:w="1889" w:type="dxa"/>
            <w:tcBorders>
              <w:top w:val="nil" w:sz="6" w:space="0" w:color="auto"/>
              <w:left w:val="single" w:sz="4" w:space="0" w:color="F9BE8F"/>
              <w:bottom w:val="single" w:sz="4" w:space="0" w:color="F9BE8F"/>
              <w:right w:val="single" w:sz="4" w:space="0" w:color="F9BE8F"/>
            </w:tcBorders>
            <w:shd w:val="clear" w:color="auto" w:fill="FCE9D9"/>
          </w:tcPr>
          <w:p>
            <w:pPr/>
          </w:p>
        </w:tc>
        <w:tc>
          <w:tcPr>
            <w:tcW w:w="1928" w:type="dxa"/>
            <w:vMerge/>
            <w:tcBorders>
              <w:left w:val="single" w:sz="4" w:space="0" w:color="F9BE8F"/>
              <w:bottom w:val="single" w:sz="4" w:space="0" w:color="F9BE8F"/>
              <w:right w:val="single" w:sz="4" w:space="0" w:color="F9BE8F"/>
            </w:tcBorders>
            <w:shd w:val="clear" w:color="auto" w:fill="FCE9D9"/>
          </w:tcPr>
          <w:p>
            <w:pPr/>
          </w:p>
        </w:tc>
        <w:tc>
          <w:tcPr>
            <w:tcW w:w="1916" w:type="dxa"/>
            <w:vMerge/>
            <w:tcBorders>
              <w:left w:val="single" w:sz="4" w:space="0" w:color="F9BE8F"/>
              <w:bottom w:val="single" w:sz="4" w:space="0" w:color="F9BE8F"/>
              <w:right w:val="single" w:sz="4" w:space="0" w:color="F9BE8F"/>
            </w:tcBorders>
            <w:shd w:val="clear" w:color="auto" w:fill="FCE9D9"/>
          </w:tcPr>
          <w:p>
            <w:pPr/>
          </w:p>
        </w:tc>
        <w:tc>
          <w:tcPr>
            <w:tcW w:w="1913" w:type="dxa"/>
            <w:vMerge/>
            <w:tcBorders>
              <w:left w:val="single" w:sz="4" w:space="0" w:color="F9BE8F"/>
              <w:bottom w:val="single" w:sz="4" w:space="0" w:color="F9BE8F"/>
              <w:right w:val="single" w:sz="4" w:space="0" w:color="F9BE8F"/>
            </w:tcBorders>
            <w:shd w:val="clear" w:color="auto" w:fill="FCE9D9"/>
          </w:tcPr>
          <w:p>
            <w:pPr/>
          </w:p>
        </w:tc>
        <w:tc>
          <w:tcPr>
            <w:tcW w:w="1916" w:type="dxa"/>
            <w:vMerge/>
            <w:tcBorders>
              <w:left w:val="single" w:sz="4" w:space="0" w:color="F9BE8F"/>
              <w:bottom w:val="single" w:sz="4" w:space="0" w:color="F9BE8F"/>
              <w:right w:val="single" w:sz="4" w:space="0" w:color="F9BE8F"/>
            </w:tcBorders>
            <w:shd w:val="clear" w:color="auto" w:fill="FCE9D9"/>
          </w:tcPr>
          <w:p>
            <w:pPr/>
          </w:p>
        </w:tc>
      </w:tr>
      <w:tr>
        <w:trPr>
          <w:trHeight w:val="401"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8" w:type="dxa"/>
            <w:tcBorders>
              <w:top w:val="single" w:sz="4" w:space="0" w:color="F9BE8F"/>
              <w:left w:val="single" w:sz="13" w:space="0" w:color="FCE9D9"/>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19,314,620.72</w:t>
            </w: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22,959,106.93</w:t>
            </w:r>
          </w:p>
        </w:tc>
      </w:tr>
      <w:tr>
        <w:trPr>
          <w:trHeight w:val="403"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8" w:type="dxa"/>
            <w:tcBorders>
              <w:top w:val="single" w:sz="4" w:space="0" w:color="F9BE8F"/>
              <w:left w:val="single" w:sz="13" w:space="0" w:color="FCE9D9"/>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23,403,168.70</w:t>
            </w: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26,126,490.41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468,040,024.01</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408,779,189.34</w:t>
            </w:r>
          </w:p>
        </w:tc>
      </w:tr>
      <w:tr>
        <w:trPr>
          <w:trHeight w:val="401"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592,408.40</w:t>
            </w:r>
          </w:p>
        </w:tc>
        <w:tc>
          <w:tcPr>
            <w:tcW w:w="3190"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468,632,432.41</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408,779,189.34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1,563,731.00</w:t>
            </w:r>
          </w:p>
        </w:tc>
        <w:tc>
          <w:tcPr>
            <w:tcW w:w="239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3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15,656,385.04</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16,970,543.70</w:t>
            </w:r>
          </w:p>
        </w:tc>
        <w:tc>
          <w:tcPr>
            <w:tcW w:w="239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3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29,557,081.64</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29,560,481.18</w:t>
            </w:r>
          </w:p>
        </w:tc>
        <w:tc>
          <w:tcPr>
            <w:tcW w:w="239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3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41,091,648.34</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71,860,318.33</w:t>
            </w:r>
          </w:p>
        </w:tc>
        <w:tc>
          <w:tcPr>
            <w:tcW w:w="239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3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121,029,258.45</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190,334,761.80</w:t>
            </w:r>
          </w:p>
        </w:tc>
        <w:tc>
          <w:tcPr>
            <w:tcW w:w="239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3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134,651,338.46</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3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无限期</w:t>
            </w:r>
          </w:p>
        </w:tc>
        <w:tc>
          <w:tcPr>
            <w:tcW w:w="23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126,054,312.08</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98,489,353.33</w:t>
            </w:r>
          </w:p>
        </w:tc>
        <w:tc>
          <w:tcPr>
            <w:tcW w:w="239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3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468,040,024.01</w:t>
            </w:r>
          </w:p>
        </w:tc>
        <w:tc>
          <w:tcPr>
            <w:tcW w:w="2393" w:type="dxa"/>
            <w:tcBorders>
              <w:top w:val="single" w:sz="4" w:space="0" w:color="F9BE8F"/>
              <w:left w:val="single" w:sz="4" w:space="0" w:color="F9BE8F"/>
              <w:bottom w:val="single" w:sz="4" w:space="0" w:color="F9BE8F"/>
              <w:right w:val="single" w:sz="13" w:space="0" w:color="FCE9D9"/>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408,779,189.34</w:t>
            </w:r>
          </w:p>
        </w:tc>
        <w:tc>
          <w:tcPr>
            <w:tcW w:w="23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6"/>
        <w:rPr>
          <w:rFonts w:ascii="宋体" w:hAnsi="宋体" w:cs="宋体" w:eastAsia="宋体" w:hint="default"/>
          <w:sz w:val="13"/>
          <w:szCs w:val="13"/>
        </w:rPr>
      </w:pPr>
    </w:p>
    <w:p>
      <w:pPr>
        <w:pStyle w:val="BodyText"/>
        <w:spacing w:line="240" w:lineRule="auto"/>
        <w:ind w:left="573" w:right="0"/>
        <w:jc w:val="left"/>
      </w:pPr>
      <w:r>
        <w:rPr/>
        <w:t>注：香港地区子公司、孙公司的亏损可以结转以后年度无限期抵补。</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19</w:t>
      </w:r>
      <w:r>
        <w:rPr/>
        <w:t>、短期借款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403"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F9BE8F"/>
              <w:left w:val="single" w:sz="12" w:space="0" w:color="FCE9D9"/>
              <w:bottom w:val="single" w:sz="4" w:space="0" w:color="F9BE8F"/>
              <w:right w:val="single" w:sz="4" w:space="0" w:color="F9BE8F"/>
            </w:tcBorders>
          </w:tcPr>
          <w:p>
            <w:pP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1"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抵押、保证借款</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28,932,428.44</w:t>
            </w:r>
          </w:p>
        </w:tc>
      </w:tr>
      <w:tr>
        <w:trPr>
          <w:trHeight w:val="403"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260,000,000.00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178,932,428.44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5"/>
        <w:rPr>
          <w:rFonts w:ascii="宋体" w:hAnsi="宋体" w:cs="宋体" w:eastAsia="宋体" w:hint="default"/>
          <w:sz w:val="19"/>
          <w:szCs w:val="19"/>
        </w:rPr>
      </w:pPr>
    </w:p>
    <w:p>
      <w:pPr>
        <w:pStyle w:val="BodyText"/>
        <w:spacing w:line="386" w:lineRule="auto"/>
        <w:ind w:right="0" w:firstLine="420"/>
        <w:jc w:val="left"/>
      </w:pPr>
      <w:r>
        <w:rPr>
          <w:spacing w:val="-1"/>
        </w:rPr>
        <w:t>注：公司以天河区黄埔大道西</w:t>
      </w:r>
      <w:r>
        <w:rPr>
          <w:rFonts w:ascii="Times New Roman" w:hAnsi="Times New Roman" w:cs="Times New Roman" w:eastAsia="Times New Roman" w:hint="default"/>
          <w:spacing w:val="-1"/>
        </w:rPr>
        <w:t>638</w:t>
      </w:r>
      <w:r>
        <w:rPr>
          <w:spacing w:val="-1"/>
        </w:rPr>
        <w:t>号</w:t>
      </w:r>
      <w:r>
        <w:rPr>
          <w:rFonts w:ascii="Times New Roman" w:hAnsi="Times New Roman" w:cs="Times New Roman" w:eastAsia="Times New Roman" w:hint="default"/>
          <w:spacing w:val="-1"/>
        </w:rPr>
        <w:t>1301</w:t>
      </w:r>
      <w:r>
        <w:rPr>
          <w:spacing w:val="-1"/>
        </w:rPr>
        <w:t>房</w:t>
      </w:r>
      <w:r>
        <w:rPr>
          <w:rFonts w:ascii="Times New Roman" w:hAnsi="Times New Roman" w:cs="Times New Roman" w:eastAsia="Times New Roman" w:hint="default"/>
          <w:spacing w:val="-1"/>
        </w:rPr>
        <w:t>-1310</w:t>
      </w:r>
      <w:r>
        <w:rPr>
          <w:spacing w:val="-1"/>
        </w:rPr>
        <w:t>房作为抵押，股东林永飞作为连带担保，从上海浦东</w:t>
      </w:r>
      <w:r>
        <w:rPr>
          <w:w w:val="100"/>
        </w:rPr>
        <w:t> </w:t>
      </w:r>
      <w:r>
        <w:rPr/>
        <w:t>发展银行取得抵押保证借款</w:t>
      </w:r>
      <w:r>
        <w:rPr>
          <w:rFonts w:ascii="Times New Roman" w:hAnsi="Times New Roman" w:cs="Times New Roman" w:eastAsia="Times New Roman" w:hint="default"/>
        </w:rPr>
        <w:t>10,000</w:t>
      </w:r>
      <w:r>
        <w:rPr/>
        <w:t>万元。</w:t>
      </w:r>
    </w:p>
    <w:p>
      <w:pPr>
        <w:pStyle w:val="BodyText"/>
        <w:spacing w:line="408" w:lineRule="auto" w:before="155"/>
        <w:ind w:right="0" w:firstLine="420"/>
        <w:jc w:val="left"/>
      </w:pPr>
      <w:r>
        <w:rPr>
          <w:spacing w:val="-2"/>
        </w:rPr>
        <w:t>公司股东广州瑞丰集团股份有限公司为摩登大道时尚集团股份有限公司提供连带担保，从广州农村商</w:t>
      </w:r>
      <w:r>
        <w:rPr>
          <w:w w:val="100"/>
        </w:rPr>
        <w:t> </w:t>
      </w:r>
      <w:r>
        <w:rPr/>
        <w:t>业银行取得保证借款</w:t>
      </w:r>
      <w:r>
        <w:rPr>
          <w:rFonts w:ascii="Times New Roman" w:hAnsi="Times New Roman" w:cs="Times New Roman" w:eastAsia="Times New Roman" w:hint="default"/>
        </w:rPr>
        <w:t>3,000</w:t>
      </w:r>
      <w:r>
        <w:rPr/>
        <w:t>万元。</w:t>
      </w:r>
    </w:p>
    <w:p>
      <w:pPr>
        <w:spacing w:after="0" w:line="408" w:lineRule="auto"/>
        <w:jc w:val="left"/>
        <w:sectPr>
          <w:pgSz w:w="11910" w:h="16840"/>
          <w:pgMar w:header="877" w:footer="1186" w:top="1060" w:bottom="1380" w:left="980" w:right="980"/>
        </w:sectPr>
      </w:pPr>
    </w:p>
    <w:p>
      <w:pPr>
        <w:spacing w:line="240" w:lineRule="auto" w:before="0"/>
        <w:rPr>
          <w:rFonts w:ascii="宋体" w:hAnsi="宋体" w:cs="宋体" w:eastAsia="宋体" w:hint="default"/>
          <w:sz w:val="20"/>
          <w:szCs w:val="20"/>
        </w:rPr>
      </w:pPr>
    </w:p>
    <w:p>
      <w:pPr>
        <w:pStyle w:val="BodyText"/>
        <w:spacing w:line="408" w:lineRule="auto" w:before="175"/>
        <w:ind w:right="0" w:firstLine="420"/>
        <w:jc w:val="left"/>
      </w:pPr>
      <w:r>
        <w:rPr>
          <w:spacing w:val="-2"/>
        </w:rPr>
        <w:t>子公司广州狮丹贸易有限公司以及股东林永飞为摩登大道时尚集团股份有限公司提供连带担保，从华</w:t>
      </w:r>
      <w:r>
        <w:rPr>
          <w:w w:val="100"/>
        </w:rPr>
        <w:t> </w:t>
      </w:r>
      <w:r>
        <w:rPr/>
        <w:t>夏银行取得保证借款</w:t>
      </w:r>
      <w:r>
        <w:rPr>
          <w:rFonts w:ascii="Times New Roman" w:hAnsi="Times New Roman" w:cs="Times New Roman" w:eastAsia="Times New Roman" w:hint="default"/>
        </w:rPr>
        <w:t>5,000</w:t>
      </w:r>
      <w:r>
        <w:rPr/>
        <w:t>万元。</w:t>
      </w:r>
    </w:p>
    <w:p>
      <w:pPr>
        <w:pStyle w:val="BodyText"/>
        <w:spacing w:line="408" w:lineRule="auto" w:before="134"/>
        <w:ind w:right="0" w:firstLine="420"/>
        <w:jc w:val="left"/>
      </w:pPr>
      <w:r>
        <w:rPr>
          <w:spacing w:val="-2"/>
        </w:rPr>
        <w:t>子公司广州狮丹贸易有限公司以及股东翁武强为摩登大道时尚集团股份有限公司提供连带担保，从兴</w:t>
      </w:r>
      <w:r>
        <w:rPr>
          <w:w w:val="100"/>
        </w:rPr>
        <w:t> </w:t>
      </w:r>
      <w:r>
        <w:rPr/>
        <w:t>业银行取得保证借款</w:t>
      </w:r>
      <w:r>
        <w:rPr>
          <w:rFonts w:ascii="Times New Roman" w:hAnsi="Times New Roman" w:cs="Times New Roman" w:eastAsia="Times New Roman" w:hint="default"/>
        </w:rPr>
        <w:t>8,000</w:t>
      </w:r>
      <w:r>
        <w:rPr/>
        <w:t>万元。</w:t>
      </w:r>
    </w:p>
    <w:p>
      <w:pPr>
        <w:pStyle w:val="BodyText"/>
        <w:spacing w:line="240" w:lineRule="auto" w:before="134"/>
        <w:ind w:left="573" w:right="0"/>
        <w:jc w:val="left"/>
      </w:pPr>
      <w:r>
        <w:rPr/>
        <w:t>（</w:t>
      </w:r>
      <w:r>
        <w:rPr>
          <w:rFonts w:ascii="Times New Roman" w:hAnsi="Times New Roman" w:cs="Times New Roman" w:eastAsia="Times New Roman" w:hint="default"/>
        </w:rPr>
        <w:t>2</w:t>
      </w:r>
      <w:r>
        <w:rPr/>
        <w:t>）公司报告期末无已逾期未偿还的短期借款情况。</w:t>
      </w:r>
    </w:p>
    <w:p>
      <w:pPr>
        <w:spacing w:line="240" w:lineRule="auto" w:before="8"/>
        <w:rPr>
          <w:rFonts w:ascii="宋体" w:hAnsi="宋体" w:cs="宋体" w:eastAsia="宋体" w:hint="default"/>
          <w:sz w:val="30"/>
          <w:szCs w:val="30"/>
        </w:rPr>
      </w:pPr>
    </w:p>
    <w:p>
      <w:pPr>
        <w:pStyle w:val="Heading4"/>
        <w:spacing w:line="506" w:lineRule="auto"/>
        <w:ind w:right="6521"/>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2</w:t>
      </w:r>
      <w:r>
        <w:rPr>
          <w:spacing w:val="-1"/>
        </w:rPr>
        <w:t>）已逾期未偿还的短期借款情况</w:t>
      </w:r>
      <w:r>
        <w:rPr>
          <w:spacing w:val="-91"/>
        </w:rPr>
        <w:t> </w:t>
      </w:r>
      <w:r>
        <w:rPr>
          <w:spacing w:val="-91"/>
        </w:rPr>
      </w:r>
      <w:r>
        <w:rPr>
          <w:rFonts w:ascii="宋体" w:hAnsi="宋体" w:cs="宋体" w:eastAsia="宋体" w:hint="default"/>
          <w:b w:val="0"/>
          <w:bCs w:val="0"/>
        </w:rPr>
        <w:t>无</w:t>
      </w:r>
    </w:p>
    <w:p>
      <w:pPr>
        <w:pStyle w:val="Heading4"/>
        <w:spacing w:line="240" w:lineRule="auto" w:before="102"/>
        <w:ind w:right="0"/>
        <w:jc w:val="left"/>
        <w:rPr>
          <w:b w:val="0"/>
          <w:bCs w:val="0"/>
        </w:rPr>
      </w:pPr>
      <w:r>
        <w:rPr>
          <w:rFonts w:ascii="Times New Roman" w:hAnsi="Times New Roman" w:cs="Times New Roman" w:eastAsia="Times New Roman" w:hint="default"/>
        </w:rPr>
        <w:t>20</w:t>
      </w:r>
      <w:r>
        <w:rPr/>
        <w:t>、应付票据</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26,740,148.80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30,519,151.32</w:t>
            </w:r>
          </w:p>
        </w:tc>
      </w:tr>
      <w:tr>
        <w:trPr>
          <w:trHeight w:val="401"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26,740,148.80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30,519,151.32</w:t>
            </w:r>
          </w:p>
        </w:tc>
      </w:tr>
    </w:tbl>
    <w:p>
      <w:pPr>
        <w:pStyle w:val="BodyText"/>
        <w:spacing w:line="240" w:lineRule="auto" w:before="28"/>
        <w:ind w:right="0"/>
        <w:jc w:val="left"/>
      </w:pPr>
      <w:r>
        <w:rPr/>
        <w:t>本期末已到期未支付的应付票据总额为</w:t>
      </w:r>
      <w:r>
        <w:rPr>
          <w:spacing w:val="-52"/>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p>
    <w:p>
      <w:pPr>
        <w:spacing w:line="240" w:lineRule="auto" w:before="7"/>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21</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应付采购货款</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57,599,588.02</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77,985,677.08</w:t>
            </w:r>
          </w:p>
        </w:tc>
      </w:tr>
      <w:tr>
        <w:trPr>
          <w:trHeight w:val="401"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57,599,588.02</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77,985,677.08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4"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新秀丽（中国）有限公司</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4,042,566.32</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货品未回齐</w:t>
            </w:r>
          </w:p>
        </w:tc>
      </w:tr>
      <w:tr>
        <w:trPr>
          <w:trHeight w:val="401"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河北正泰实业集团有限公司</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1,311,097.81</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货品未回齐</w:t>
            </w:r>
          </w:p>
        </w:tc>
      </w:tr>
      <w:tr>
        <w:trPr>
          <w:trHeight w:val="403"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F9BE8F"/>
              <w:left w:val="single" w:sz="4" w:space="0" w:color="F9BE8F"/>
              <w:bottom w:val="single" w:sz="4" w:space="0" w:color="F9BE8F"/>
              <w:right w:val="single" w:sz="13" w:space="0" w:color="FCE9D9"/>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5,353,664.13</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1186" w:top="1060" w:bottom="138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22</w:t>
      </w:r>
      <w:r>
        <w:rPr/>
        <w:t>、预收款项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预收货物销售款</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39,384,643.49</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31,630,211.26</w:t>
            </w:r>
          </w:p>
        </w:tc>
      </w:tr>
      <w:tr>
        <w:trPr>
          <w:trHeight w:val="401"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39,384,643.49</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31,630,211.26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715"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南阳红都百货有限公司</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1,192,568.40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以前年度付货款及订金金额较大，实际 发货较少</w:t>
            </w:r>
          </w:p>
        </w:tc>
      </w:tr>
      <w:tr>
        <w:trPr>
          <w:trHeight w:val="401"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F9BE8F"/>
              <w:left w:val="single" w:sz="4" w:space="0" w:color="F9BE8F"/>
              <w:bottom w:val="single" w:sz="4" w:space="0" w:color="F9BE8F"/>
              <w:right w:val="single" w:sz="13" w:space="0" w:color="FCE9D9"/>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1,192,568.40</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506" w:lineRule="auto" w:before="36"/>
        <w:ind w:right="5256"/>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3</w:t>
      </w:r>
      <w:r>
        <w:rPr>
          <w:spacing w:val="-1"/>
        </w:rPr>
        <w:t>）期末建造合同形成的已结算未完工项目情况</w:t>
      </w:r>
      <w:r>
        <w:rPr>
          <w:spacing w:val="-86"/>
        </w:rPr>
        <w:t> </w:t>
      </w:r>
      <w:r>
        <w:rPr>
          <w:spacing w:val="-86"/>
        </w:rPr>
      </w:r>
      <w:r>
        <w:rPr>
          <w:rFonts w:ascii="宋体" w:hAnsi="宋体" w:cs="宋体" w:eastAsia="宋体" w:hint="default"/>
          <w:b w:val="0"/>
          <w:bCs w:val="0"/>
        </w:rPr>
        <w:t>无</w:t>
      </w:r>
    </w:p>
    <w:p>
      <w:pPr>
        <w:pStyle w:val="Heading4"/>
        <w:spacing w:line="240" w:lineRule="auto" w:before="101"/>
        <w:ind w:right="0"/>
        <w:jc w:val="left"/>
        <w:rPr>
          <w:b w:val="0"/>
          <w:bCs w:val="0"/>
        </w:rPr>
      </w:pPr>
      <w:r>
        <w:rPr>
          <w:rFonts w:ascii="Times New Roman" w:hAnsi="Times New Roman" w:cs="Times New Roman" w:eastAsia="Times New Roman" w:hint="default"/>
        </w:rPr>
        <w:t>23</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9,578,651.39</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155,661,600.16</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155,424,932.82</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9,815,318.73</w:t>
            </w:r>
          </w:p>
        </w:tc>
      </w:tr>
      <w:tr>
        <w:trPr>
          <w:trHeight w:val="713"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97"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F9BE8F"/>
              <w:left w:val="single" w:sz="13" w:space="0" w:color="FCE9D9"/>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5,140,563.52</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4,869,932.78</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270,630.74</w:t>
            </w:r>
          </w:p>
        </w:tc>
      </w:tr>
      <w:tr>
        <w:trPr>
          <w:trHeight w:val="403"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625,121.30</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587,625.17</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1,212,746.47</w:t>
            </w:r>
          </w:p>
        </w:tc>
        <w:tc>
          <w:tcPr>
            <w:tcW w:w="1916"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其他长期职工薪酬</w:t>
            </w:r>
          </w:p>
        </w:tc>
        <w:tc>
          <w:tcPr>
            <w:tcW w:w="1928" w:type="dxa"/>
            <w:tcBorders>
              <w:top w:val="single" w:sz="4" w:space="0" w:color="F9BE8F"/>
              <w:left w:val="single" w:sz="13" w:space="0" w:color="FCE9D9"/>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4,893,346.33</w:t>
            </w: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4,893,346.33</w:t>
            </w:r>
          </w:p>
        </w:tc>
      </w:tr>
      <w:tr>
        <w:trPr>
          <w:trHeight w:val="403"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10,203,772.69</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166,283,135.18</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161,507,612.07</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14,979,295.80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97" w:lineRule="auto" w:before="51"/>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8" w:right="0"/>
              <w:jc w:val="left"/>
              <w:rPr>
                <w:rFonts w:ascii="Times New Roman" w:hAnsi="Times New Roman" w:cs="Times New Roman" w:eastAsia="Times New Roman" w:hint="default"/>
                <w:sz w:val="18"/>
                <w:szCs w:val="18"/>
              </w:rPr>
            </w:pPr>
            <w:r>
              <w:rPr>
                <w:rFonts w:ascii="Times New Roman"/>
                <w:sz w:val="18"/>
              </w:rPr>
              <w:t>9,393,130.64</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56" w:right="0"/>
              <w:jc w:val="left"/>
              <w:rPr>
                <w:rFonts w:ascii="Times New Roman" w:hAnsi="Times New Roman" w:cs="Times New Roman" w:eastAsia="Times New Roman" w:hint="default"/>
                <w:sz w:val="18"/>
                <w:szCs w:val="18"/>
              </w:rPr>
            </w:pPr>
            <w:r>
              <w:rPr>
                <w:rFonts w:ascii="Times New Roman"/>
                <w:sz w:val="18"/>
              </w:rPr>
              <w:t>144,885,621.77</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55" w:right="0"/>
              <w:jc w:val="left"/>
              <w:rPr>
                <w:rFonts w:ascii="Times New Roman" w:hAnsi="Times New Roman" w:cs="Times New Roman" w:eastAsia="Times New Roman" w:hint="default"/>
                <w:sz w:val="18"/>
                <w:szCs w:val="18"/>
              </w:rPr>
            </w:pPr>
            <w:r>
              <w:rPr>
                <w:rFonts w:ascii="Times New Roman"/>
                <w:sz w:val="18"/>
              </w:rPr>
              <w:t>144,654,032.60</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9,624,719.81</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2,477,688.29</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2,477,688.29</w:t>
            </w:r>
          </w:p>
        </w:tc>
        <w:tc>
          <w:tcPr>
            <w:tcW w:w="1916" w:type="dxa"/>
            <w:tcBorders>
              <w:top w:val="single" w:sz="4" w:space="0" w:color="F9BE8F"/>
              <w:left w:val="single" w:sz="4" w:space="0" w:color="F9BE8F"/>
              <w:bottom w:val="single" w:sz="4" w:space="0" w:color="F9BE8F"/>
              <w:right w:val="single" w:sz="4" w:space="0" w:color="F9BE8F"/>
            </w:tcBorders>
          </w:tcPr>
          <w:p>
            <w:pPr/>
          </w:p>
        </w:tc>
      </w:tr>
      <w:tr>
        <w:trPr>
          <w:trHeight w:val="404" w:hRule="exact"/>
        </w:trPr>
        <w:tc>
          <w:tcPr>
            <w:tcW w:w="191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185,520.75</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5,142,298.05</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5,303,199.88</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24,618.92</w:t>
            </w:r>
          </w:p>
        </w:tc>
      </w:tr>
      <w:tr>
        <w:trPr>
          <w:trHeight w:val="401" w:hRule="exact"/>
        </w:trPr>
        <w:tc>
          <w:tcPr>
            <w:tcW w:w="191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185,520.75</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4,093,841.58</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4,260,743.07</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18,619.26</w:t>
            </w:r>
          </w:p>
        </w:tc>
      </w:tr>
      <w:tr>
        <w:trPr>
          <w:trHeight w:val="403" w:hRule="exact"/>
        </w:trPr>
        <w:tc>
          <w:tcPr>
            <w:tcW w:w="191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410,193.98</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404,194.32</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5,999.66</w:t>
            </w:r>
          </w:p>
        </w:tc>
      </w:tr>
      <w:tr>
        <w:trPr>
          <w:trHeight w:val="401" w:hRule="exact"/>
        </w:trPr>
        <w:tc>
          <w:tcPr>
            <w:tcW w:w="191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366,606.97</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366,606.97</w:t>
            </w:r>
          </w:p>
        </w:tc>
        <w:tc>
          <w:tcPr>
            <w:tcW w:w="1916"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91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补充医疗保险</w:t>
            </w:r>
          </w:p>
        </w:tc>
        <w:tc>
          <w:tcPr>
            <w:tcW w:w="1916"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131,206.58</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131,206.58</w:t>
            </w:r>
          </w:p>
        </w:tc>
        <w:tc>
          <w:tcPr>
            <w:tcW w:w="1916"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191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654" w:right="0"/>
              <w:jc w:val="left"/>
              <w:rPr>
                <w:rFonts w:ascii="宋体" w:hAnsi="宋体" w:cs="宋体" w:eastAsia="宋体" w:hint="default"/>
                <w:sz w:val="18"/>
                <w:szCs w:val="18"/>
              </w:rPr>
            </w:pPr>
            <w:r>
              <w:rPr>
                <w:rFonts w:ascii="宋体" w:hAnsi="宋体" w:cs="宋体" w:eastAsia="宋体" w:hint="default"/>
                <w:sz w:val="18"/>
                <w:szCs w:val="18"/>
              </w:rPr>
              <w:t>重大疾病医疗</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916"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140,448.94</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140,448.94</w:t>
            </w:r>
          </w:p>
        </w:tc>
        <w:tc>
          <w:tcPr>
            <w:tcW w:w="1916"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91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3,155,992.05</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2,990,012.05</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165,980.00</w:t>
            </w:r>
          </w:p>
        </w:tc>
      </w:tr>
      <w:tr>
        <w:trPr>
          <w:trHeight w:val="403" w:hRule="exact"/>
        </w:trPr>
        <w:tc>
          <w:tcPr>
            <w:tcW w:w="191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9,578,651.39</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155,661,600.16</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155,424,932.82</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9,815,318.73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F9BE8F"/>
              <w:left w:val="single" w:sz="13" w:space="0" w:color="FCE9D9"/>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5,036,625.38</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4,765,994.64</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270,630.74</w:t>
            </w:r>
          </w:p>
        </w:tc>
      </w:tr>
      <w:tr>
        <w:trPr>
          <w:trHeight w:val="401"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F9BE8F"/>
              <w:left w:val="single" w:sz="13" w:space="0" w:color="FCE9D9"/>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103,938.14</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103,938.14</w:t>
            </w:r>
          </w:p>
        </w:tc>
        <w:tc>
          <w:tcPr>
            <w:tcW w:w="1916"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F9BE8F"/>
              <w:left w:val="single" w:sz="13" w:space="0" w:color="FCE9D9"/>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5,140,563.52</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4,869,932.78</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270,630.74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24</w:t>
      </w:r>
      <w:r>
        <w:rPr/>
        <w:t>、应交税费</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7,718,023.73</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4,186,138.69</w:t>
            </w:r>
          </w:p>
        </w:tc>
      </w:tr>
      <w:tr>
        <w:trPr>
          <w:trHeight w:val="401"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3" w:type="dxa"/>
            <w:tcBorders>
              <w:top w:val="single" w:sz="4" w:space="0" w:color="F9BE8F"/>
              <w:left w:val="single" w:sz="12" w:space="0" w:color="FCE9D9"/>
              <w:bottom w:val="single" w:sz="4" w:space="0" w:color="F9BE8F"/>
              <w:right w:val="single" w:sz="4" w:space="0" w:color="F9BE8F"/>
            </w:tcBorders>
          </w:tcPr>
          <w:p>
            <w:pP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172,168.45</w:t>
            </w:r>
          </w:p>
        </w:tc>
      </w:tr>
      <w:tr>
        <w:trPr>
          <w:trHeight w:val="403"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5,977,458.24</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847,140.26</w:t>
            </w:r>
          </w:p>
        </w:tc>
      </w:tr>
      <w:tr>
        <w:trPr>
          <w:trHeight w:val="401"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957,010.80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687,200.05</w:t>
            </w:r>
          </w:p>
        </w:tc>
      </w:tr>
      <w:tr>
        <w:trPr>
          <w:trHeight w:val="403"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540,284.98</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293,631.92</w:t>
            </w:r>
          </w:p>
        </w:tc>
      </w:tr>
      <w:tr>
        <w:trPr>
          <w:trHeight w:val="401"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154,645.93</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83,894.84</w:t>
            </w:r>
          </w:p>
        </w:tc>
      </w:tr>
      <w:tr>
        <w:trPr>
          <w:trHeight w:val="403"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241,980.55</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199,179.83</w:t>
            </w:r>
          </w:p>
        </w:tc>
      </w:tr>
      <w:tr>
        <w:trPr>
          <w:trHeight w:val="401"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231,271.94</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125,842.26</w:t>
            </w:r>
          </w:p>
        </w:tc>
      </w:tr>
      <w:tr>
        <w:trPr>
          <w:trHeight w:val="403"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9,507.71</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247,302.32</w:t>
            </w:r>
          </w:p>
        </w:tc>
      </w:tr>
      <w:tr>
        <w:trPr>
          <w:trHeight w:val="403"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15,830,183.88</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6,842,498.62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after="0"/>
        <w:jc w:val="left"/>
        <w:rPr>
          <w:rFonts w:ascii="宋体" w:hAnsi="宋体" w:cs="宋体" w:eastAsia="宋体" w:hint="default"/>
          <w:sz w:val="18"/>
          <w:szCs w:val="18"/>
        </w:rPr>
        <w:sectPr>
          <w:pgSz w:w="11910" w:h="16840"/>
          <w:pgMar w:header="877" w:footer="1186" w:top="1060" w:bottom="138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25</w:t>
      </w:r>
      <w:r>
        <w:rPr/>
        <w:t>、应付利息</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应付银行利息</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1,109,452.02</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1,452,057.75</w:t>
            </w:r>
          </w:p>
        </w:tc>
      </w:tr>
      <w:tr>
        <w:trPr>
          <w:trHeight w:val="403"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1,109,452.02</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1,452,057.75</w:t>
            </w:r>
          </w:p>
        </w:tc>
      </w:tr>
    </w:tbl>
    <w:p>
      <w:pPr>
        <w:spacing w:line="357" w:lineRule="auto" w:before="49"/>
        <w:ind w:left="152" w:right="6894"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重要的已逾期未支付的利息情况：无 其他说明：无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26</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22,683,511.72</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28,958,560.50</w:t>
            </w:r>
          </w:p>
        </w:tc>
      </w:tr>
      <w:tr>
        <w:trPr>
          <w:trHeight w:val="401"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r>
              <w:rPr>
                <w:rFonts w:ascii="宋体" w:hAnsi="宋体" w:cs="宋体" w:eastAsia="宋体" w:hint="default"/>
                <w:sz w:val="18"/>
                <w:szCs w:val="18"/>
              </w:rPr>
              <w:t>保证金</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11,330,128.30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10,421,824.64</w:t>
            </w:r>
          </w:p>
        </w:tc>
      </w:tr>
      <w:tr>
        <w:trPr>
          <w:trHeight w:val="403"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社保公积金</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656,132.99</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394,602.04</w:t>
            </w:r>
          </w:p>
        </w:tc>
      </w:tr>
      <w:tr>
        <w:trPr>
          <w:trHeight w:val="401"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95,328,569.01</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47,830,071.59</w:t>
            </w:r>
          </w:p>
        </w:tc>
      </w:tr>
      <w:tr>
        <w:trPr>
          <w:trHeight w:val="403"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2,646,053.88</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1,050,664.06</w:t>
            </w:r>
          </w:p>
        </w:tc>
      </w:tr>
      <w:tr>
        <w:trPr>
          <w:trHeight w:val="403"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132,644,395.90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88,655,722.83</w:t>
            </w:r>
          </w:p>
        </w:tc>
      </w:tr>
    </w:tbl>
    <w:p>
      <w:pPr>
        <w:spacing w:line="240" w:lineRule="auto" w:before="3"/>
        <w:rPr>
          <w:rFonts w:ascii="宋体" w:hAnsi="宋体" w:cs="宋体" w:eastAsia="宋体" w:hint="default"/>
          <w:sz w:val="19"/>
          <w:szCs w:val="19"/>
        </w:rPr>
      </w:pPr>
    </w:p>
    <w:p>
      <w:pPr>
        <w:spacing w:line="520" w:lineRule="auto" w:before="36"/>
        <w:ind w:left="152" w:right="413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年的重要其他应付款</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公司报告期末不存在账龄超过一年的大额其他应付款。</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、一年内到期的非流动负债</w:t>
      </w:r>
      <w:r>
        <w:rPr>
          <w:rFonts w:ascii="宋体" w:hAnsi="宋体" w:cs="宋体" w:eastAsia="宋体" w:hint="default"/>
          <w:sz w:val="21"/>
          <w:szCs w:val="21"/>
        </w:rPr>
      </w:r>
    </w:p>
    <w:p>
      <w:pPr>
        <w:spacing w:before="7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29,189,375.49</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143,605,786.61</w:t>
            </w:r>
          </w:p>
        </w:tc>
      </w:tr>
      <w:tr>
        <w:trPr>
          <w:trHeight w:val="403"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29,189,375.49</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143,605,786.61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6"/>
        <w:rPr>
          <w:rFonts w:ascii="宋体" w:hAnsi="宋体" w:cs="宋体" w:eastAsia="宋体" w:hint="default"/>
          <w:sz w:val="13"/>
          <w:szCs w:val="13"/>
        </w:rPr>
      </w:pPr>
    </w:p>
    <w:p>
      <w:pPr>
        <w:pStyle w:val="BodyText"/>
        <w:spacing w:line="240" w:lineRule="auto"/>
        <w:ind w:left="566" w:right="0"/>
        <w:jc w:val="left"/>
      </w:pPr>
      <w:r>
        <w:rPr/>
        <w:t>注：详见下面附注五：</w:t>
      </w:r>
      <w:r>
        <w:rPr>
          <w:rFonts w:ascii="Times New Roman" w:hAnsi="Times New Roman" w:cs="Times New Roman" w:eastAsia="Times New Roman" w:hint="default"/>
        </w:rPr>
        <w:t>29</w:t>
      </w:r>
      <w:r>
        <w:rPr/>
        <w:t>、长期借款。</w:t>
      </w:r>
    </w:p>
    <w:p>
      <w:pPr>
        <w:pStyle w:val="BodyText"/>
        <w:spacing w:line="240" w:lineRule="auto" w:before="141"/>
        <w:ind w:left="578" w:right="0"/>
        <w:jc w:val="left"/>
      </w:pPr>
      <w:r>
        <w:rPr/>
        <w:t>（</w:t>
      </w:r>
      <w:r>
        <w:rPr>
          <w:rFonts w:ascii="Times New Roman" w:hAnsi="Times New Roman" w:cs="Times New Roman" w:eastAsia="Times New Roman" w:hint="default"/>
        </w:rPr>
        <w:t>2</w:t>
      </w:r>
      <w:r>
        <w:rPr/>
        <w:t>）公司报告期</w:t>
      </w:r>
      <w:r>
        <w:rPr>
          <w:rFonts w:ascii="Times New Roman" w:hAnsi="Times New Roman" w:cs="Times New Roman" w:eastAsia="Times New Roman" w:hint="default"/>
        </w:rPr>
        <w:t>1</w:t>
      </w:r>
      <w:r>
        <w:rPr/>
        <w:t>年内到期的长期借款的利率区间为：</w:t>
      </w:r>
      <w:r>
        <w:rPr>
          <w:rFonts w:ascii="Times New Roman" w:hAnsi="Times New Roman" w:cs="Times New Roman" w:eastAsia="Times New Roman" w:hint="default"/>
        </w:rPr>
        <w:t>4.500%-6.027%</w:t>
      </w:r>
      <w:r>
        <w:rPr/>
        <w:t>。</w:t>
      </w:r>
    </w:p>
    <w:p>
      <w:pPr>
        <w:spacing w:line="240" w:lineRule="auto" w:before="7"/>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28</w:t>
      </w:r>
      <w:r>
        <w:rPr/>
        <w:t>、其他流动负债</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暂估销项税</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2,275.01</w:t>
            </w:r>
          </w:p>
        </w:tc>
        <w:tc>
          <w:tcPr>
            <w:tcW w:w="3190"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2,275.01</w:t>
            </w:r>
          </w:p>
        </w:tc>
        <w:tc>
          <w:tcPr>
            <w:tcW w:w="3190" w:type="dxa"/>
            <w:tcBorders>
              <w:top w:val="single" w:sz="4" w:space="0" w:color="F9BE8F"/>
              <w:left w:val="single" w:sz="4" w:space="0" w:color="F9BE8F"/>
              <w:bottom w:val="single" w:sz="4" w:space="0" w:color="F9BE8F"/>
              <w:right w:val="single" w:sz="4" w:space="0" w:color="F9BE8F"/>
            </w:tcBorders>
          </w:tcPr>
          <w:p>
            <w:pPr/>
          </w:p>
        </w:tc>
      </w:tr>
    </w:tbl>
    <w:p>
      <w:pPr>
        <w:spacing w:line="357" w:lineRule="auto" w:before="49"/>
        <w:ind w:left="152" w:right="7434"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短期应付债券的增减变动：无 其他说明：无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29</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13,784,063.44</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29,679,803.65</w:t>
            </w:r>
          </w:p>
        </w:tc>
      </w:tr>
      <w:tr>
        <w:trPr>
          <w:trHeight w:val="401"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F9BE8F"/>
              <w:left w:val="single" w:sz="12" w:space="0" w:color="FCE9D9"/>
              <w:bottom w:val="single" w:sz="4" w:space="0" w:color="F9BE8F"/>
              <w:right w:val="single" w:sz="4" w:space="0" w:color="F9BE8F"/>
            </w:tcBorders>
          </w:tcPr>
          <w:p>
            <w:pP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3"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抵押、保证借款</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340,000,000.00</w:t>
            </w:r>
          </w:p>
        </w:tc>
      </w:tr>
      <w:tr>
        <w:trPr>
          <w:trHeight w:val="401"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313,784,063.44</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469,679,803.65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p>
    <w:p>
      <w:pPr>
        <w:spacing w:line="240" w:lineRule="auto" w:before="8"/>
        <w:rPr>
          <w:rFonts w:ascii="宋体" w:hAnsi="宋体" w:cs="宋体" w:eastAsia="宋体" w:hint="default"/>
          <w:sz w:val="13"/>
          <w:szCs w:val="13"/>
        </w:rPr>
      </w:pPr>
    </w:p>
    <w:p>
      <w:pPr>
        <w:pStyle w:val="BodyText"/>
        <w:spacing w:line="417" w:lineRule="auto"/>
        <w:ind w:left="578" w:right="0"/>
        <w:jc w:val="left"/>
      </w:pPr>
      <w:r>
        <w:rPr/>
        <w:t>（</w:t>
      </w:r>
      <w:r>
        <w:rPr>
          <w:rFonts w:ascii="Times New Roman" w:hAnsi="Times New Roman" w:cs="Times New Roman" w:eastAsia="Times New Roman" w:hint="default"/>
        </w:rPr>
        <w:t>2</w:t>
      </w:r>
      <w:r>
        <w:rPr/>
        <w:t>）长期借款分类的说明：</w:t>
      </w:r>
      <w:r>
        <w:rPr>
          <w:w w:val="100"/>
        </w:rPr>
        <w:t> </w:t>
      </w:r>
      <w:r>
        <w:rPr>
          <w:spacing w:val="-1"/>
        </w:rPr>
        <w:t>注：公司从广州银行取得长期借款</w:t>
      </w:r>
      <w:r>
        <w:rPr>
          <w:rFonts w:ascii="Times New Roman" w:hAnsi="Times New Roman" w:cs="Times New Roman" w:eastAsia="Times New Roman" w:hint="default"/>
          <w:spacing w:val="-1"/>
        </w:rPr>
        <w:t>32,000</w:t>
      </w:r>
      <w:r>
        <w:rPr>
          <w:spacing w:val="-1"/>
        </w:rPr>
        <w:t>万元，翁武强、翁武游作为连带保证人，同时以广州国际时</w:t>
      </w:r>
    </w:p>
    <w:p>
      <w:pPr>
        <w:pStyle w:val="BodyText"/>
        <w:spacing w:line="240" w:lineRule="auto" w:before="5"/>
        <w:ind w:right="0"/>
        <w:jc w:val="left"/>
      </w:pPr>
      <w:r>
        <w:rPr/>
        <w:t>尚中心在建项目及土地作为抵押。已按还款计划将</w:t>
      </w:r>
      <w:r>
        <w:rPr>
          <w:rFonts w:ascii="Times New Roman" w:hAnsi="Times New Roman" w:cs="Times New Roman" w:eastAsia="Times New Roman" w:hint="default"/>
        </w:rPr>
        <w:t>2,000</w:t>
      </w:r>
      <w:r>
        <w:rPr/>
        <w:t>万元分类到一年内到期的非流动负债。</w:t>
      </w:r>
    </w:p>
    <w:p>
      <w:pPr>
        <w:spacing w:line="240" w:lineRule="auto" w:before="10"/>
        <w:rPr>
          <w:rFonts w:ascii="宋体" w:hAnsi="宋体" w:cs="宋体" w:eastAsia="宋体" w:hint="default"/>
          <w:sz w:val="22"/>
          <w:szCs w:val="22"/>
        </w:rPr>
      </w:pPr>
    </w:p>
    <w:p>
      <w:pPr>
        <w:pStyle w:val="BodyText"/>
        <w:spacing w:line="240" w:lineRule="auto"/>
        <w:ind w:left="578" w:right="0"/>
        <w:jc w:val="left"/>
        <w:rPr>
          <w:rFonts w:ascii="Times New Roman" w:hAnsi="Times New Roman" w:cs="Times New Roman" w:eastAsia="Times New Roman" w:hint="default"/>
        </w:rPr>
      </w:pPr>
      <w:r>
        <w:rPr/>
        <w:t>孙公司</w:t>
      </w:r>
      <w:r>
        <w:rPr>
          <w:rFonts w:ascii="Times New Roman" w:hAnsi="Times New Roman" w:cs="Times New Roman" w:eastAsia="Times New Roman" w:hint="default"/>
        </w:rPr>
        <w:t>LEVITAS  S.P.A.</w:t>
      </w:r>
      <w:r>
        <w:rPr/>
        <w:t>从</w:t>
      </w:r>
      <w:r>
        <w:rPr>
          <w:rFonts w:ascii="Times New Roman" w:hAnsi="Times New Roman" w:cs="Times New Roman" w:eastAsia="Times New Roman" w:hint="default"/>
        </w:rPr>
        <w:t>MUTUO  BANCA  IMI</w:t>
      </w:r>
      <w:r>
        <w:rPr/>
        <w:t>取得借款</w:t>
      </w:r>
      <w:r>
        <w:rPr>
          <w:rFonts w:ascii="Times New Roman" w:hAnsi="Times New Roman" w:cs="Times New Roman" w:eastAsia="Times New Roman" w:hint="default"/>
        </w:rPr>
        <w:t>294.44</w:t>
      </w:r>
      <w:r>
        <w:rPr/>
        <w:t>万欧元，由少数股东</w:t>
      </w:r>
      <w:r>
        <w:rPr>
          <w:rFonts w:ascii="Times New Roman" w:hAnsi="Times New Roman" w:cs="Times New Roman" w:eastAsia="Times New Roman" w:hint="default"/>
        </w:rPr>
        <w:t>ZEIS</w:t>
      </w:r>
      <w:r>
        <w:rPr>
          <w:rFonts w:ascii="Times New Roman" w:hAnsi="Times New Roman" w:cs="Times New Roman" w:eastAsia="Times New Roman" w:hint="default"/>
          <w:spacing w:val="39"/>
        </w:rPr>
        <w:t> </w:t>
      </w:r>
      <w:r>
        <w:rPr>
          <w:rFonts w:ascii="Times New Roman" w:hAnsi="Times New Roman" w:cs="Times New Roman" w:eastAsia="Times New Roman" w:hint="default"/>
        </w:rPr>
        <w:t>EXCELSA</w:t>
      </w:r>
    </w:p>
    <w:p>
      <w:pPr>
        <w:pStyle w:val="BodyText"/>
        <w:spacing w:line="386" w:lineRule="auto" w:before="177"/>
        <w:ind w:right="0"/>
        <w:jc w:val="left"/>
      </w:pPr>
      <w:r>
        <w:rPr>
          <w:rFonts w:ascii="Times New Roman" w:hAnsi="Times New Roman" w:cs="Times New Roman" w:eastAsia="Times New Roman" w:hint="default"/>
          <w:spacing w:val="-1"/>
        </w:rPr>
        <w:t>S.P.A.</w:t>
      </w:r>
      <w:r>
        <w:rPr>
          <w:spacing w:val="-1"/>
        </w:rPr>
        <w:t>以其在</w:t>
      </w:r>
      <w:r>
        <w:rPr>
          <w:rFonts w:ascii="Times New Roman" w:hAnsi="Times New Roman" w:cs="Times New Roman" w:eastAsia="Times New Roman" w:hint="default"/>
          <w:spacing w:val="-1"/>
        </w:rPr>
        <w:t>LEVITAS</w:t>
      </w:r>
      <w:r>
        <w:rPr>
          <w:rFonts w:ascii="Times New Roman" w:hAnsi="Times New Roman" w:cs="Times New Roman" w:eastAsia="Times New Roman" w:hint="default"/>
        </w:rPr>
        <w:t> </w:t>
      </w:r>
      <w:r>
        <w:rPr>
          <w:rFonts w:ascii="Times New Roman" w:hAnsi="Times New Roman" w:cs="Times New Roman" w:eastAsia="Times New Roman" w:hint="default"/>
          <w:spacing w:val="-2"/>
        </w:rPr>
        <w:t>S.P.A.</w:t>
      </w:r>
      <w:r>
        <w:rPr>
          <w:spacing w:val="-2"/>
        </w:rPr>
        <w:t>中</w:t>
      </w:r>
      <w:r>
        <w:rPr>
          <w:rFonts w:ascii="Times New Roman" w:hAnsi="Times New Roman" w:cs="Times New Roman" w:eastAsia="Times New Roman" w:hint="default"/>
          <w:spacing w:val="-2"/>
        </w:rPr>
        <w:t>24.5%</w:t>
      </w:r>
      <w:r>
        <w:rPr>
          <w:spacing w:val="-2"/>
        </w:rPr>
        <w:t>的股份作为质押。已按还款计划将</w:t>
      </w:r>
      <w:r>
        <w:rPr>
          <w:rFonts w:ascii="Times New Roman" w:hAnsi="Times New Roman" w:cs="Times New Roman" w:eastAsia="Times New Roman" w:hint="default"/>
          <w:spacing w:val="-2"/>
        </w:rPr>
        <w:t>117.78</w:t>
      </w:r>
      <w:r>
        <w:rPr>
          <w:spacing w:val="-2"/>
        </w:rPr>
        <w:t>万欧元分类到一年内到期的</w:t>
      </w:r>
      <w:r>
        <w:rPr>
          <w:spacing w:val="-73"/>
        </w:rPr>
        <w:t> </w:t>
      </w:r>
      <w:r>
        <w:rPr>
          <w:spacing w:val="-73"/>
        </w:rPr>
      </w:r>
      <w:r>
        <w:rPr/>
        <w:t>非流动负债。</w:t>
      </w:r>
    </w:p>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其他说明，包括利率区间：</w:t>
      </w:r>
    </w:p>
    <w:p>
      <w:pPr>
        <w:spacing w:line="240" w:lineRule="auto" w:before="4"/>
        <w:rPr>
          <w:rFonts w:ascii="宋体" w:hAnsi="宋体" w:cs="宋体" w:eastAsia="宋体" w:hint="default"/>
          <w:sz w:val="19"/>
          <w:szCs w:val="19"/>
        </w:rPr>
      </w:pPr>
    </w:p>
    <w:p>
      <w:pPr>
        <w:pStyle w:val="BodyText"/>
        <w:spacing w:line="240" w:lineRule="auto"/>
        <w:ind w:left="578" w:right="0"/>
        <w:jc w:val="left"/>
      </w:pPr>
      <w:r>
        <w:rPr/>
        <w:t>公司报告期长期借款的利率区间为：</w:t>
      </w:r>
      <w:r>
        <w:rPr>
          <w:rFonts w:ascii="Times New Roman" w:hAnsi="Times New Roman" w:cs="Times New Roman" w:eastAsia="Times New Roman" w:hint="default"/>
        </w:rPr>
        <w:t>4.50%-6.027%</w:t>
      </w:r>
      <w:r>
        <w:rPr/>
        <w:t>。</w:t>
      </w:r>
    </w:p>
    <w:p>
      <w:pPr>
        <w:spacing w:line="240" w:lineRule="auto" w:before="8"/>
        <w:rPr>
          <w:rFonts w:ascii="宋体" w:hAnsi="宋体" w:cs="宋体" w:eastAsia="宋体" w:hint="default"/>
          <w:sz w:val="30"/>
          <w:szCs w:val="30"/>
        </w:rPr>
      </w:pPr>
    </w:p>
    <w:p>
      <w:pPr>
        <w:pStyle w:val="Heading4"/>
        <w:spacing w:line="240" w:lineRule="auto"/>
        <w:ind w:right="0"/>
        <w:jc w:val="left"/>
        <w:rPr>
          <w:b w:val="0"/>
          <w:bCs w:val="0"/>
        </w:rPr>
      </w:pPr>
      <w:r>
        <w:rPr>
          <w:rFonts w:ascii="Times New Roman" w:hAnsi="Times New Roman" w:cs="Times New Roman" w:eastAsia="Times New Roman" w:hint="default"/>
        </w:rPr>
        <w:t>30</w:t>
      </w:r>
      <w:r>
        <w:rPr/>
        <w:t>、股本</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6" w:hRule="exact"/>
        </w:trPr>
        <w:tc>
          <w:tcPr>
            <w:tcW w:w="1184" w:type="dxa"/>
            <w:tcBorders>
              <w:top w:val="single" w:sz="4" w:space="0" w:color="F9BE8F"/>
              <w:left w:val="single" w:sz="4" w:space="0" w:color="F9BE8F"/>
              <w:bottom w:val="nil" w:sz="6" w:space="0" w:color="auto"/>
              <w:right w:val="single" w:sz="4" w:space="0" w:color="F9BE8F"/>
            </w:tcBorders>
            <w:shd w:val="clear" w:color="auto" w:fill="FCE9D9"/>
          </w:tcPr>
          <w:p>
            <w:pPr/>
          </w:p>
        </w:tc>
        <w:tc>
          <w:tcPr>
            <w:tcW w:w="1198" w:type="dxa"/>
            <w:tcBorders>
              <w:top w:val="single" w:sz="4" w:space="0" w:color="F9BE8F"/>
              <w:left w:val="single" w:sz="4" w:space="0" w:color="F9BE8F"/>
              <w:bottom w:val="nil" w:sz="6" w:space="0" w:color="auto"/>
              <w:right w:val="single" w:sz="4" w:space="0" w:color="F9BE8F"/>
            </w:tcBorders>
            <w:shd w:val="clear" w:color="auto" w:fill="FCE9D9"/>
          </w:tcPr>
          <w:p>
            <w:pPr/>
          </w:p>
        </w:tc>
        <w:tc>
          <w:tcPr>
            <w:tcW w:w="5969" w:type="dxa"/>
            <w:gridSpan w:val="5"/>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F9BE8F"/>
              <w:left w:val="single" w:sz="4" w:space="0" w:color="F9BE8F"/>
              <w:bottom w:val="nil" w:sz="6" w:space="0" w:color="auto"/>
              <w:right w:val="single" w:sz="4" w:space="0" w:color="F9BE8F"/>
            </w:tcBorders>
            <w:shd w:val="clear" w:color="auto" w:fill="FCE9D9"/>
          </w:tcPr>
          <w:p>
            <w:pPr/>
          </w:p>
        </w:tc>
      </w:tr>
      <w:tr>
        <w:trPr>
          <w:trHeight w:val="196" w:hRule="exact"/>
        </w:trPr>
        <w:tc>
          <w:tcPr>
            <w:tcW w:w="1184" w:type="dxa"/>
            <w:vMerge w:val="restart"/>
            <w:tcBorders>
              <w:top w:val="nil" w:sz="6" w:space="0" w:color="auto"/>
              <w:left w:val="single" w:sz="4" w:space="0" w:color="F9BE8F"/>
              <w:right w:val="single" w:sz="4" w:space="0" w:color="F9BE8F"/>
            </w:tcBorders>
            <w:shd w:val="clear" w:color="auto" w:fill="FCE9D9"/>
          </w:tcPr>
          <w:p>
            <w:pPr/>
          </w:p>
        </w:tc>
        <w:tc>
          <w:tcPr>
            <w:tcW w:w="1198"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F9BE8F"/>
              <w:bottom w:val="single" w:sz="4" w:space="0" w:color="F9BE8F"/>
              <w:right w:val="single" w:sz="4" w:space="0" w:color="F9BE8F"/>
            </w:tcBorders>
            <w:shd w:val="clear" w:color="auto" w:fill="FCE9D9"/>
          </w:tcPr>
          <w:p>
            <w:pPr/>
          </w:p>
        </w:tc>
        <w:tc>
          <w:tcPr>
            <w:tcW w:w="1208"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F9BE8F"/>
              <w:bottom w:val="nil" w:sz="6" w:space="0" w:color="auto"/>
              <w:right w:val="single" w:sz="4" w:space="0" w:color="F9BE8F"/>
            </w:tcBorders>
            <w:shd w:val="clear" w:color="auto" w:fill="FCE9D9"/>
          </w:tcPr>
          <w:p>
            <w:pPr/>
          </w:p>
        </w:tc>
        <w:tc>
          <w:tcPr>
            <w:tcW w:w="1198" w:type="dxa"/>
            <w:vMerge/>
            <w:tcBorders>
              <w:left w:val="single" w:sz="4" w:space="0" w:color="F9BE8F"/>
              <w:bottom w:val="nil" w:sz="6" w:space="0" w:color="auto"/>
              <w:right w:val="single" w:sz="4" w:space="0" w:color="F9BE8F"/>
            </w:tcBorders>
            <w:shd w:val="clear" w:color="auto" w:fill="FCE9D9"/>
          </w:tcPr>
          <w:p>
            <w:pPr/>
          </w:p>
        </w:tc>
        <w:tc>
          <w:tcPr>
            <w:tcW w:w="1196"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F9BE8F"/>
              <w:bottom w:val="nil" w:sz="6" w:space="0" w:color="auto"/>
              <w:right w:val="single" w:sz="4" w:space="0" w:color="F9BE8F"/>
            </w:tcBorders>
            <w:shd w:val="clear" w:color="auto" w:fill="FCE9D9"/>
          </w:tcPr>
          <w:p>
            <w:pPr/>
          </w:p>
        </w:tc>
      </w:tr>
      <w:tr>
        <w:trPr>
          <w:trHeight w:val="206" w:hRule="exact"/>
        </w:trPr>
        <w:tc>
          <w:tcPr>
            <w:tcW w:w="1184" w:type="dxa"/>
            <w:tcBorders>
              <w:top w:val="nil" w:sz="6" w:space="0" w:color="auto"/>
              <w:left w:val="single" w:sz="4" w:space="0" w:color="F9BE8F"/>
              <w:bottom w:val="single" w:sz="4" w:space="0" w:color="F9BE8F"/>
              <w:right w:val="single" w:sz="4" w:space="0" w:color="F9BE8F"/>
            </w:tcBorders>
            <w:shd w:val="clear" w:color="auto" w:fill="FCE9D9"/>
          </w:tcPr>
          <w:p>
            <w:pPr/>
          </w:p>
        </w:tc>
        <w:tc>
          <w:tcPr>
            <w:tcW w:w="1198" w:type="dxa"/>
            <w:tcBorders>
              <w:top w:val="nil" w:sz="6" w:space="0" w:color="auto"/>
              <w:left w:val="single" w:sz="4" w:space="0" w:color="F9BE8F"/>
              <w:bottom w:val="single" w:sz="4" w:space="0" w:color="F9BE8F"/>
              <w:right w:val="single" w:sz="4" w:space="0" w:color="F9BE8F"/>
            </w:tcBorders>
            <w:shd w:val="clear" w:color="auto" w:fill="FCE9D9"/>
          </w:tcPr>
          <w:p>
            <w:pPr/>
          </w:p>
        </w:tc>
        <w:tc>
          <w:tcPr>
            <w:tcW w:w="1196" w:type="dxa"/>
            <w:vMerge/>
            <w:tcBorders>
              <w:left w:val="single" w:sz="4" w:space="0" w:color="F9BE8F"/>
              <w:bottom w:val="single" w:sz="4" w:space="0" w:color="F9BE8F"/>
              <w:right w:val="single" w:sz="4" w:space="0" w:color="F9BE8F"/>
            </w:tcBorders>
            <w:shd w:val="clear" w:color="auto" w:fill="FCE9D9"/>
          </w:tcPr>
          <w:p>
            <w:pPr/>
          </w:p>
        </w:tc>
        <w:tc>
          <w:tcPr>
            <w:tcW w:w="1195" w:type="dxa"/>
            <w:vMerge/>
            <w:tcBorders>
              <w:left w:val="single" w:sz="4" w:space="0" w:color="F9BE8F"/>
              <w:bottom w:val="single" w:sz="4" w:space="0" w:color="F9BE8F"/>
              <w:right w:val="single" w:sz="4" w:space="0" w:color="F9BE8F"/>
            </w:tcBorders>
            <w:shd w:val="clear" w:color="auto" w:fill="FCE9D9"/>
          </w:tcPr>
          <w:p>
            <w:pPr/>
          </w:p>
        </w:tc>
        <w:tc>
          <w:tcPr>
            <w:tcW w:w="1198" w:type="dxa"/>
            <w:vMerge/>
            <w:tcBorders>
              <w:left w:val="single" w:sz="4" w:space="0" w:color="F9BE8F"/>
              <w:bottom w:val="single" w:sz="4" w:space="0" w:color="F9BE8F"/>
              <w:right w:val="single" w:sz="4" w:space="0" w:color="F9BE8F"/>
            </w:tcBorders>
            <w:shd w:val="clear" w:color="auto" w:fill="FCE9D9"/>
          </w:tcPr>
          <w:p>
            <w:pPr/>
          </w:p>
        </w:tc>
        <w:tc>
          <w:tcPr>
            <w:tcW w:w="1195" w:type="dxa"/>
            <w:vMerge/>
            <w:tcBorders>
              <w:left w:val="single" w:sz="4" w:space="0" w:color="F9BE8F"/>
              <w:bottom w:val="single" w:sz="4" w:space="0" w:color="F9BE8F"/>
              <w:right w:val="single" w:sz="4" w:space="0" w:color="F9BE8F"/>
            </w:tcBorders>
            <w:shd w:val="clear" w:color="auto" w:fill="FCE9D9"/>
          </w:tcPr>
          <w:p>
            <w:pPr/>
          </w:p>
        </w:tc>
        <w:tc>
          <w:tcPr>
            <w:tcW w:w="1185" w:type="dxa"/>
            <w:vMerge/>
            <w:tcBorders>
              <w:left w:val="single" w:sz="4" w:space="0" w:color="F9BE8F"/>
              <w:bottom w:val="single" w:sz="4" w:space="0" w:color="F9BE8F"/>
              <w:right w:val="single" w:sz="4" w:space="0" w:color="F9BE8F"/>
            </w:tcBorders>
            <w:shd w:val="clear" w:color="auto" w:fill="FCE9D9"/>
          </w:tcPr>
          <w:p>
            <w:pPr/>
          </w:p>
        </w:tc>
        <w:tc>
          <w:tcPr>
            <w:tcW w:w="1208" w:type="dxa"/>
            <w:tcBorders>
              <w:top w:val="nil" w:sz="6" w:space="0" w:color="auto"/>
              <w:left w:val="single" w:sz="4" w:space="0" w:color="F9BE8F"/>
              <w:bottom w:val="single" w:sz="4" w:space="0" w:color="F9BE8F"/>
              <w:right w:val="single" w:sz="4" w:space="0" w:color="F9BE8F"/>
            </w:tcBorders>
            <w:shd w:val="clear" w:color="auto" w:fill="FCE9D9"/>
          </w:tcPr>
          <w:p>
            <w:pPr/>
          </w:p>
        </w:tc>
      </w:tr>
      <w:tr>
        <w:trPr>
          <w:trHeight w:val="403" w:hRule="exact"/>
        </w:trPr>
        <w:tc>
          <w:tcPr>
            <w:tcW w:w="118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409,921,837.00</w:t>
            </w: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35,403,066.00</w:t>
            </w:r>
          </w:p>
        </w:tc>
        <w:tc>
          <w:tcPr>
            <w:tcW w:w="1195" w:type="dxa"/>
            <w:tcBorders>
              <w:top w:val="single" w:sz="4" w:space="0" w:color="F9BE8F"/>
              <w:left w:val="single" w:sz="4" w:space="0" w:color="F9BE8F"/>
              <w:bottom w:val="single" w:sz="4" w:space="0" w:color="F9BE8F"/>
              <w:right w:val="single" w:sz="4" w:space="0" w:color="F9BE8F"/>
            </w:tcBorders>
          </w:tcPr>
          <w:p>
            <w:pPr/>
          </w:p>
        </w:tc>
        <w:tc>
          <w:tcPr>
            <w:tcW w:w="1198" w:type="dxa"/>
            <w:tcBorders>
              <w:top w:val="single" w:sz="4" w:space="0" w:color="F9BE8F"/>
              <w:left w:val="single" w:sz="4" w:space="0" w:color="F9BE8F"/>
              <w:bottom w:val="single" w:sz="4" w:space="0" w:color="F9BE8F"/>
              <w:right w:val="single" w:sz="4" w:space="0" w:color="F9BE8F"/>
            </w:tcBorders>
          </w:tcPr>
          <w:p>
            <w:pPr/>
          </w:p>
        </w:tc>
        <w:tc>
          <w:tcPr>
            <w:tcW w:w="1195" w:type="dxa"/>
            <w:tcBorders>
              <w:top w:val="single" w:sz="4" w:space="0" w:color="F9BE8F"/>
              <w:left w:val="single" w:sz="4" w:space="0" w:color="F9BE8F"/>
              <w:bottom w:val="single" w:sz="4" w:space="0" w:color="F9BE8F"/>
              <w:right w:val="single" w:sz="4" w:space="0" w:color="F9BE8F"/>
            </w:tcBorders>
          </w:tcPr>
          <w:p>
            <w:pPr/>
          </w:p>
        </w:tc>
        <w:tc>
          <w:tcPr>
            <w:tcW w:w="1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35,403,066.00</w:t>
            </w:r>
          </w:p>
        </w:tc>
        <w:tc>
          <w:tcPr>
            <w:tcW w:w="120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445,324,903.00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460" w:lineRule="atLeast" w:before="83"/>
        <w:ind w:right="0" w:firstLine="314"/>
        <w:jc w:val="left"/>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14</w:t>
      </w:r>
      <w:r>
        <w:rPr>
          <w:spacing w:val="-2"/>
        </w:rPr>
        <w:t>日，公司召开</w:t>
      </w:r>
      <w:r>
        <w:rPr>
          <w:rFonts w:ascii="Times New Roman" w:hAnsi="Times New Roman" w:cs="Times New Roman" w:eastAsia="Times New Roman" w:hint="default"/>
          <w:spacing w:val="-2"/>
        </w:rPr>
        <w:t>2016</w:t>
      </w:r>
      <w:r>
        <w:rPr>
          <w:spacing w:val="-2"/>
        </w:rPr>
        <w:t>年第四次临时股东大会，审议通过了《关于公司发行股份及支付</w:t>
      </w:r>
      <w:r>
        <w:rPr>
          <w:w w:val="100"/>
        </w:rPr>
        <w:t> </w:t>
      </w:r>
      <w:r>
        <w:rPr/>
        <w:t>现金购买资产并募集配套资金方案的议案》。根据中国证监会并购重组审核委员会</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日召开的</w:t>
      </w:r>
    </w:p>
    <w:p>
      <w:pPr>
        <w:spacing w:after="0" w:line="460" w:lineRule="atLeast"/>
        <w:jc w:val="left"/>
        <w:sectPr>
          <w:pgSz w:w="11910" w:h="16840"/>
          <w:pgMar w:header="877" w:footer="1186" w:top="1060" w:bottom="1380" w:left="980" w:right="980"/>
        </w:sectPr>
      </w:pPr>
    </w:p>
    <w:p>
      <w:pPr>
        <w:spacing w:line="240" w:lineRule="auto" w:before="0"/>
        <w:rPr>
          <w:rFonts w:ascii="宋体" w:hAnsi="宋体" w:cs="宋体" w:eastAsia="宋体" w:hint="default"/>
          <w:sz w:val="20"/>
          <w:szCs w:val="20"/>
        </w:rPr>
      </w:pPr>
    </w:p>
    <w:p>
      <w:pPr>
        <w:pStyle w:val="BodyText"/>
        <w:spacing w:line="386" w:lineRule="auto" w:before="175"/>
        <w:ind w:right="148"/>
        <w:jc w:val="both"/>
      </w:pPr>
      <w:r>
        <w:rPr>
          <w:rFonts w:ascii="Times New Roman" w:hAnsi="Times New Roman" w:cs="Times New Roman" w:eastAsia="Times New Roman" w:hint="default"/>
        </w:rPr>
        <w:t>2017</w:t>
      </w:r>
      <w:r>
        <w:rPr/>
        <w:t>年第</w:t>
      </w:r>
      <w:r>
        <w:rPr>
          <w:rFonts w:ascii="Times New Roman" w:hAnsi="Times New Roman" w:cs="Times New Roman" w:eastAsia="Times New Roman" w:hint="default"/>
        </w:rPr>
        <w:t>3</w:t>
      </w:r>
      <w:r>
        <w:rPr/>
        <w:t>次并购重组委工作会议审核结果，公司发行股份及支付现金购买资产并募集配套资金事项获得</w:t>
      </w:r>
      <w:r>
        <w:rPr>
          <w:spacing w:val="-28"/>
        </w:rPr>
        <w:t> </w:t>
      </w:r>
      <w:r>
        <w:rPr>
          <w:spacing w:val="-28"/>
        </w:rPr>
      </w:r>
      <w:r>
        <w:rPr>
          <w:spacing w:val="-2"/>
        </w:rPr>
        <w:t>有条件通过。于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8</w:t>
      </w:r>
      <w:r>
        <w:rPr>
          <w:spacing w:val="-2"/>
        </w:rPr>
        <w:t>日，收到中国证监会出具的《关于核准摩登大道时尚集团股份有限公司向颜庆</w:t>
      </w:r>
      <w:r>
        <w:rPr>
          <w:spacing w:val="-40"/>
        </w:rPr>
        <w:t> </w:t>
      </w:r>
      <w:r>
        <w:rPr>
          <w:spacing w:val="-40"/>
        </w:rPr>
      </w:r>
      <w:r>
        <w:rPr>
          <w:spacing w:val="-3"/>
        </w:rPr>
        <w:t>华等发行股份购买资产并募集配套资金的批复》（证监许可</w:t>
      </w:r>
      <w:r>
        <w:rPr>
          <w:rFonts w:ascii="Times New Roman" w:hAnsi="Times New Roman" w:cs="Times New Roman" w:eastAsia="Times New Roman" w:hint="default"/>
          <w:spacing w:val="-3"/>
        </w:rPr>
        <w:t>[2017]330</w:t>
      </w:r>
      <w:r>
        <w:rPr>
          <w:spacing w:val="-3"/>
        </w:rPr>
        <w:t>号）。根据《验资报告》（广会验字</w:t>
      </w:r>
      <w:r>
        <w:rPr>
          <w:spacing w:val="-20"/>
        </w:rPr>
        <w:t> </w:t>
      </w:r>
      <w:r>
        <w:rPr>
          <w:spacing w:val="-20"/>
        </w:rPr>
      </w:r>
      <w:r>
        <w:rPr>
          <w:rFonts w:ascii="Times New Roman" w:hAnsi="Times New Roman" w:cs="Times New Roman" w:eastAsia="Times New Roman" w:hint="default"/>
          <w:spacing w:val="-5"/>
        </w:rPr>
        <w:t>[2017]G16038540093</w:t>
      </w:r>
      <w:r>
        <w:rPr>
          <w:spacing w:val="-5"/>
        </w:rPr>
        <w:t>号），截至</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17</w:t>
      </w:r>
      <w:r>
        <w:rPr>
          <w:spacing w:val="-5"/>
        </w:rPr>
        <w:t>日，公司发行股份购买资产所发行的新股数量为</w:t>
      </w:r>
      <w:r>
        <w:rPr>
          <w:rFonts w:ascii="Times New Roman" w:hAnsi="Times New Roman" w:cs="Times New Roman" w:eastAsia="Times New Roman" w:hint="default"/>
          <w:spacing w:val="-5"/>
        </w:rPr>
        <w:t>20,762,710</w:t>
      </w:r>
      <w:r>
        <w:rPr>
          <w:spacing w:val="-5"/>
        </w:rPr>
        <w:t>股， </w:t>
      </w:r>
      <w:r>
        <w:rPr/>
        <w:t>增发后本公司总股本为</w:t>
      </w:r>
      <w:r>
        <w:rPr>
          <w:rFonts w:ascii="Times New Roman" w:hAnsi="Times New Roman" w:cs="Times New Roman" w:eastAsia="Times New Roman" w:hint="default"/>
        </w:rPr>
        <w:t>430,684,547</w:t>
      </w:r>
      <w:r>
        <w:rPr/>
        <w:t>股。本次发行新增股份已于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日在中国证券登记结算有限责</w:t>
      </w:r>
      <w:r>
        <w:rPr>
          <w:spacing w:val="-25"/>
        </w:rPr>
        <w:t> </w:t>
      </w:r>
      <w:r>
        <w:rPr>
          <w:spacing w:val="-25"/>
        </w:rPr>
      </w:r>
      <w:r>
        <w:rPr>
          <w:spacing w:val="-5"/>
          <w:w w:val="100"/>
        </w:rPr>
        <w:t>任公司深圳分公司办理完毕登记托管相关事宜。新增股份价格为</w:t>
      </w:r>
      <w:r>
        <w:rPr>
          <w:rFonts w:ascii="Times New Roman" w:hAnsi="Times New Roman" w:cs="Times New Roman" w:eastAsia="Times New Roman" w:hint="default"/>
          <w:spacing w:val="-5"/>
          <w:w w:val="100"/>
        </w:rPr>
        <w:t>14.16</w:t>
      </w:r>
      <w:r>
        <w:rPr>
          <w:spacing w:val="-5"/>
          <w:w w:val="100"/>
        </w:rPr>
        <w:t>元</w:t>
      </w:r>
      <w:r>
        <w:rPr>
          <w:rFonts w:ascii="Times New Roman" w:hAnsi="Times New Roman" w:cs="Times New Roman" w:eastAsia="Times New Roman" w:hint="default"/>
          <w:spacing w:val="-5"/>
          <w:w w:val="100"/>
        </w:rPr>
        <w:t>/</w:t>
      </w:r>
      <w:r>
        <w:rPr>
          <w:spacing w:val="-5"/>
          <w:w w:val="100"/>
        </w:rPr>
        <w:t>股，发行的资金总额</w:t>
      </w:r>
      <w:r>
        <w:rPr>
          <w:rFonts w:ascii="Times New Roman" w:hAnsi="Times New Roman" w:cs="Times New Roman" w:eastAsia="Times New Roman" w:hint="default"/>
          <w:spacing w:val="-5"/>
          <w:w w:val="100"/>
        </w:rPr>
        <w:t>293,999,973.60</w:t>
      </w:r>
      <w:r>
        <w:rPr>
          <w:rFonts w:ascii="Times New Roman" w:hAnsi="Times New Roman" w:cs="Times New Roman" w:eastAsia="Times New Roman" w:hint="default"/>
          <w:spacing w:val="-19"/>
          <w:w w:val="100"/>
        </w:rPr>
        <w:t> </w:t>
      </w:r>
      <w:r>
        <w:rPr>
          <w:rFonts w:ascii="Times New Roman" w:hAnsi="Times New Roman" w:cs="Times New Roman" w:eastAsia="Times New Roman" w:hint="default"/>
          <w:spacing w:val="-19"/>
          <w:w w:val="100"/>
        </w:rPr>
      </w:r>
      <w:r>
        <w:rPr/>
        <w:t>元，其中计入股本</w:t>
      </w:r>
      <w:r>
        <w:rPr>
          <w:rFonts w:ascii="Times New Roman" w:hAnsi="Times New Roman" w:cs="Times New Roman" w:eastAsia="Times New Roman" w:hint="default"/>
        </w:rPr>
        <w:t>20,762,710.00</w:t>
      </w:r>
      <w:r>
        <w:rPr/>
        <w:t>元，计入资本公积－股本溢价</w:t>
      </w:r>
      <w:r>
        <w:rPr>
          <w:rFonts w:ascii="Times New Roman" w:hAnsi="Times New Roman" w:cs="Times New Roman" w:eastAsia="Times New Roman" w:hint="default"/>
        </w:rPr>
        <w:t>273,237,263.60</w:t>
      </w:r>
      <w:r>
        <w:rPr/>
        <w:t>元。</w:t>
      </w:r>
    </w:p>
    <w:p>
      <w:pPr>
        <w:pStyle w:val="BodyText"/>
        <w:spacing w:line="386" w:lineRule="auto" w:before="155"/>
        <w:ind w:right="149" w:firstLine="314"/>
        <w:jc w:val="both"/>
      </w:pPr>
      <w:r>
        <w:rPr>
          <w:spacing w:val="-1"/>
        </w:rPr>
        <w:t>（</w:t>
      </w:r>
      <w:r>
        <w:rPr>
          <w:rFonts w:ascii="Times New Roman" w:hAnsi="Times New Roman" w:cs="Times New Roman" w:eastAsia="Times New Roman" w:hint="default"/>
          <w:spacing w:val="-1"/>
        </w:rPr>
        <w:t>2</w:t>
      </w:r>
      <w:r>
        <w:rPr>
          <w:spacing w:val="-1"/>
        </w:rPr>
        <w:t>）根据《验资报告》（广会验字〔</w:t>
      </w:r>
      <w:r>
        <w:rPr>
          <w:rFonts w:ascii="Times New Roman" w:hAnsi="Times New Roman" w:cs="Times New Roman" w:eastAsia="Times New Roman" w:hint="default"/>
          <w:spacing w:val="-1"/>
        </w:rPr>
        <w:t>2017</w:t>
      </w:r>
      <w:r>
        <w:rPr>
          <w:spacing w:val="-1"/>
        </w:rPr>
        <w:t>〕</w:t>
      </w:r>
      <w:r>
        <w:rPr>
          <w:rFonts w:ascii="Times New Roman" w:hAnsi="Times New Roman" w:cs="Times New Roman" w:eastAsia="Times New Roman" w:hint="default"/>
          <w:spacing w:val="-1"/>
        </w:rPr>
        <w:t>G16038540149</w:t>
      </w:r>
      <w:r>
        <w:rPr>
          <w:spacing w:val="-1"/>
        </w:rPr>
        <w:t>号），截至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31</w:t>
      </w:r>
      <w:r>
        <w:rPr>
          <w:spacing w:val="-1"/>
        </w:rPr>
        <w:t>日止，公司实际发</w:t>
      </w:r>
      <w:r>
        <w:rPr>
          <w:w w:val="100"/>
        </w:rPr>
        <w:t> </w:t>
      </w:r>
      <w:r>
        <w:rPr>
          <w:spacing w:val="-1"/>
        </w:rPr>
        <w:t>行</w:t>
      </w:r>
      <w:r>
        <w:rPr>
          <w:rFonts w:ascii="Times New Roman" w:hAnsi="Times New Roman" w:cs="Times New Roman" w:eastAsia="Times New Roman" w:hint="default"/>
          <w:spacing w:val="-1"/>
        </w:rPr>
        <w:t>14,640,356.00</w:t>
      </w:r>
      <w:r>
        <w:rPr>
          <w:spacing w:val="-1"/>
        </w:rPr>
        <w:t>股，募集配套资金总额合计为</w:t>
      </w:r>
      <w:r>
        <w:rPr>
          <w:rFonts w:ascii="Times New Roman" w:hAnsi="Times New Roman" w:cs="Times New Roman" w:eastAsia="Times New Roman" w:hint="default"/>
          <w:spacing w:val="-1"/>
        </w:rPr>
        <w:t>229,999,992.76</w:t>
      </w:r>
      <w:r>
        <w:rPr>
          <w:spacing w:val="-1"/>
        </w:rPr>
        <w:t>元，扣除与发行有关的费用</w:t>
      </w:r>
      <w:r>
        <w:rPr>
          <w:rFonts w:ascii="Times New Roman" w:hAnsi="Times New Roman" w:cs="Times New Roman" w:eastAsia="Times New Roman" w:hint="default"/>
          <w:spacing w:val="-1"/>
        </w:rPr>
        <w:t>17,523,866.70</w:t>
      </w:r>
      <w:r>
        <w:rPr>
          <w:spacing w:val="-1"/>
        </w:rPr>
        <w:t>（含</w:t>
      </w:r>
      <w:r>
        <w:rPr>
          <w:spacing w:val="-13"/>
        </w:rPr>
        <w:t> </w:t>
      </w:r>
      <w:r>
        <w:rPr>
          <w:spacing w:val="-3"/>
        </w:rPr>
        <w:t>税）后，公司实际募集配套资金净额为</w:t>
      </w:r>
      <w:r>
        <w:rPr>
          <w:rFonts w:ascii="Times New Roman" w:hAnsi="Times New Roman" w:cs="Times New Roman" w:eastAsia="Times New Roman" w:hint="default"/>
          <w:spacing w:val="-3"/>
        </w:rPr>
        <w:t>212,476,126.06</w:t>
      </w:r>
      <w:r>
        <w:rPr>
          <w:spacing w:val="-3"/>
        </w:rPr>
        <w:t>元。实际募集配套资金净额加上本次非公开发行股票</w:t>
      </w:r>
      <w:r>
        <w:rPr>
          <w:spacing w:val="-32"/>
        </w:rPr>
        <w:t> </w:t>
      </w:r>
      <w:r>
        <w:rPr>
          <w:spacing w:val="-32"/>
        </w:rPr>
      </w:r>
      <w:r>
        <w:rPr/>
        <w:t>发行费用可抵扣增值税进项税额</w:t>
      </w:r>
      <w:r>
        <w:rPr>
          <w:rFonts w:ascii="Times New Roman" w:hAnsi="Times New Roman" w:cs="Times New Roman" w:eastAsia="Times New Roman" w:hint="default"/>
        </w:rPr>
        <w:t>959,216.93</w:t>
      </w:r>
      <w:r>
        <w:rPr/>
        <w:t>元，合计</w:t>
      </w:r>
      <w:r>
        <w:rPr>
          <w:rFonts w:ascii="Times New Roman" w:hAnsi="Times New Roman" w:cs="Times New Roman" w:eastAsia="Times New Roman" w:hint="default"/>
        </w:rPr>
        <w:t>213,435,342.99</w:t>
      </w:r>
      <w:r>
        <w:rPr/>
        <w:t>元，其中计入股本</w:t>
      </w:r>
      <w:r>
        <w:rPr>
          <w:rFonts w:ascii="Times New Roman" w:hAnsi="Times New Roman" w:cs="Times New Roman" w:eastAsia="Times New Roman" w:hint="default"/>
        </w:rPr>
        <w:t>14,640,356.00</w:t>
      </w:r>
      <w:r>
        <w:rPr/>
        <w:t>元，计</w:t>
      </w:r>
      <w:r>
        <w:rPr>
          <w:spacing w:val="-30"/>
        </w:rPr>
        <w:t> </w:t>
      </w:r>
      <w:r>
        <w:rPr/>
        <w:t>入资本公积－股本溢价</w:t>
      </w:r>
      <w:r>
        <w:rPr>
          <w:rFonts w:ascii="Times New Roman" w:hAnsi="Times New Roman" w:cs="Times New Roman" w:eastAsia="Times New Roman" w:hint="default"/>
        </w:rPr>
        <w:t>198,794,986.99</w:t>
      </w:r>
      <w:r>
        <w:rPr/>
        <w:t>元，增发后本公司总股本为</w:t>
      </w:r>
      <w:r>
        <w:rPr>
          <w:rFonts w:ascii="Times New Roman" w:hAnsi="Times New Roman" w:cs="Times New Roman" w:eastAsia="Times New Roman" w:hint="default"/>
        </w:rPr>
        <w:t>445,324,903.00</w:t>
      </w:r>
      <w:r>
        <w:rPr/>
        <w:t>股。本次发行新增股份已</w:t>
      </w:r>
      <w:r>
        <w:rPr>
          <w:spacing w:val="-26"/>
        </w:rPr>
        <w:t> </w:t>
      </w:r>
      <w:r>
        <w:rPr>
          <w:spacing w:val="-26"/>
        </w:rPr>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7</w:t>
      </w:r>
      <w:r>
        <w:rPr/>
        <w:t>日在中国证券登记结算有限责任公司深圳分公司办理完毕登记托管相关事宜。</w:t>
      </w:r>
    </w:p>
    <w:p>
      <w:pPr>
        <w:spacing w:line="240" w:lineRule="auto" w:before="10"/>
        <w:rPr>
          <w:rFonts w:ascii="宋体" w:hAnsi="宋体" w:cs="宋体" w:eastAsia="宋体" w:hint="default"/>
          <w:sz w:val="19"/>
          <w:szCs w:val="19"/>
        </w:rPr>
      </w:pPr>
    </w:p>
    <w:p>
      <w:pPr>
        <w:pStyle w:val="Heading4"/>
        <w:spacing w:line="240" w:lineRule="auto"/>
        <w:ind w:right="0"/>
        <w:jc w:val="both"/>
        <w:rPr>
          <w:b w:val="0"/>
          <w:bCs w:val="0"/>
        </w:rPr>
      </w:pPr>
      <w:r>
        <w:rPr>
          <w:rFonts w:ascii="Times New Roman" w:hAnsi="Times New Roman" w:cs="Times New Roman" w:eastAsia="Times New Roman" w:hint="default"/>
        </w:rPr>
        <w:t>31</w:t>
      </w:r>
      <w:r>
        <w:rPr/>
        <w:t>、资本公积</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left="623" w:right="0"/>
              <w:jc w:val="left"/>
              <w:rPr>
                <w:rFonts w:ascii="Times New Roman" w:hAnsi="Times New Roman" w:cs="Times New Roman" w:eastAsia="Times New Roman" w:hint="default"/>
                <w:sz w:val="18"/>
                <w:szCs w:val="18"/>
              </w:rPr>
            </w:pPr>
            <w:r>
              <w:rPr>
                <w:rFonts w:ascii="Times New Roman"/>
                <w:sz w:val="18"/>
              </w:rPr>
              <w:t>1,158,208,353.44</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472,032,250.59</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4,103.04</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622" w:right="0"/>
              <w:jc w:val="left"/>
              <w:rPr>
                <w:rFonts w:ascii="Times New Roman" w:hAnsi="Times New Roman" w:cs="Times New Roman" w:eastAsia="Times New Roman" w:hint="default"/>
                <w:sz w:val="18"/>
                <w:szCs w:val="18"/>
              </w:rPr>
            </w:pPr>
            <w:r>
              <w:rPr>
                <w:rFonts w:ascii="Times New Roman"/>
                <w:sz w:val="18"/>
              </w:rPr>
              <w:t>1,630,236,500.99</w:t>
            </w:r>
          </w:p>
        </w:tc>
      </w:tr>
      <w:tr>
        <w:trPr>
          <w:trHeight w:val="403"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left="623" w:right="0"/>
              <w:jc w:val="left"/>
              <w:rPr>
                <w:rFonts w:ascii="Times New Roman" w:hAnsi="Times New Roman" w:cs="Times New Roman" w:eastAsia="Times New Roman" w:hint="default"/>
                <w:sz w:val="18"/>
                <w:szCs w:val="18"/>
              </w:rPr>
            </w:pPr>
            <w:r>
              <w:rPr>
                <w:rFonts w:ascii="Times New Roman"/>
                <w:sz w:val="18"/>
              </w:rPr>
              <w:t>1,158,208,353.44</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472,032,250.59</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4,103.04</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622" w:right="0"/>
              <w:jc w:val="left"/>
              <w:rPr>
                <w:rFonts w:ascii="Times New Roman" w:hAnsi="Times New Roman" w:cs="Times New Roman" w:eastAsia="Times New Roman" w:hint="default"/>
                <w:sz w:val="18"/>
                <w:szCs w:val="18"/>
              </w:rPr>
            </w:pPr>
            <w:r>
              <w:rPr>
                <w:rFonts w:ascii="Times New Roman"/>
                <w:sz w:val="18"/>
              </w:rPr>
              <w:t>1,630,236,500.99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6"/>
        <w:rPr>
          <w:rFonts w:ascii="宋体" w:hAnsi="宋体" w:cs="宋体" w:eastAsia="宋体" w:hint="default"/>
          <w:sz w:val="13"/>
          <w:szCs w:val="13"/>
        </w:rPr>
      </w:pPr>
    </w:p>
    <w:p>
      <w:pPr>
        <w:pStyle w:val="BodyText"/>
        <w:spacing w:line="240" w:lineRule="auto"/>
        <w:ind w:left="467" w:right="0"/>
        <w:jc w:val="left"/>
      </w:pPr>
      <w:r>
        <w:rPr/>
        <w:t>注：详细情况见附注五、</w:t>
      </w:r>
      <w:r>
        <w:rPr>
          <w:rFonts w:ascii="Times New Roman" w:hAnsi="Times New Roman" w:cs="Times New Roman" w:eastAsia="Times New Roman" w:hint="default"/>
        </w:rPr>
        <w:t>30</w:t>
      </w:r>
      <w:r>
        <w:rPr/>
        <w:t>。</w:t>
      </w:r>
    </w:p>
    <w:p>
      <w:pPr>
        <w:spacing w:line="240" w:lineRule="auto" w:before="5"/>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32</w:t>
      </w:r>
      <w:r>
        <w:rPr/>
        <w:t>、其他综合收益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99"/>
        <w:gridCol w:w="1069"/>
        <w:gridCol w:w="936"/>
        <w:gridCol w:w="1152"/>
        <w:gridCol w:w="934"/>
        <w:gridCol w:w="936"/>
        <w:gridCol w:w="937"/>
        <w:gridCol w:w="797"/>
      </w:tblGrid>
      <w:tr>
        <w:trPr>
          <w:trHeight w:val="396" w:hRule="exact"/>
        </w:trPr>
        <w:tc>
          <w:tcPr>
            <w:tcW w:w="2799" w:type="dxa"/>
            <w:vMerge w:val="restart"/>
            <w:tcBorders>
              <w:top w:val="single" w:sz="4" w:space="0" w:color="F9BE8F"/>
              <w:left w:val="single" w:sz="4" w:space="0" w:color="F9BE8F"/>
              <w:right w:val="single" w:sz="4" w:space="0" w:color="F9BE8F"/>
            </w:tcBorders>
            <w:shd w:val="clear" w:color="auto" w:fill="FCE9D9"/>
          </w:tcPr>
          <w:p>
            <w:pPr/>
          </w:p>
        </w:tc>
        <w:tc>
          <w:tcPr>
            <w:tcW w:w="1069" w:type="dxa"/>
            <w:vMerge w:val="restart"/>
            <w:tcBorders>
              <w:top w:val="single" w:sz="4" w:space="0" w:color="F9BE8F"/>
              <w:left w:val="single" w:sz="4" w:space="0" w:color="F9BE8F"/>
              <w:right w:val="single" w:sz="4" w:space="0" w:color="F9BE8F"/>
            </w:tcBorders>
            <w:shd w:val="clear" w:color="auto" w:fill="FCE9D9"/>
          </w:tcPr>
          <w:p>
            <w:pPr/>
          </w:p>
        </w:tc>
        <w:tc>
          <w:tcPr>
            <w:tcW w:w="4895" w:type="dxa"/>
            <w:gridSpan w:val="5"/>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F9BE8F"/>
              <w:left w:val="single" w:sz="4" w:space="0" w:color="F9BE8F"/>
              <w:right w:val="single" w:sz="4" w:space="0" w:color="F9BE8F"/>
            </w:tcBorders>
            <w:shd w:val="clear" w:color="auto" w:fill="FCE9D9"/>
          </w:tcPr>
          <w:p>
            <w:pPr/>
          </w:p>
        </w:tc>
      </w:tr>
      <w:tr>
        <w:trPr>
          <w:trHeight w:val="122" w:hRule="exact"/>
        </w:trPr>
        <w:tc>
          <w:tcPr>
            <w:tcW w:w="2799" w:type="dxa"/>
            <w:vMerge/>
            <w:tcBorders>
              <w:left w:val="single" w:sz="4" w:space="0" w:color="F9BE8F"/>
              <w:bottom w:val="nil" w:sz="6" w:space="0" w:color="auto"/>
              <w:right w:val="single" w:sz="4" w:space="0" w:color="F9BE8F"/>
            </w:tcBorders>
            <w:shd w:val="clear" w:color="auto" w:fill="FCE9D9"/>
          </w:tcPr>
          <w:p>
            <w:pPr/>
          </w:p>
        </w:tc>
        <w:tc>
          <w:tcPr>
            <w:tcW w:w="1069" w:type="dxa"/>
            <w:vMerge/>
            <w:tcBorders>
              <w:left w:val="single" w:sz="4" w:space="0" w:color="F9BE8F"/>
              <w:bottom w:val="nil" w:sz="6" w:space="0" w:color="auto"/>
              <w:right w:val="single" w:sz="4" w:space="0" w:color="F9BE8F"/>
            </w:tcBorders>
            <w:shd w:val="clear" w:color="auto" w:fill="FCE9D9"/>
          </w:tcPr>
          <w:p>
            <w:pPr/>
          </w:p>
        </w:tc>
        <w:tc>
          <w:tcPr>
            <w:tcW w:w="936" w:type="dxa"/>
            <w:vMerge w:val="restart"/>
            <w:tcBorders>
              <w:top w:val="single" w:sz="4" w:space="0" w:color="F9BE8F"/>
              <w:left w:val="single" w:sz="4" w:space="0" w:color="F9BE8F"/>
              <w:right w:val="single" w:sz="4" w:space="0" w:color="F9BE8F"/>
            </w:tcBorders>
            <w:shd w:val="clear" w:color="auto" w:fill="FCE9D9"/>
          </w:tcPr>
          <w:p>
            <w:pPr>
              <w:pStyle w:val="TableParagraph"/>
              <w:spacing w:line="319" w:lineRule="auto" w:before="53"/>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F9BE8F"/>
              <w:left w:val="single" w:sz="4" w:space="0" w:color="F9BE8F"/>
              <w:right w:val="single" w:sz="4" w:space="0" w:color="F9BE8F"/>
            </w:tcBorders>
            <w:shd w:val="clear" w:color="auto" w:fill="FCE9D9"/>
          </w:tcPr>
          <w:p>
            <w:pPr>
              <w:pStyle w:val="TableParagraph"/>
              <w:spacing w:line="319" w:lineRule="auto" w:before="53"/>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F9BE8F"/>
              <w:left w:val="single" w:sz="4" w:space="0" w:color="F9BE8F"/>
              <w:bottom w:val="nil" w:sz="6" w:space="0" w:color="auto"/>
              <w:right w:val="single" w:sz="4" w:space="0" w:color="F9BE8F"/>
            </w:tcBorders>
            <w:shd w:val="clear" w:color="auto" w:fill="FCE9D9"/>
          </w:tcPr>
          <w:p>
            <w:pPr/>
          </w:p>
        </w:tc>
        <w:tc>
          <w:tcPr>
            <w:tcW w:w="936" w:type="dxa"/>
            <w:tcBorders>
              <w:top w:val="single" w:sz="4" w:space="0" w:color="F9BE8F"/>
              <w:left w:val="single" w:sz="4" w:space="0" w:color="F9BE8F"/>
              <w:bottom w:val="nil" w:sz="6" w:space="0" w:color="auto"/>
              <w:right w:val="single" w:sz="4" w:space="0" w:color="F9BE8F"/>
            </w:tcBorders>
            <w:shd w:val="clear" w:color="auto" w:fill="FCE9D9"/>
          </w:tcPr>
          <w:p>
            <w:pPr/>
          </w:p>
        </w:tc>
        <w:tc>
          <w:tcPr>
            <w:tcW w:w="937" w:type="dxa"/>
            <w:vMerge w:val="restart"/>
            <w:tcBorders>
              <w:top w:val="single" w:sz="4" w:space="0" w:color="F9BE8F"/>
              <w:left w:val="single" w:sz="4" w:space="0" w:color="F9BE8F"/>
              <w:right w:val="single" w:sz="4" w:space="0" w:color="F9BE8F"/>
            </w:tcBorders>
            <w:shd w:val="clear" w:color="auto" w:fill="FCE9D9"/>
          </w:tcPr>
          <w:p>
            <w:pPr>
              <w:pStyle w:val="TableParagraph"/>
              <w:spacing w:line="319" w:lineRule="auto" w:before="53"/>
              <w:ind w:left="105" w:right="9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F9BE8F"/>
              <w:bottom w:val="nil" w:sz="6" w:space="0" w:color="auto"/>
              <w:right w:val="single" w:sz="4" w:space="0" w:color="F9BE8F"/>
            </w:tcBorders>
            <w:shd w:val="clear" w:color="auto" w:fill="FCE9D9"/>
          </w:tcPr>
          <w:p>
            <w:pPr/>
          </w:p>
        </w:tc>
      </w:tr>
      <w:tr>
        <w:trPr>
          <w:trHeight w:val="370" w:hRule="exact"/>
        </w:trPr>
        <w:tc>
          <w:tcPr>
            <w:tcW w:w="2799"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069"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936" w:type="dxa"/>
            <w:vMerge/>
            <w:tcBorders>
              <w:left w:val="single" w:sz="4" w:space="0" w:color="F9BE8F"/>
              <w:right w:val="single" w:sz="4" w:space="0" w:color="F9BE8F"/>
            </w:tcBorders>
            <w:shd w:val="clear" w:color="auto" w:fill="FCE9D9"/>
          </w:tcPr>
          <w:p>
            <w:pPr/>
          </w:p>
        </w:tc>
        <w:tc>
          <w:tcPr>
            <w:tcW w:w="1152" w:type="dxa"/>
            <w:vMerge/>
            <w:tcBorders>
              <w:left w:val="single" w:sz="4" w:space="0" w:color="F9BE8F"/>
              <w:right w:val="single" w:sz="4" w:space="0" w:color="F9BE8F"/>
            </w:tcBorders>
            <w:shd w:val="clear" w:color="auto" w:fill="FCE9D9"/>
          </w:tcPr>
          <w:p>
            <w:pPr/>
          </w:p>
        </w:tc>
        <w:tc>
          <w:tcPr>
            <w:tcW w:w="934" w:type="dxa"/>
            <w:vMerge w:val="restart"/>
            <w:tcBorders>
              <w:top w:val="nil" w:sz="6" w:space="0" w:color="auto"/>
              <w:left w:val="single" w:sz="4" w:space="0" w:color="F9BE8F"/>
              <w:right w:val="single" w:sz="4" w:space="0" w:color="F9BE8F"/>
            </w:tcBorders>
            <w:shd w:val="clear" w:color="auto" w:fill="FCE9D9"/>
          </w:tcPr>
          <w:p>
            <w:pPr>
              <w:pStyle w:val="TableParagraph"/>
              <w:spacing w:line="319" w:lineRule="auto" w:before="70"/>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F9BE8F"/>
              <w:right w:val="single" w:sz="4" w:space="0" w:color="F9BE8F"/>
            </w:tcBorders>
            <w:shd w:val="clear" w:color="auto" w:fill="FCE9D9"/>
          </w:tcPr>
          <w:p>
            <w:pPr>
              <w:pStyle w:val="TableParagraph"/>
              <w:spacing w:line="319" w:lineRule="auto" w:before="70"/>
              <w:ind w:left="105" w:right="9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7" w:type="dxa"/>
            <w:vMerge/>
            <w:tcBorders>
              <w:left w:val="single" w:sz="4" w:space="0" w:color="F9BE8F"/>
              <w:right w:val="single" w:sz="4" w:space="0" w:color="F9BE8F"/>
            </w:tcBorders>
            <w:shd w:val="clear" w:color="auto" w:fill="FCE9D9"/>
          </w:tcPr>
          <w:p>
            <w:pPr/>
          </w:p>
        </w:tc>
        <w:tc>
          <w:tcPr>
            <w:tcW w:w="797"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27"/>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9" w:type="dxa"/>
            <w:vMerge w:val="restart"/>
            <w:tcBorders>
              <w:top w:val="nil" w:sz="6" w:space="0" w:color="auto"/>
              <w:left w:val="single" w:sz="4" w:space="0" w:color="F9BE8F"/>
              <w:right w:val="single" w:sz="4" w:space="0" w:color="F9BE8F"/>
            </w:tcBorders>
            <w:shd w:val="clear" w:color="auto" w:fill="FCE9D9"/>
          </w:tcPr>
          <w:p>
            <w:pPr/>
          </w:p>
        </w:tc>
        <w:tc>
          <w:tcPr>
            <w:tcW w:w="1069" w:type="dxa"/>
            <w:vMerge w:val="restart"/>
            <w:tcBorders>
              <w:top w:val="nil" w:sz="6" w:space="0" w:color="auto"/>
              <w:left w:val="single" w:sz="4" w:space="0" w:color="F9BE8F"/>
              <w:right w:val="single" w:sz="4" w:space="0" w:color="F9BE8F"/>
            </w:tcBorders>
            <w:shd w:val="clear" w:color="auto" w:fill="FCE9D9"/>
          </w:tcPr>
          <w:p>
            <w:pPr/>
          </w:p>
        </w:tc>
        <w:tc>
          <w:tcPr>
            <w:tcW w:w="936" w:type="dxa"/>
            <w:vMerge/>
            <w:tcBorders>
              <w:left w:val="single" w:sz="4" w:space="0" w:color="F9BE8F"/>
              <w:right w:val="single" w:sz="4" w:space="0" w:color="F9BE8F"/>
            </w:tcBorders>
            <w:shd w:val="clear" w:color="auto" w:fill="FCE9D9"/>
          </w:tcPr>
          <w:p>
            <w:pPr/>
          </w:p>
        </w:tc>
        <w:tc>
          <w:tcPr>
            <w:tcW w:w="1152" w:type="dxa"/>
            <w:vMerge/>
            <w:tcBorders>
              <w:left w:val="single" w:sz="4" w:space="0" w:color="F9BE8F"/>
              <w:right w:val="single" w:sz="4" w:space="0" w:color="F9BE8F"/>
            </w:tcBorders>
            <w:shd w:val="clear" w:color="auto" w:fill="FCE9D9"/>
          </w:tcPr>
          <w:p>
            <w:pPr/>
          </w:p>
        </w:tc>
        <w:tc>
          <w:tcPr>
            <w:tcW w:w="934" w:type="dxa"/>
            <w:vMerge/>
            <w:tcBorders>
              <w:left w:val="single" w:sz="4" w:space="0" w:color="F9BE8F"/>
              <w:bottom w:val="nil" w:sz="6" w:space="0" w:color="auto"/>
              <w:right w:val="single" w:sz="4" w:space="0" w:color="F9BE8F"/>
            </w:tcBorders>
            <w:shd w:val="clear" w:color="auto" w:fill="FCE9D9"/>
          </w:tcPr>
          <w:p>
            <w:pPr/>
          </w:p>
        </w:tc>
        <w:tc>
          <w:tcPr>
            <w:tcW w:w="936" w:type="dxa"/>
            <w:vMerge/>
            <w:tcBorders>
              <w:left w:val="single" w:sz="4" w:space="0" w:color="F9BE8F"/>
              <w:bottom w:val="nil" w:sz="6" w:space="0" w:color="auto"/>
              <w:right w:val="single" w:sz="4" w:space="0" w:color="F9BE8F"/>
            </w:tcBorders>
            <w:shd w:val="clear" w:color="auto" w:fill="FCE9D9"/>
          </w:tcPr>
          <w:p>
            <w:pPr/>
          </w:p>
        </w:tc>
        <w:tc>
          <w:tcPr>
            <w:tcW w:w="937" w:type="dxa"/>
            <w:vMerge/>
            <w:tcBorders>
              <w:left w:val="single" w:sz="4" w:space="0" w:color="F9BE8F"/>
              <w:right w:val="single" w:sz="4" w:space="0" w:color="F9BE8F"/>
            </w:tcBorders>
            <w:shd w:val="clear" w:color="auto" w:fill="FCE9D9"/>
          </w:tcPr>
          <w:p>
            <w:pPr/>
          </w:p>
        </w:tc>
        <w:tc>
          <w:tcPr>
            <w:tcW w:w="797" w:type="dxa"/>
            <w:vMerge w:val="restart"/>
            <w:tcBorders>
              <w:top w:val="nil" w:sz="6" w:space="0" w:color="auto"/>
              <w:left w:val="single" w:sz="4" w:space="0" w:color="F9BE8F"/>
              <w:right w:val="single" w:sz="4" w:space="0" w:color="F9BE8F"/>
            </w:tcBorders>
            <w:shd w:val="clear" w:color="auto" w:fill="FCE9D9"/>
          </w:tcPr>
          <w:p>
            <w:pPr/>
          </w:p>
        </w:tc>
      </w:tr>
      <w:tr>
        <w:trPr>
          <w:trHeight w:val="161" w:hRule="exact"/>
        </w:trPr>
        <w:tc>
          <w:tcPr>
            <w:tcW w:w="2799" w:type="dxa"/>
            <w:vMerge/>
            <w:tcBorders>
              <w:left w:val="single" w:sz="4" w:space="0" w:color="F9BE8F"/>
              <w:bottom w:val="single" w:sz="4" w:space="0" w:color="F9BE8F"/>
              <w:right w:val="single" w:sz="4" w:space="0" w:color="F9BE8F"/>
            </w:tcBorders>
            <w:shd w:val="clear" w:color="auto" w:fill="FCE9D9"/>
          </w:tcPr>
          <w:p>
            <w:pPr/>
          </w:p>
        </w:tc>
        <w:tc>
          <w:tcPr>
            <w:tcW w:w="1069" w:type="dxa"/>
            <w:vMerge/>
            <w:tcBorders>
              <w:left w:val="single" w:sz="4" w:space="0" w:color="F9BE8F"/>
              <w:bottom w:val="single" w:sz="4" w:space="0" w:color="F9BE8F"/>
              <w:right w:val="single" w:sz="4" w:space="0" w:color="F9BE8F"/>
            </w:tcBorders>
            <w:shd w:val="clear" w:color="auto" w:fill="FCE9D9"/>
          </w:tcPr>
          <w:p>
            <w:pPr/>
          </w:p>
        </w:tc>
        <w:tc>
          <w:tcPr>
            <w:tcW w:w="936" w:type="dxa"/>
            <w:vMerge/>
            <w:tcBorders>
              <w:left w:val="single" w:sz="4" w:space="0" w:color="F9BE8F"/>
              <w:bottom w:val="single" w:sz="4" w:space="0" w:color="F9BE8F"/>
              <w:right w:val="single" w:sz="4" w:space="0" w:color="F9BE8F"/>
            </w:tcBorders>
            <w:shd w:val="clear" w:color="auto" w:fill="FCE9D9"/>
          </w:tcPr>
          <w:p>
            <w:pPr/>
          </w:p>
        </w:tc>
        <w:tc>
          <w:tcPr>
            <w:tcW w:w="1152" w:type="dxa"/>
            <w:vMerge/>
            <w:tcBorders>
              <w:left w:val="single" w:sz="4" w:space="0" w:color="F9BE8F"/>
              <w:bottom w:val="single" w:sz="4" w:space="0" w:color="F9BE8F"/>
              <w:right w:val="single" w:sz="4" w:space="0" w:color="F9BE8F"/>
            </w:tcBorders>
            <w:shd w:val="clear" w:color="auto" w:fill="FCE9D9"/>
          </w:tcPr>
          <w:p>
            <w:pPr/>
          </w:p>
        </w:tc>
        <w:tc>
          <w:tcPr>
            <w:tcW w:w="934" w:type="dxa"/>
            <w:tcBorders>
              <w:top w:val="nil" w:sz="6" w:space="0" w:color="auto"/>
              <w:left w:val="single" w:sz="4" w:space="0" w:color="F9BE8F"/>
              <w:bottom w:val="single" w:sz="4" w:space="0" w:color="F9BE8F"/>
              <w:right w:val="single" w:sz="4" w:space="0" w:color="F9BE8F"/>
            </w:tcBorders>
            <w:shd w:val="clear" w:color="auto" w:fill="FCE9D9"/>
          </w:tcPr>
          <w:p>
            <w:pPr/>
          </w:p>
        </w:tc>
        <w:tc>
          <w:tcPr>
            <w:tcW w:w="936" w:type="dxa"/>
            <w:tcBorders>
              <w:top w:val="nil" w:sz="6" w:space="0" w:color="auto"/>
              <w:left w:val="single" w:sz="4" w:space="0" w:color="F9BE8F"/>
              <w:bottom w:val="single" w:sz="4" w:space="0" w:color="F9BE8F"/>
              <w:right w:val="single" w:sz="4" w:space="0" w:color="F9BE8F"/>
            </w:tcBorders>
            <w:shd w:val="clear" w:color="auto" w:fill="FCE9D9"/>
          </w:tcPr>
          <w:p>
            <w:pPr/>
          </w:p>
        </w:tc>
        <w:tc>
          <w:tcPr>
            <w:tcW w:w="937" w:type="dxa"/>
            <w:vMerge/>
            <w:tcBorders>
              <w:left w:val="single" w:sz="4" w:space="0" w:color="F9BE8F"/>
              <w:bottom w:val="single" w:sz="4" w:space="0" w:color="F9BE8F"/>
              <w:right w:val="single" w:sz="4" w:space="0" w:color="F9BE8F"/>
            </w:tcBorders>
            <w:shd w:val="clear" w:color="auto" w:fill="FCE9D9"/>
          </w:tcPr>
          <w:p>
            <w:pPr/>
          </w:p>
        </w:tc>
        <w:tc>
          <w:tcPr>
            <w:tcW w:w="797" w:type="dxa"/>
            <w:vMerge/>
            <w:tcBorders>
              <w:left w:val="single" w:sz="4" w:space="0" w:color="F9BE8F"/>
              <w:bottom w:val="single" w:sz="4" w:space="0" w:color="F9BE8F"/>
              <w:right w:val="single" w:sz="4" w:space="0" w:color="F9BE8F"/>
            </w:tcBorders>
            <w:shd w:val="clear" w:color="auto" w:fill="FCE9D9"/>
          </w:tcPr>
          <w:p>
            <w:pPr/>
          </w:p>
        </w:tc>
      </w:tr>
      <w:tr>
        <w:trPr>
          <w:trHeight w:val="713" w:hRule="exact"/>
        </w:trPr>
        <w:tc>
          <w:tcPr>
            <w:tcW w:w="279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2" w:right="75"/>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9"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-3,689,732.42</w:t>
            </w:r>
          </w:p>
        </w:tc>
        <w:tc>
          <w:tcPr>
            <w:tcW w:w="9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-5,459,776.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w:t>
            </w:r>
          </w:p>
        </w:tc>
        <w:tc>
          <w:tcPr>
            <w:tcW w:w="1152" w:type="dxa"/>
            <w:tcBorders>
              <w:top w:val="single" w:sz="4" w:space="0" w:color="F9BE8F"/>
              <w:left w:val="single" w:sz="4" w:space="0" w:color="F9BE8F"/>
              <w:bottom w:val="single" w:sz="4" w:space="0" w:color="F9BE8F"/>
              <w:right w:val="single" w:sz="4" w:space="0" w:color="F9BE8F"/>
            </w:tcBorders>
          </w:tcPr>
          <w:p>
            <w:pPr/>
          </w:p>
        </w:tc>
        <w:tc>
          <w:tcPr>
            <w:tcW w:w="934" w:type="dxa"/>
            <w:tcBorders>
              <w:top w:val="single" w:sz="4" w:space="0" w:color="F9BE8F"/>
              <w:left w:val="single" w:sz="4" w:space="0" w:color="F9BE8F"/>
              <w:bottom w:val="single" w:sz="4" w:space="0" w:color="F9BE8F"/>
              <w:right w:val="single" w:sz="4" w:space="0" w:color="F9BE8F"/>
            </w:tcBorders>
          </w:tcPr>
          <w:p>
            <w:pPr/>
          </w:p>
        </w:tc>
        <w:tc>
          <w:tcPr>
            <w:tcW w:w="9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-12,198,059</w:t>
            </w:r>
            <w:r>
              <w:rPr>
                <w:rFonts w:ascii="Times New Roman"/>
                <w:sz w:val="18"/>
              </w:rPr>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.38</w:t>
            </w:r>
          </w:p>
        </w:tc>
        <w:tc>
          <w:tcPr>
            <w:tcW w:w="9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6,738,282.7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-15,887,7</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91.80</w:t>
            </w:r>
          </w:p>
        </w:tc>
      </w:tr>
      <w:tr>
        <w:trPr>
          <w:trHeight w:val="161" w:hRule="exact"/>
        </w:trPr>
        <w:tc>
          <w:tcPr>
            <w:tcW w:w="2799" w:type="dxa"/>
            <w:tcBorders>
              <w:top w:val="single" w:sz="4" w:space="0" w:color="F9BE8F"/>
              <w:left w:val="single" w:sz="4" w:space="0" w:color="F9BE8F"/>
              <w:bottom w:val="nil" w:sz="6" w:space="0" w:color="auto"/>
              <w:right w:val="single" w:sz="4" w:space="0" w:color="F9BE8F"/>
            </w:tcBorders>
            <w:shd w:val="clear" w:color="auto" w:fill="FCE9D9"/>
          </w:tcPr>
          <w:p>
            <w:pPr/>
          </w:p>
        </w:tc>
        <w:tc>
          <w:tcPr>
            <w:tcW w:w="1069" w:type="dxa"/>
            <w:vMerge w:val="restart"/>
            <w:tcBorders>
              <w:top w:val="single" w:sz="4" w:space="0" w:color="F9BE8F"/>
              <w:left w:val="single" w:sz="9" w:space="0" w:color="FCE9D9"/>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-3,689,732.42</w:t>
            </w:r>
          </w:p>
        </w:tc>
        <w:tc>
          <w:tcPr>
            <w:tcW w:w="936" w:type="dxa"/>
            <w:vMerge w:val="restart"/>
            <w:tcBorders>
              <w:top w:val="single" w:sz="4" w:space="0" w:color="F9BE8F"/>
              <w:left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-5,459,776.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w:t>
            </w:r>
          </w:p>
        </w:tc>
        <w:tc>
          <w:tcPr>
            <w:tcW w:w="1152" w:type="dxa"/>
            <w:vMerge w:val="restart"/>
            <w:tcBorders>
              <w:top w:val="single" w:sz="4" w:space="0" w:color="F9BE8F"/>
              <w:left w:val="single" w:sz="4" w:space="0" w:color="F9BE8F"/>
              <w:right w:val="single" w:sz="4" w:space="0" w:color="F9BE8F"/>
            </w:tcBorders>
          </w:tcPr>
          <w:p>
            <w:pPr/>
          </w:p>
        </w:tc>
        <w:tc>
          <w:tcPr>
            <w:tcW w:w="934" w:type="dxa"/>
            <w:vMerge w:val="restart"/>
            <w:tcBorders>
              <w:top w:val="single" w:sz="4" w:space="0" w:color="F9BE8F"/>
              <w:left w:val="single" w:sz="4" w:space="0" w:color="F9BE8F"/>
              <w:right w:val="single" w:sz="4" w:space="0" w:color="F9BE8F"/>
            </w:tcBorders>
          </w:tcPr>
          <w:p>
            <w:pPr/>
          </w:p>
        </w:tc>
        <w:tc>
          <w:tcPr>
            <w:tcW w:w="936" w:type="dxa"/>
            <w:vMerge w:val="restart"/>
            <w:tcBorders>
              <w:top w:val="single" w:sz="4" w:space="0" w:color="F9BE8F"/>
              <w:left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-12,198,059</w:t>
            </w:r>
            <w:r>
              <w:rPr>
                <w:rFonts w:ascii="Times New Roman"/>
                <w:sz w:val="18"/>
              </w:rPr>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.38</w:t>
            </w:r>
          </w:p>
        </w:tc>
        <w:tc>
          <w:tcPr>
            <w:tcW w:w="937" w:type="dxa"/>
            <w:vMerge w:val="restart"/>
            <w:tcBorders>
              <w:top w:val="single" w:sz="4" w:space="0" w:color="F9BE8F"/>
              <w:left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6,738,282.7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7" w:type="dxa"/>
            <w:vMerge w:val="restart"/>
            <w:tcBorders>
              <w:top w:val="single" w:sz="4" w:space="0" w:color="F9BE8F"/>
              <w:left w:val="single" w:sz="4" w:space="0" w:color="F9BE8F"/>
              <w:right w:val="single" w:sz="4" w:space="0" w:color="F9BE8F"/>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-15,887,7</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91.80</w:t>
            </w:r>
          </w:p>
        </w:tc>
      </w:tr>
      <w:tr>
        <w:trPr>
          <w:trHeight w:val="394" w:hRule="exact"/>
        </w:trPr>
        <w:tc>
          <w:tcPr>
            <w:tcW w:w="2799"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9" w:type="dxa"/>
            <w:vMerge/>
            <w:tcBorders>
              <w:left w:val="single" w:sz="9" w:space="0" w:color="FCE9D9"/>
              <w:right w:val="single" w:sz="4" w:space="0" w:color="F9BE8F"/>
            </w:tcBorders>
          </w:tcPr>
          <w:p>
            <w:pPr/>
          </w:p>
        </w:tc>
        <w:tc>
          <w:tcPr>
            <w:tcW w:w="936" w:type="dxa"/>
            <w:vMerge/>
            <w:tcBorders>
              <w:left w:val="single" w:sz="4" w:space="0" w:color="F9BE8F"/>
              <w:right w:val="single" w:sz="4" w:space="0" w:color="F9BE8F"/>
            </w:tcBorders>
          </w:tcPr>
          <w:p>
            <w:pPr/>
          </w:p>
        </w:tc>
        <w:tc>
          <w:tcPr>
            <w:tcW w:w="1152" w:type="dxa"/>
            <w:vMerge/>
            <w:tcBorders>
              <w:left w:val="single" w:sz="4" w:space="0" w:color="F9BE8F"/>
              <w:right w:val="single" w:sz="4" w:space="0" w:color="F9BE8F"/>
            </w:tcBorders>
          </w:tcPr>
          <w:p>
            <w:pPr/>
          </w:p>
        </w:tc>
        <w:tc>
          <w:tcPr>
            <w:tcW w:w="934" w:type="dxa"/>
            <w:vMerge/>
            <w:tcBorders>
              <w:left w:val="single" w:sz="4" w:space="0" w:color="F9BE8F"/>
              <w:right w:val="single" w:sz="4" w:space="0" w:color="F9BE8F"/>
            </w:tcBorders>
          </w:tcPr>
          <w:p>
            <w:pPr/>
          </w:p>
        </w:tc>
        <w:tc>
          <w:tcPr>
            <w:tcW w:w="936" w:type="dxa"/>
            <w:vMerge/>
            <w:tcBorders>
              <w:left w:val="single" w:sz="4" w:space="0" w:color="F9BE8F"/>
              <w:right w:val="single" w:sz="4" w:space="0" w:color="F9BE8F"/>
            </w:tcBorders>
          </w:tcPr>
          <w:p>
            <w:pPr/>
          </w:p>
        </w:tc>
        <w:tc>
          <w:tcPr>
            <w:tcW w:w="937"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r>
      <w:tr>
        <w:trPr>
          <w:trHeight w:val="161" w:hRule="exact"/>
        </w:trPr>
        <w:tc>
          <w:tcPr>
            <w:tcW w:w="2799" w:type="dxa"/>
            <w:tcBorders>
              <w:top w:val="nil" w:sz="6" w:space="0" w:color="auto"/>
              <w:left w:val="single" w:sz="4" w:space="0" w:color="F9BE8F"/>
              <w:bottom w:val="single" w:sz="4" w:space="0" w:color="F9BE8F"/>
              <w:right w:val="single" w:sz="4" w:space="0" w:color="F9BE8F"/>
            </w:tcBorders>
            <w:shd w:val="clear" w:color="auto" w:fill="FCE9D9"/>
          </w:tcPr>
          <w:p>
            <w:pPr/>
          </w:p>
        </w:tc>
        <w:tc>
          <w:tcPr>
            <w:tcW w:w="1069" w:type="dxa"/>
            <w:vMerge/>
            <w:tcBorders>
              <w:left w:val="single" w:sz="9" w:space="0" w:color="FCE9D9"/>
              <w:bottom w:val="single" w:sz="4" w:space="0" w:color="F9BE8F"/>
              <w:right w:val="single" w:sz="4" w:space="0" w:color="F9BE8F"/>
            </w:tcBorders>
          </w:tcPr>
          <w:p>
            <w:pPr/>
          </w:p>
        </w:tc>
        <w:tc>
          <w:tcPr>
            <w:tcW w:w="936" w:type="dxa"/>
            <w:vMerge/>
            <w:tcBorders>
              <w:left w:val="single" w:sz="4" w:space="0" w:color="F9BE8F"/>
              <w:bottom w:val="single" w:sz="4" w:space="0" w:color="F9BE8F"/>
              <w:right w:val="single" w:sz="4" w:space="0" w:color="F9BE8F"/>
            </w:tcBorders>
          </w:tcPr>
          <w:p>
            <w:pPr/>
          </w:p>
        </w:tc>
        <w:tc>
          <w:tcPr>
            <w:tcW w:w="1152" w:type="dxa"/>
            <w:vMerge/>
            <w:tcBorders>
              <w:left w:val="single" w:sz="4" w:space="0" w:color="F9BE8F"/>
              <w:bottom w:val="single" w:sz="4" w:space="0" w:color="F9BE8F"/>
              <w:right w:val="single" w:sz="4" w:space="0" w:color="F9BE8F"/>
            </w:tcBorders>
          </w:tcPr>
          <w:p>
            <w:pPr/>
          </w:p>
        </w:tc>
        <w:tc>
          <w:tcPr>
            <w:tcW w:w="934" w:type="dxa"/>
            <w:vMerge/>
            <w:tcBorders>
              <w:left w:val="single" w:sz="4" w:space="0" w:color="F9BE8F"/>
              <w:bottom w:val="single" w:sz="4" w:space="0" w:color="F9BE8F"/>
              <w:right w:val="single" w:sz="4" w:space="0" w:color="F9BE8F"/>
            </w:tcBorders>
          </w:tcPr>
          <w:p>
            <w:pPr/>
          </w:p>
        </w:tc>
        <w:tc>
          <w:tcPr>
            <w:tcW w:w="936" w:type="dxa"/>
            <w:vMerge/>
            <w:tcBorders>
              <w:left w:val="single" w:sz="4" w:space="0" w:color="F9BE8F"/>
              <w:bottom w:val="single" w:sz="4" w:space="0" w:color="F9BE8F"/>
              <w:right w:val="single" w:sz="4" w:space="0" w:color="F9BE8F"/>
            </w:tcBorders>
          </w:tcPr>
          <w:p>
            <w:pPr/>
          </w:p>
        </w:tc>
        <w:tc>
          <w:tcPr>
            <w:tcW w:w="937"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r>
    </w:tbl>
    <w:p>
      <w:pPr>
        <w:spacing w:after="0"/>
        <w:sectPr>
          <w:pgSz w:w="11910" w:h="16840"/>
          <w:pgMar w:header="877"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10"/>
        <w:gridCol w:w="1069"/>
        <w:gridCol w:w="936"/>
        <w:gridCol w:w="1152"/>
        <w:gridCol w:w="934"/>
        <w:gridCol w:w="936"/>
        <w:gridCol w:w="937"/>
        <w:gridCol w:w="797"/>
      </w:tblGrid>
      <w:tr>
        <w:trPr>
          <w:trHeight w:val="716" w:hRule="exact"/>
        </w:trPr>
        <w:tc>
          <w:tcPr>
            <w:tcW w:w="281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-3,689,732.42</w:t>
            </w:r>
          </w:p>
        </w:tc>
        <w:tc>
          <w:tcPr>
            <w:tcW w:w="9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-5,459,776.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w:t>
            </w:r>
          </w:p>
        </w:tc>
        <w:tc>
          <w:tcPr>
            <w:tcW w:w="1152" w:type="dxa"/>
            <w:tcBorders>
              <w:top w:val="single" w:sz="4" w:space="0" w:color="F9BE8F"/>
              <w:left w:val="single" w:sz="4" w:space="0" w:color="F9BE8F"/>
              <w:bottom w:val="single" w:sz="4" w:space="0" w:color="F9BE8F"/>
              <w:right w:val="single" w:sz="4" w:space="0" w:color="F9BE8F"/>
            </w:tcBorders>
          </w:tcPr>
          <w:p>
            <w:pPr/>
          </w:p>
        </w:tc>
        <w:tc>
          <w:tcPr>
            <w:tcW w:w="934" w:type="dxa"/>
            <w:tcBorders>
              <w:top w:val="single" w:sz="4" w:space="0" w:color="F9BE8F"/>
              <w:left w:val="single" w:sz="4" w:space="0" w:color="F9BE8F"/>
              <w:bottom w:val="single" w:sz="4" w:space="0" w:color="F9BE8F"/>
              <w:right w:val="single" w:sz="4" w:space="0" w:color="F9BE8F"/>
            </w:tcBorders>
          </w:tcPr>
          <w:p>
            <w:pPr/>
          </w:p>
        </w:tc>
        <w:tc>
          <w:tcPr>
            <w:tcW w:w="9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-12,198,059</w:t>
            </w:r>
            <w:r>
              <w:rPr>
                <w:rFonts w:ascii="Times New Roman"/>
                <w:sz w:val="18"/>
              </w:rPr>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.38</w:t>
            </w:r>
          </w:p>
        </w:tc>
        <w:tc>
          <w:tcPr>
            <w:tcW w:w="9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6,738,282.7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-15,887,7</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91.80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33</w:t>
      </w:r>
      <w:r>
        <w:rPr/>
        <w:t>、盈余公积</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F9BE8F"/>
              <w:left w:val="single" w:sz="4" w:space="0" w:color="F9BE8F"/>
              <w:bottom w:val="single" w:sz="4" w:space="0" w:color="F9BE8F"/>
              <w:right w:val="single" w:sz="4" w:space="0" w:color="FFFFFF"/>
            </w:tcBorders>
            <w:shd w:val="clear" w:color="auto" w:fill="FCE9D9"/>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F9BE8F"/>
              <w:left w:val="single" w:sz="4" w:space="0" w:color="FFFFFF"/>
              <w:bottom w:val="single" w:sz="4" w:space="0" w:color="F9BE8F"/>
              <w:right w:val="single" w:sz="4" w:space="0" w:color="F9BE8F"/>
            </w:tcBorders>
            <w:shd w:val="clear" w:color="auto" w:fill="FCE9D9"/>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51,674,626.52</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6,383,411.04</w:t>
            </w:r>
          </w:p>
        </w:tc>
        <w:tc>
          <w:tcPr>
            <w:tcW w:w="1913" w:type="dxa"/>
            <w:tcBorders>
              <w:top w:val="single" w:sz="4" w:space="0" w:color="F9BE8F"/>
              <w:left w:val="single" w:sz="4" w:space="0" w:color="F9BE8F"/>
              <w:bottom w:val="single" w:sz="4" w:space="0" w:color="F9BE8F"/>
              <w:right w:val="single" w:sz="4" w:space="0" w:color="FFFFFF"/>
            </w:tcBorders>
          </w:tcPr>
          <w:p>
            <w:pPr/>
          </w:p>
        </w:tc>
        <w:tc>
          <w:tcPr>
            <w:tcW w:w="1916" w:type="dxa"/>
            <w:tcBorders>
              <w:top w:val="single" w:sz="4" w:space="0" w:color="F9BE8F"/>
              <w:left w:val="single" w:sz="4" w:space="0" w:color="FFFFF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58,058,037.56</w:t>
            </w:r>
          </w:p>
        </w:tc>
      </w:tr>
      <w:tr>
        <w:trPr>
          <w:trHeight w:val="401"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51,674,626.52</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6,383,411.04</w:t>
            </w:r>
          </w:p>
        </w:tc>
        <w:tc>
          <w:tcPr>
            <w:tcW w:w="1913" w:type="dxa"/>
            <w:tcBorders>
              <w:top w:val="single" w:sz="4" w:space="0" w:color="F9BE8F"/>
              <w:left w:val="single" w:sz="4" w:space="0" w:color="F9BE8F"/>
              <w:bottom w:val="single" w:sz="4" w:space="0" w:color="F9BE8F"/>
              <w:right w:val="single" w:sz="4" w:space="0" w:color="FFFFFF"/>
            </w:tcBorders>
          </w:tcPr>
          <w:p>
            <w:pPr/>
          </w:p>
        </w:tc>
        <w:tc>
          <w:tcPr>
            <w:tcW w:w="1916" w:type="dxa"/>
            <w:tcBorders>
              <w:top w:val="single" w:sz="4" w:space="0" w:color="F9BE8F"/>
              <w:left w:val="single" w:sz="4" w:space="0" w:color="FFFFF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58,058,037.56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9"/>
        <w:rPr>
          <w:rFonts w:ascii="宋体" w:hAnsi="宋体" w:cs="宋体" w:eastAsia="宋体" w:hint="default"/>
          <w:sz w:val="13"/>
          <w:szCs w:val="13"/>
        </w:rPr>
      </w:pPr>
    </w:p>
    <w:p>
      <w:pPr>
        <w:pStyle w:val="BodyText"/>
        <w:spacing w:line="240" w:lineRule="auto"/>
        <w:ind w:left="573" w:right="0"/>
        <w:jc w:val="left"/>
      </w:pPr>
      <w:r>
        <w:rPr/>
        <w:t>注：公司报告期内按母公司弥补亏损后当年净利润的</w:t>
      </w:r>
      <w:r>
        <w:rPr>
          <w:rFonts w:ascii="Times New Roman" w:hAnsi="Times New Roman" w:cs="Times New Roman" w:eastAsia="Times New Roman" w:hint="default"/>
        </w:rPr>
        <w:t>10%</w:t>
      </w:r>
      <w:r>
        <w:rPr/>
        <w:t>计提法定盈余公积。</w:t>
      </w:r>
    </w:p>
    <w:p>
      <w:pPr>
        <w:spacing w:line="240" w:lineRule="auto" w:before="5"/>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34</w:t>
      </w:r>
      <w:r>
        <w:rPr/>
        <w:t>、未分配利润</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117,239,356.24</w:t>
            </w:r>
          </w:p>
        </w:tc>
        <w:tc>
          <w:tcPr>
            <w:tcW w:w="291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427,776,977.25</w:t>
            </w:r>
          </w:p>
        </w:tc>
      </w:tr>
      <w:tr>
        <w:trPr>
          <w:trHeight w:val="403" w:hRule="exact"/>
        </w:trPr>
        <w:tc>
          <w:tcPr>
            <w:tcW w:w="37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117,239,356.24</w:t>
            </w:r>
          </w:p>
        </w:tc>
        <w:tc>
          <w:tcPr>
            <w:tcW w:w="291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427,776,977.25</w:t>
            </w:r>
          </w:p>
        </w:tc>
      </w:tr>
      <w:tr>
        <w:trPr>
          <w:trHeight w:val="401" w:hRule="exact"/>
        </w:trPr>
        <w:tc>
          <w:tcPr>
            <w:tcW w:w="37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134,681,024.91</w:t>
            </w:r>
          </w:p>
        </w:tc>
        <w:tc>
          <w:tcPr>
            <w:tcW w:w="291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-286,905,549.37</w:t>
            </w:r>
          </w:p>
        </w:tc>
      </w:tr>
      <w:tr>
        <w:trPr>
          <w:trHeight w:val="403" w:hRule="exact"/>
        </w:trPr>
        <w:tc>
          <w:tcPr>
            <w:tcW w:w="37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6,383,411.04</w:t>
            </w:r>
          </w:p>
        </w:tc>
        <w:tc>
          <w:tcPr>
            <w:tcW w:w="291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1,632,071.64</w:t>
            </w:r>
          </w:p>
        </w:tc>
      </w:tr>
      <w:tr>
        <w:trPr>
          <w:trHeight w:val="401" w:hRule="exact"/>
        </w:trPr>
        <w:tc>
          <w:tcPr>
            <w:tcW w:w="37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F9BE8F"/>
              <w:left w:val="single" w:sz="9" w:space="0" w:color="FCE9D9"/>
              <w:bottom w:val="single" w:sz="4" w:space="0" w:color="F9BE8F"/>
              <w:right w:val="single" w:sz="4" w:space="0" w:color="F9BE8F"/>
            </w:tcBorders>
          </w:tcPr>
          <w:p>
            <w:pPr/>
          </w:p>
        </w:tc>
        <w:tc>
          <w:tcPr>
            <w:tcW w:w="291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22,000,000.00</w:t>
            </w:r>
          </w:p>
        </w:tc>
      </w:tr>
      <w:tr>
        <w:trPr>
          <w:trHeight w:val="403" w:hRule="exact"/>
        </w:trPr>
        <w:tc>
          <w:tcPr>
            <w:tcW w:w="37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245,536,970.11</w:t>
            </w:r>
          </w:p>
        </w:tc>
        <w:tc>
          <w:tcPr>
            <w:tcW w:w="291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117,239,356.24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宋体" w:hAnsi="宋体" w:cs="宋体" w:eastAsia="宋体" w:hint="default"/>
          <w:sz w:val="18"/>
          <w:szCs w:val="18"/>
        </w:rPr>
        <w:t>。</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35</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F9BE8F"/>
              <w:left w:val="single" w:sz="4" w:space="0" w:color="F9BE8F"/>
              <w:bottom w:val="nil" w:sz="6" w:space="0" w:color="auto"/>
              <w:right w:val="single" w:sz="4" w:space="0" w:color="F9BE8F"/>
            </w:tcBorders>
            <w:shd w:val="clear" w:color="auto" w:fill="FCE9D9"/>
          </w:tcPr>
          <w:p>
            <w:pPr/>
          </w:p>
        </w:tc>
        <w:tc>
          <w:tcPr>
            <w:tcW w:w="3831"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F9BE8F"/>
              <w:bottom w:val="single" w:sz="4" w:space="0" w:color="F9BE8F"/>
              <w:right w:val="single" w:sz="4" w:space="0" w:color="F9BE8F"/>
            </w:tcBorders>
            <w:shd w:val="clear" w:color="auto" w:fill="FCE9D9"/>
          </w:tcPr>
          <w:p>
            <w:pPr/>
          </w:p>
        </w:tc>
        <w:tc>
          <w:tcPr>
            <w:tcW w:w="3829" w:type="dxa"/>
            <w:gridSpan w:val="2"/>
            <w:vMerge/>
            <w:tcBorders>
              <w:left w:val="single" w:sz="4" w:space="0" w:color="F9BE8F"/>
              <w:bottom w:val="single" w:sz="4" w:space="0" w:color="F9BE8F"/>
              <w:right w:val="single" w:sz="4" w:space="0" w:color="F9BE8F"/>
            </w:tcBorders>
            <w:shd w:val="clear" w:color="auto" w:fill="FCE9D9"/>
          </w:tcPr>
          <w:p>
            <w:pPr/>
          </w:p>
        </w:tc>
      </w:tr>
      <w:tr>
        <w:trPr>
          <w:trHeight w:val="196" w:hRule="exact"/>
        </w:trPr>
        <w:tc>
          <w:tcPr>
            <w:tcW w:w="1901" w:type="dxa"/>
            <w:vMerge/>
            <w:tcBorders>
              <w:left w:val="single" w:sz="4" w:space="0" w:color="F9BE8F"/>
              <w:bottom w:val="nil" w:sz="6" w:space="0" w:color="auto"/>
              <w:right w:val="single" w:sz="4" w:space="0" w:color="F9BE8F"/>
            </w:tcBorders>
            <w:shd w:val="clear" w:color="auto" w:fill="FCE9D9"/>
          </w:tcPr>
          <w:p>
            <w:pPr/>
          </w:p>
        </w:tc>
        <w:tc>
          <w:tcPr>
            <w:tcW w:w="1916"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F9BE8F"/>
              <w:bottom w:val="single" w:sz="4" w:space="0" w:color="F9BE8F"/>
              <w:right w:val="single" w:sz="4" w:space="0" w:color="F9BE8F"/>
            </w:tcBorders>
            <w:shd w:val="clear" w:color="auto" w:fill="FCE9D9"/>
          </w:tcPr>
          <w:p>
            <w:pPr/>
          </w:p>
        </w:tc>
        <w:tc>
          <w:tcPr>
            <w:tcW w:w="1916" w:type="dxa"/>
            <w:vMerge/>
            <w:tcBorders>
              <w:left w:val="single" w:sz="4" w:space="0" w:color="F9BE8F"/>
              <w:bottom w:val="single" w:sz="4" w:space="0" w:color="F9BE8F"/>
              <w:right w:val="single" w:sz="4" w:space="0" w:color="F9BE8F"/>
            </w:tcBorders>
            <w:shd w:val="clear" w:color="auto" w:fill="FCE9D9"/>
          </w:tcPr>
          <w:p>
            <w:pPr/>
          </w:p>
        </w:tc>
        <w:tc>
          <w:tcPr>
            <w:tcW w:w="1916" w:type="dxa"/>
            <w:vMerge/>
            <w:tcBorders>
              <w:left w:val="single" w:sz="4" w:space="0" w:color="F9BE8F"/>
              <w:bottom w:val="single" w:sz="4" w:space="0" w:color="F9BE8F"/>
              <w:right w:val="single" w:sz="4" w:space="0" w:color="F9BE8F"/>
            </w:tcBorders>
            <w:shd w:val="clear" w:color="auto" w:fill="FCE9D9"/>
          </w:tcPr>
          <w:p>
            <w:pPr/>
          </w:p>
        </w:tc>
        <w:tc>
          <w:tcPr>
            <w:tcW w:w="1913" w:type="dxa"/>
            <w:vMerge/>
            <w:tcBorders>
              <w:left w:val="single" w:sz="4" w:space="0" w:color="F9BE8F"/>
              <w:bottom w:val="single" w:sz="4" w:space="0" w:color="F9BE8F"/>
              <w:right w:val="single" w:sz="4" w:space="0" w:color="F9BE8F"/>
            </w:tcBorders>
            <w:shd w:val="clear" w:color="auto" w:fill="FCE9D9"/>
          </w:tcPr>
          <w:p>
            <w:pPr/>
          </w:p>
        </w:tc>
        <w:tc>
          <w:tcPr>
            <w:tcW w:w="1916" w:type="dxa"/>
            <w:vMerge/>
            <w:tcBorders>
              <w:left w:val="single" w:sz="4" w:space="0" w:color="F9BE8F"/>
              <w:bottom w:val="single" w:sz="4" w:space="0" w:color="F9BE8F"/>
              <w:right w:val="single" w:sz="4" w:space="0" w:color="F9BE8F"/>
            </w:tcBorders>
            <w:shd w:val="clear" w:color="auto" w:fill="FCE9D9"/>
          </w:tcPr>
          <w:p>
            <w:pPr/>
          </w:p>
        </w:tc>
      </w:tr>
      <w:tr>
        <w:trPr>
          <w:trHeight w:val="401" w:hRule="exact"/>
        </w:trPr>
        <w:tc>
          <w:tcPr>
            <w:tcW w:w="190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909,609,209.70</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413,785,938.60</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741,030,694.11</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369,111,587.79</w:t>
            </w:r>
          </w:p>
        </w:tc>
      </w:tr>
      <w:tr>
        <w:trPr>
          <w:trHeight w:val="403" w:hRule="exact"/>
        </w:trPr>
        <w:tc>
          <w:tcPr>
            <w:tcW w:w="190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11,670,416.69</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4,037,922.31</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13,138,406.90</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11,218,982.26</w:t>
            </w:r>
          </w:p>
        </w:tc>
      </w:tr>
      <w:tr>
        <w:trPr>
          <w:trHeight w:val="403" w:hRule="exact"/>
        </w:trPr>
        <w:tc>
          <w:tcPr>
            <w:tcW w:w="190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921,279,626.39</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417,823,860.91</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754,169,101.01</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380,330,570.05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060" w:bottom="138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36</w:t>
      </w:r>
      <w:r>
        <w:rPr/>
        <w:t>、税金及附加</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306,091.41</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958,921.43</w:t>
            </w:r>
          </w:p>
        </w:tc>
      </w:tr>
      <w:tr>
        <w:trPr>
          <w:trHeight w:val="403"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3,314,609.99</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2,732,602.84</w:t>
            </w:r>
          </w:p>
        </w:tc>
      </w:tr>
      <w:tr>
        <w:trPr>
          <w:trHeight w:val="401"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1,420,335.97</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1,171,900.82</w:t>
            </w:r>
          </w:p>
        </w:tc>
      </w:tr>
      <w:tr>
        <w:trPr>
          <w:trHeight w:val="403"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1,063,845.24</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739,708.45</w:t>
            </w:r>
          </w:p>
        </w:tc>
      </w:tr>
      <w:tr>
        <w:trPr>
          <w:trHeight w:val="401"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8,203.52</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256,853.72</w:t>
            </w:r>
          </w:p>
        </w:tc>
      </w:tr>
      <w:tr>
        <w:trPr>
          <w:trHeight w:val="403"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25,800.00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7,020.00</w:t>
            </w:r>
          </w:p>
        </w:tc>
      </w:tr>
      <w:tr>
        <w:trPr>
          <w:trHeight w:val="401"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335,791.77</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367,350.18</w:t>
            </w:r>
          </w:p>
        </w:tc>
      </w:tr>
      <w:tr>
        <w:trPr>
          <w:trHeight w:val="404"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4" w:space="0" w:color="F9BE8F"/>
              <w:left w:val="single" w:sz="12" w:space="0" w:color="FCE9D9"/>
              <w:bottom w:val="single" w:sz="4" w:space="0" w:color="F9BE8F"/>
              <w:right w:val="single" w:sz="4" w:space="0" w:color="F9BE8F"/>
            </w:tcBorders>
          </w:tcPr>
          <w:p>
            <w:pP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146,021.19</w:t>
            </w:r>
          </w:p>
        </w:tc>
      </w:tr>
      <w:tr>
        <w:trPr>
          <w:trHeight w:val="401"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946,890.16</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776,767.66</w:t>
            </w:r>
          </w:p>
        </w:tc>
      </w:tr>
      <w:tr>
        <w:trPr>
          <w:trHeight w:val="403"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残疾人保障金</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225,736.63</w:t>
            </w:r>
          </w:p>
        </w:tc>
        <w:tc>
          <w:tcPr>
            <w:tcW w:w="3190"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198.57</w:t>
            </w:r>
          </w:p>
        </w:tc>
        <w:tc>
          <w:tcPr>
            <w:tcW w:w="3190"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7,647,503.26</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7,157,146.29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37</w:t>
      </w:r>
      <w:r>
        <w:rPr/>
        <w:t>、销售费用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工资及福利费用</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110,293,346.69</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124,448,538.36</w:t>
            </w:r>
          </w:p>
        </w:tc>
      </w:tr>
      <w:tr>
        <w:trPr>
          <w:trHeight w:val="401" w:hRule="exact"/>
        </w:trPr>
        <w:tc>
          <w:tcPr>
            <w:tcW w:w="31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广告费用</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20,257,325.88</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25,771,662.04</w:t>
            </w:r>
          </w:p>
        </w:tc>
      </w:tr>
      <w:tr>
        <w:trPr>
          <w:trHeight w:val="403" w:hRule="exact"/>
        </w:trPr>
        <w:tc>
          <w:tcPr>
            <w:tcW w:w="31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品牌费用</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31,678,912.46</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35,789,983.13</w:t>
            </w:r>
          </w:p>
        </w:tc>
      </w:tr>
      <w:tr>
        <w:trPr>
          <w:trHeight w:val="401" w:hRule="exact"/>
        </w:trPr>
        <w:tc>
          <w:tcPr>
            <w:tcW w:w="31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门店装修费用</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34,211,582.26</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76,544,624.31</w:t>
            </w:r>
          </w:p>
        </w:tc>
      </w:tr>
      <w:tr>
        <w:trPr>
          <w:trHeight w:val="403" w:hRule="exact"/>
        </w:trPr>
        <w:tc>
          <w:tcPr>
            <w:tcW w:w="31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门店租金</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45,733,923.56</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90,558,179.70</w:t>
            </w:r>
          </w:p>
        </w:tc>
      </w:tr>
      <w:tr>
        <w:trPr>
          <w:trHeight w:val="401" w:hRule="exact"/>
        </w:trPr>
        <w:tc>
          <w:tcPr>
            <w:tcW w:w="31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商场管理费</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37,749,771.57</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36,688,718.48</w:t>
            </w:r>
          </w:p>
        </w:tc>
      </w:tr>
      <w:tr>
        <w:trPr>
          <w:trHeight w:val="403" w:hRule="exact"/>
        </w:trPr>
        <w:tc>
          <w:tcPr>
            <w:tcW w:w="31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办公、差旅等其他费用</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39,330,740.28</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69,333,234.21</w:t>
            </w:r>
          </w:p>
        </w:tc>
      </w:tr>
      <w:tr>
        <w:trPr>
          <w:trHeight w:val="401" w:hRule="exact"/>
        </w:trPr>
        <w:tc>
          <w:tcPr>
            <w:tcW w:w="31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仓储物流费用</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8,245,581.76</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7,172,323.49</w:t>
            </w:r>
          </w:p>
        </w:tc>
      </w:tr>
      <w:tr>
        <w:trPr>
          <w:trHeight w:val="404" w:hRule="exact"/>
        </w:trPr>
        <w:tc>
          <w:tcPr>
            <w:tcW w:w="319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327,501,184.46</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466,307,263.72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38</w:t>
      </w:r>
      <w:r>
        <w:rPr/>
        <w:t>、管理费用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工资及福利费用</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34,768,431.92</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29,092,950.90</w:t>
            </w:r>
          </w:p>
        </w:tc>
      </w:tr>
      <w:tr>
        <w:trPr>
          <w:trHeight w:val="404" w:hRule="exact"/>
        </w:trPr>
        <w:tc>
          <w:tcPr>
            <w:tcW w:w="31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办公、差旅及其他费用</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15,857,369.82</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32,573,314.37</w:t>
            </w:r>
          </w:p>
        </w:tc>
      </w:tr>
      <w:tr>
        <w:trPr>
          <w:trHeight w:val="401" w:hRule="exact"/>
        </w:trPr>
        <w:tc>
          <w:tcPr>
            <w:tcW w:w="31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办公场地使用费</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5,019,483.10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6,665,032.18</w:t>
            </w:r>
          </w:p>
        </w:tc>
      </w:tr>
      <w:tr>
        <w:trPr>
          <w:trHeight w:val="403" w:hRule="exact"/>
        </w:trPr>
        <w:tc>
          <w:tcPr>
            <w:tcW w:w="31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10,084,996.66</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6,140,136.48</w:t>
            </w:r>
          </w:p>
        </w:tc>
      </w:tr>
      <w:tr>
        <w:trPr>
          <w:trHeight w:val="401" w:hRule="exact"/>
        </w:trPr>
        <w:tc>
          <w:tcPr>
            <w:tcW w:w="31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11,737,643.23</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11,996,588.00</w:t>
            </w:r>
          </w:p>
        </w:tc>
      </w:tr>
      <w:tr>
        <w:trPr>
          <w:trHeight w:val="403" w:hRule="exact"/>
        </w:trPr>
        <w:tc>
          <w:tcPr>
            <w:tcW w:w="31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无形资产摊销等</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2,743,731.77</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3,090,406.11</w:t>
            </w:r>
          </w:p>
        </w:tc>
      </w:tr>
      <w:tr>
        <w:trPr>
          <w:trHeight w:val="401" w:hRule="exact"/>
        </w:trPr>
        <w:tc>
          <w:tcPr>
            <w:tcW w:w="31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20,210,719.11</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13,951,940.64</w:t>
            </w:r>
          </w:p>
        </w:tc>
      </w:tr>
      <w:tr>
        <w:trPr>
          <w:trHeight w:val="403" w:hRule="exact"/>
        </w:trPr>
        <w:tc>
          <w:tcPr>
            <w:tcW w:w="31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F9BE8F"/>
              <w:left w:val="single" w:sz="4" w:space="0" w:color="F9BE8F"/>
              <w:bottom w:val="single" w:sz="4" w:space="0" w:color="F9BE8F"/>
              <w:right w:val="single" w:sz="4" w:space="0" w:color="F9BE8F"/>
            </w:tcBorders>
          </w:tcPr>
          <w:p>
            <w:pP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536,637.79</w:t>
            </w:r>
          </w:p>
        </w:tc>
      </w:tr>
      <w:tr>
        <w:trPr>
          <w:trHeight w:val="403" w:hRule="exact"/>
        </w:trPr>
        <w:tc>
          <w:tcPr>
            <w:tcW w:w="319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100,422,375.61</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104,047,006.47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39</w:t>
      </w:r>
      <w:r>
        <w:rPr/>
        <w:t>、财务费用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18,789,493.51</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36,737,199.27</w:t>
            </w:r>
          </w:p>
        </w:tc>
      </w:tr>
      <w:tr>
        <w:trPr>
          <w:trHeight w:val="401" w:hRule="exact"/>
        </w:trPr>
        <w:tc>
          <w:tcPr>
            <w:tcW w:w="31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8,462,024.97</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1,827,224.01</w:t>
            </w:r>
          </w:p>
        </w:tc>
      </w:tr>
      <w:tr>
        <w:trPr>
          <w:trHeight w:val="403" w:hRule="exact"/>
        </w:trPr>
        <w:tc>
          <w:tcPr>
            <w:tcW w:w="31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加：汇兑损益</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4,376,846.20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10,032,729.07</w:t>
            </w:r>
          </w:p>
        </w:tc>
      </w:tr>
      <w:tr>
        <w:trPr>
          <w:trHeight w:val="401" w:hRule="exact"/>
        </w:trPr>
        <w:tc>
          <w:tcPr>
            <w:tcW w:w="31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2,590,722.41</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4,097,810.16</w:t>
            </w:r>
          </w:p>
        </w:tc>
      </w:tr>
      <w:tr>
        <w:trPr>
          <w:trHeight w:val="403" w:hRule="exact"/>
        </w:trPr>
        <w:tc>
          <w:tcPr>
            <w:tcW w:w="319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17,295,037.15</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49,040,514.49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40</w:t>
      </w:r>
      <w:r>
        <w:rPr/>
        <w:t>、资产减值损失</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17,394,051.18</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22,041,771.60</w:t>
            </w:r>
          </w:p>
        </w:tc>
      </w:tr>
      <w:tr>
        <w:trPr>
          <w:trHeight w:val="401"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12,402,788.58</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63,201,933.18</w:t>
            </w:r>
          </w:p>
        </w:tc>
      </w:tr>
      <w:tr>
        <w:trPr>
          <w:trHeight w:val="403"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3" w:type="dxa"/>
            <w:tcBorders>
              <w:top w:val="single" w:sz="4" w:space="0" w:color="F9BE8F"/>
              <w:left w:val="single" w:sz="12" w:space="0" w:color="FCE9D9"/>
              <w:bottom w:val="single" w:sz="4" w:space="0" w:color="F9BE8F"/>
              <w:right w:val="single" w:sz="4" w:space="0" w:color="F9BE8F"/>
            </w:tcBorders>
          </w:tcPr>
          <w:p>
            <w:pP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18,411,746.30</w:t>
            </w:r>
          </w:p>
        </w:tc>
      </w:tr>
      <w:tr>
        <w:trPr>
          <w:trHeight w:val="401"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29,796,839.76</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103,655,451.08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rPr>
        <w:t>41</w:t>
      </w:r>
      <w:r>
        <w:rPr/>
        <w:t>、投资收益</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3" w:hRule="exact"/>
        </w:trPr>
        <w:tc>
          <w:tcPr>
            <w:tcW w:w="343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3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98,813,188.57</w:t>
            </w:r>
          </w:p>
        </w:tc>
        <w:tc>
          <w:tcPr>
            <w:tcW w:w="2919" w:type="dxa"/>
            <w:tcBorders>
              <w:top w:val="single" w:sz="4" w:space="0" w:color="F9BE8F"/>
              <w:left w:val="single" w:sz="4" w:space="0" w:color="F9BE8F"/>
              <w:bottom w:val="single" w:sz="4" w:space="0" w:color="F9BE8F"/>
              <w:right w:val="single" w:sz="4" w:space="0" w:color="F9BE8F"/>
            </w:tcBorders>
          </w:tcPr>
          <w:p>
            <w:pPr/>
          </w:p>
        </w:tc>
      </w:tr>
    </w:tbl>
    <w:p>
      <w:pPr>
        <w:spacing w:after="0"/>
        <w:sectPr>
          <w:pgSz w:w="11910" w:h="16840"/>
          <w:pgMar w:header="877"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61"/>
        <w:gridCol w:w="3190"/>
        <w:gridCol w:w="2919"/>
      </w:tblGrid>
      <w:tr>
        <w:trPr>
          <w:trHeight w:val="713" w:hRule="exact"/>
        </w:trPr>
        <w:tc>
          <w:tcPr>
            <w:tcW w:w="346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9" w:lineRule="auto" w:before="49"/>
              <w:ind w:left="22" w:right="186"/>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74,948.66</w:t>
            </w:r>
          </w:p>
        </w:tc>
        <w:tc>
          <w:tcPr>
            <w:tcW w:w="2919"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346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396,367.96</w:t>
            </w:r>
          </w:p>
        </w:tc>
        <w:tc>
          <w:tcPr>
            <w:tcW w:w="2919"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346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99,284,505.19</w:t>
            </w:r>
          </w:p>
        </w:tc>
        <w:tc>
          <w:tcPr>
            <w:tcW w:w="2919" w:type="dxa"/>
            <w:tcBorders>
              <w:top w:val="single" w:sz="4" w:space="0" w:color="F9BE8F"/>
              <w:left w:val="single" w:sz="4" w:space="0" w:color="F9BE8F"/>
              <w:bottom w:val="single" w:sz="4" w:space="0" w:color="F9BE8F"/>
              <w:right w:val="single" w:sz="4" w:space="0" w:color="F9BE8F"/>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42</w:t>
      </w:r>
      <w:r>
        <w:rPr/>
        <w:t>、资产处置收益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非流动资产处置</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-92,722.24</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50,259.74</w:t>
            </w:r>
          </w:p>
        </w:tc>
      </w:tr>
      <w:tr>
        <w:trPr>
          <w:trHeight w:val="401" w:hRule="exact"/>
        </w:trPr>
        <w:tc>
          <w:tcPr>
            <w:tcW w:w="31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-92,722.24</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50,259.74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43</w:t>
      </w:r>
      <w:r>
        <w:rPr/>
        <w:t>、其他收益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pict>
          <v:group style="position:absolute;margin-left:217.610001pt;margin-top:39.951721pt;width:156.75pt;height:19.6pt;mso-position-horizontal-relative:page;mso-position-vertical-relative:paragraph;z-index:-1072528" coordorigin="4352,799" coordsize="3135,392">
            <v:shape style="position:absolute;left:4352;top:799;width:3135;height:392" coordorigin="4352,799" coordsize="3135,392" path="m4352,1190l7487,1190,7487,799,4352,799,4352,1190xe" filled="true" fillcolor="#ffffff" stroked="false">
              <v:path arrowok="t"/>
              <v:fill type="solid"/>
            </v:shape>
            <w10:wrap type="none"/>
          </v:group>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1151"/>
        <w:gridCol w:w="2050"/>
        <w:gridCol w:w="3190"/>
      </w:tblGrid>
      <w:tr>
        <w:trPr>
          <w:trHeight w:val="403"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768"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201"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3168" w:type="dxa"/>
            <w:tcBorders>
              <w:top w:val="single" w:sz="4" w:space="0" w:color="F9BE8F"/>
              <w:left w:val="single" w:sz="4" w:space="0" w:color="F9BE8F"/>
              <w:bottom w:val="single" w:sz="4" w:space="0" w:color="F9BE8F"/>
              <w:right w:val="single" w:sz="10" w:space="0" w:color="FFFFFF"/>
            </w:tcBorders>
            <w:shd w:val="clear" w:color="auto" w:fill="FCE9D9"/>
          </w:tcPr>
          <w:p>
            <w:pPr>
              <w:pStyle w:val="TableParagraph"/>
              <w:spacing w:line="300" w:lineRule="auto" w:before="49"/>
              <w:ind w:left="12" w:right="9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内外经贸发展与口岸建设“走出去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项目专项资金</w:t>
            </w:r>
          </w:p>
        </w:tc>
        <w:tc>
          <w:tcPr>
            <w:tcW w:w="1151" w:type="dxa"/>
            <w:tcBorders>
              <w:top w:val="single" w:sz="4" w:space="0" w:color="F9BE8F"/>
              <w:left w:val="single" w:sz="22" w:space="0" w:color="FFFFFF"/>
              <w:bottom w:val="single" w:sz="4" w:space="0" w:color="F9BE8F"/>
              <w:right w:val="nil" w:sz="6" w:space="0" w:color="auto"/>
            </w:tcBorders>
          </w:tcPr>
          <w:p>
            <w:pPr>
              <w:pStyle w:val="TableParagraph"/>
              <w:spacing w:line="240" w:lineRule="auto" w:before="49"/>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2050" w:type="dxa"/>
            <w:tcBorders>
              <w:top w:val="single" w:sz="4" w:space="0" w:color="F9BE8F"/>
              <w:left w:val="nil" w:sz="6" w:space="0" w:color="auto"/>
              <w:bottom w:val="single" w:sz="4" w:space="0" w:color="F9BE8F"/>
              <w:right w:val="single" w:sz="4" w:space="0" w:color="F9BE8F"/>
            </w:tcBorders>
          </w:tcPr>
          <w:p>
            <w:pPr>
              <w:pStyle w:val="TableParagraph"/>
              <w:spacing w:line="240" w:lineRule="auto" w:before="91"/>
              <w:ind w:left="1077" w:right="0"/>
              <w:jc w:val="left"/>
              <w:rPr>
                <w:rFonts w:ascii="Times New Roman" w:hAnsi="Times New Roman" w:cs="Times New Roman" w:eastAsia="Times New Roman" w:hint="default"/>
                <w:sz w:val="18"/>
                <w:szCs w:val="18"/>
              </w:rPr>
            </w:pPr>
            <w:r>
              <w:rPr>
                <w:rFonts w:ascii="Times New Roman"/>
                <w:sz w:val="18"/>
              </w:rPr>
              <w:t>2,315,075.00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山南财政局税费返还</w:t>
            </w:r>
          </w:p>
        </w:tc>
        <w:tc>
          <w:tcPr>
            <w:tcW w:w="3201" w:type="dxa"/>
            <w:gridSpan w:val="2"/>
            <w:tcBorders>
              <w:top w:val="single" w:sz="4" w:space="0" w:color="F9BE8F"/>
              <w:left w:val="single" w:sz="12" w:space="0" w:color="FCE9D9"/>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2,350,900.00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衡阳连卡福免征销售农产品增值税</w:t>
            </w:r>
          </w:p>
        </w:tc>
        <w:tc>
          <w:tcPr>
            <w:tcW w:w="3201" w:type="dxa"/>
            <w:gridSpan w:val="2"/>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39,350.19</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湖北省科技局研发加计补贴款</w:t>
            </w:r>
          </w:p>
        </w:tc>
        <w:tc>
          <w:tcPr>
            <w:tcW w:w="3201" w:type="dxa"/>
            <w:gridSpan w:val="2"/>
            <w:tcBorders>
              <w:top w:val="single" w:sz="4" w:space="0" w:color="F9BE8F"/>
              <w:left w:val="single" w:sz="12" w:space="0" w:color="FCE9D9"/>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3190"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年武汉市外经贸发展资金</w:t>
            </w:r>
          </w:p>
        </w:tc>
        <w:tc>
          <w:tcPr>
            <w:tcW w:w="3201" w:type="dxa"/>
            <w:gridSpan w:val="2"/>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458,900.00</w:t>
            </w:r>
          </w:p>
        </w:tc>
        <w:tc>
          <w:tcPr>
            <w:tcW w:w="3190"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企业研发投入补贴资金</w:t>
            </w:r>
          </w:p>
        </w:tc>
        <w:tc>
          <w:tcPr>
            <w:tcW w:w="3201" w:type="dxa"/>
            <w:gridSpan w:val="2"/>
            <w:tcBorders>
              <w:top w:val="single" w:sz="4" w:space="0" w:color="F9BE8F"/>
              <w:left w:val="single" w:sz="12" w:space="0" w:color="FCE9D9"/>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140,000.00</w:t>
            </w:r>
          </w:p>
        </w:tc>
        <w:tc>
          <w:tcPr>
            <w:tcW w:w="3190"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gridSpan w:val="2"/>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5,904,225.19</w:t>
            </w:r>
          </w:p>
        </w:tc>
        <w:tc>
          <w:tcPr>
            <w:tcW w:w="3190" w:type="dxa"/>
            <w:tcBorders>
              <w:top w:val="single" w:sz="4" w:space="0" w:color="F9BE8F"/>
              <w:left w:val="single" w:sz="4" w:space="0" w:color="F9BE8F"/>
              <w:bottom w:val="single" w:sz="4" w:space="0" w:color="F9BE8F"/>
              <w:right w:val="single" w:sz="4" w:space="0" w:color="F9BE8F"/>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44</w:t>
      </w:r>
      <w:r>
        <w:rPr/>
        <w:t>、营业外收入</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6"/>
        <w:gridCol w:w="2407"/>
        <w:gridCol w:w="2393"/>
        <w:gridCol w:w="2393"/>
      </w:tblGrid>
      <w:tr>
        <w:trPr>
          <w:trHeight w:val="161" w:hRule="exact"/>
        </w:trPr>
        <w:tc>
          <w:tcPr>
            <w:tcW w:w="2366" w:type="dxa"/>
            <w:tcBorders>
              <w:top w:val="single" w:sz="4" w:space="0" w:color="F9BE8F"/>
              <w:left w:val="single" w:sz="4" w:space="0" w:color="F9BE8F"/>
              <w:bottom w:val="nil" w:sz="6" w:space="0" w:color="auto"/>
              <w:right w:val="single" w:sz="4" w:space="0" w:color="F9BE8F"/>
            </w:tcBorders>
            <w:shd w:val="clear" w:color="auto" w:fill="FCE9D9"/>
          </w:tcPr>
          <w:p>
            <w:pPr/>
          </w:p>
        </w:tc>
        <w:tc>
          <w:tcPr>
            <w:tcW w:w="2407" w:type="dxa"/>
            <w:tcBorders>
              <w:top w:val="single" w:sz="4" w:space="0" w:color="F9BE8F"/>
              <w:left w:val="single" w:sz="4" w:space="0" w:color="F9BE8F"/>
              <w:bottom w:val="nil" w:sz="6" w:space="0" w:color="auto"/>
              <w:right w:val="single" w:sz="4" w:space="0" w:color="F9BE8F"/>
            </w:tcBorders>
            <w:shd w:val="clear" w:color="auto" w:fill="FCE9D9"/>
          </w:tcPr>
          <w:p>
            <w:pPr/>
          </w:p>
        </w:tc>
        <w:tc>
          <w:tcPr>
            <w:tcW w:w="2393" w:type="dxa"/>
            <w:tcBorders>
              <w:top w:val="single" w:sz="4" w:space="0" w:color="F9BE8F"/>
              <w:left w:val="single" w:sz="4" w:space="0" w:color="F9BE8F"/>
              <w:bottom w:val="nil" w:sz="6" w:space="0" w:color="auto"/>
              <w:right w:val="single" w:sz="4" w:space="0" w:color="F9BE8F"/>
            </w:tcBorders>
            <w:shd w:val="clear" w:color="auto" w:fill="FCE9D9"/>
          </w:tcPr>
          <w:p>
            <w:pPr/>
          </w:p>
        </w:tc>
        <w:tc>
          <w:tcPr>
            <w:tcW w:w="2393" w:type="dxa"/>
            <w:vMerge w:val="restart"/>
            <w:tcBorders>
              <w:top w:val="single" w:sz="4" w:space="0" w:color="F9BE8F"/>
              <w:left w:val="single" w:sz="4" w:space="0" w:color="F9BE8F"/>
              <w:right w:val="single" w:sz="4" w:space="0" w:color="F9BE8F"/>
            </w:tcBorders>
            <w:shd w:val="clear" w:color="auto" w:fill="FCE9D9"/>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66"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7"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75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F9BE8F"/>
              <w:right w:val="single" w:sz="4" w:space="0" w:color="F9BE8F"/>
            </w:tcBorders>
            <w:shd w:val="clear" w:color="auto" w:fill="FCE9D9"/>
          </w:tcPr>
          <w:p>
            <w:pPr/>
          </w:p>
        </w:tc>
      </w:tr>
      <w:tr>
        <w:trPr>
          <w:trHeight w:val="161" w:hRule="exact"/>
        </w:trPr>
        <w:tc>
          <w:tcPr>
            <w:tcW w:w="2366" w:type="dxa"/>
            <w:tcBorders>
              <w:top w:val="nil" w:sz="6" w:space="0" w:color="auto"/>
              <w:left w:val="single" w:sz="4" w:space="0" w:color="F9BE8F"/>
              <w:bottom w:val="single" w:sz="4" w:space="0" w:color="F9BE8F"/>
              <w:right w:val="single" w:sz="4" w:space="0" w:color="F9BE8F"/>
            </w:tcBorders>
            <w:shd w:val="clear" w:color="auto" w:fill="FCE9D9"/>
          </w:tcPr>
          <w:p>
            <w:pPr/>
          </w:p>
        </w:tc>
        <w:tc>
          <w:tcPr>
            <w:tcW w:w="2407" w:type="dxa"/>
            <w:tcBorders>
              <w:top w:val="nil" w:sz="6" w:space="0" w:color="auto"/>
              <w:left w:val="single" w:sz="4" w:space="0" w:color="F9BE8F"/>
              <w:bottom w:val="single" w:sz="4" w:space="0" w:color="F9BE8F"/>
              <w:right w:val="single" w:sz="4" w:space="0" w:color="F9BE8F"/>
            </w:tcBorders>
            <w:shd w:val="clear" w:color="auto" w:fill="FCE9D9"/>
          </w:tcPr>
          <w:p>
            <w:pPr/>
          </w:p>
        </w:tc>
        <w:tc>
          <w:tcPr>
            <w:tcW w:w="2393" w:type="dxa"/>
            <w:tcBorders>
              <w:top w:val="nil" w:sz="6" w:space="0" w:color="auto"/>
              <w:left w:val="single" w:sz="4" w:space="0" w:color="F9BE8F"/>
              <w:bottom w:val="single" w:sz="4" w:space="0" w:color="F9BE8F"/>
              <w:right w:val="single" w:sz="4" w:space="0" w:color="F9BE8F"/>
            </w:tcBorders>
            <w:shd w:val="clear" w:color="auto" w:fill="FCE9D9"/>
          </w:tcPr>
          <w:p>
            <w:pPr/>
          </w:p>
        </w:tc>
        <w:tc>
          <w:tcPr>
            <w:tcW w:w="2393" w:type="dxa"/>
            <w:vMerge/>
            <w:tcBorders>
              <w:left w:val="single" w:sz="4" w:space="0" w:color="F9BE8F"/>
              <w:bottom w:val="single" w:sz="4" w:space="0" w:color="F9BE8F"/>
              <w:right w:val="single" w:sz="4" w:space="0" w:color="F9BE8F"/>
            </w:tcBorders>
            <w:shd w:val="clear" w:color="auto" w:fill="FCE9D9"/>
          </w:tcPr>
          <w:p>
            <w:pPr/>
          </w:p>
        </w:tc>
      </w:tr>
      <w:tr>
        <w:trPr>
          <w:trHeight w:val="403" w:hRule="exact"/>
        </w:trPr>
        <w:tc>
          <w:tcPr>
            <w:tcW w:w="23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407"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1,906,205.91</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8,928,819.75</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1,906,205.91</w:t>
            </w:r>
          </w:p>
        </w:tc>
      </w:tr>
      <w:tr>
        <w:trPr>
          <w:trHeight w:val="401" w:hRule="exact"/>
        </w:trPr>
        <w:tc>
          <w:tcPr>
            <w:tcW w:w="23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质量扣款</w:t>
            </w:r>
          </w:p>
        </w:tc>
        <w:tc>
          <w:tcPr>
            <w:tcW w:w="2407"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10,329.39</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515,213.60</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10,329.39</w:t>
            </w:r>
          </w:p>
        </w:tc>
      </w:tr>
      <w:tr>
        <w:trPr>
          <w:trHeight w:val="403" w:hRule="exact"/>
        </w:trPr>
        <w:tc>
          <w:tcPr>
            <w:tcW w:w="23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7"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658,310.19</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535,381.86</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658,310.19</w:t>
            </w:r>
          </w:p>
        </w:tc>
      </w:tr>
      <w:tr>
        <w:trPr>
          <w:trHeight w:val="401" w:hRule="exact"/>
        </w:trPr>
        <w:tc>
          <w:tcPr>
            <w:tcW w:w="23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7"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2,574,845.49</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9,979,415.21</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2,574,845.49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55"/>
        <w:gridCol w:w="1062"/>
        <w:gridCol w:w="1064"/>
        <w:gridCol w:w="1063"/>
        <w:gridCol w:w="1063"/>
        <w:gridCol w:w="1062"/>
        <w:gridCol w:w="1063"/>
        <w:gridCol w:w="1064"/>
        <w:gridCol w:w="1051"/>
      </w:tblGrid>
      <w:tr>
        <w:trPr>
          <w:trHeight w:val="383" w:hRule="exact"/>
        </w:trPr>
        <w:tc>
          <w:tcPr>
            <w:tcW w:w="105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0"/>
              <w:ind w:left="15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0"/>
              <w:ind w:left="166"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0"/>
              <w:ind w:left="168"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0"/>
              <w:ind w:left="168"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9"/>
              <w:ind w:left="76" w:right="0"/>
              <w:jc w:val="left"/>
              <w:rPr>
                <w:rFonts w:ascii="宋体" w:hAnsi="宋体" w:cs="宋体" w:eastAsia="宋体" w:hint="default"/>
                <w:sz w:val="18"/>
                <w:szCs w:val="18"/>
              </w:rPr>
            </w:pPr>
            <w:r>
              <w:rPr>
                <w:rFonts w:ascii="宋体" w:hAnsi="宋体" w:cs="宋体" w:eastAsia="宋体" w:hint="default"/>
                <w:sz w:val="18"/>
                <w:szCs w:val="18"/>
              </w:rPr>
              <w:t>补贴是否影</w:t>
            </w:r>
          </w:p>
        </w:tc>
        <w:tc>
          <w:tcPr>
            <w:tcW w:w="106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9"/>
              <w:ind w:left="76" w:right="0"/>
              <w:jc w:val="left"/>
              <w:rPr>
                <w:rFonts w:ascii="宋体" w:hAnsi="宋体" w:cs="宋体" w:eastAsia="宋体" w:hint="default"/>
                <w:sz w:val="18"/>
                <w:szCs w:val="18"/>
              </w:rPr>
            </w:pPr>
            <w:r>
              <w:rPr>
                <w:rFonts w:ascii="宋体" w:hAnsi="宋体" w:cs="宋体" w:eastAsia="宋体" w:hint="default"/>
                <w:sz w:val="18"/>
                <w:szCs w:val="18"/>
              </w:rPr>
              <w:t>是否特殊补</w:t>
            </w:r>
          </w:p>
        </w:tc>
        <w:tc>
          <w:tcPr>
            <w:tcW w:w="106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9"/>
              <w:ind w:left="75" w:right="0"/>
              <w:jc w:val="left"/>
              <w:rPr>
                <w:rFonts w:ascii="宋体" w:hAnsi="宋体" w:cs="宋体" w:eastAsia="宋体" w:hint="default"/>
                <w:sz w:val="18"/>
                <w:szCs w:val="18"/>
              </w:rPr>
            </w:pPr>
            <w:r>
              <w:rPr>
                <w:rFonts w:ascii="宋体" w:hAnsi="宋体" w:cs="宋体" w:eastAsia="宋体" w:hint="default"/>
                <w:sz w:val="18"/>
                <w:szCs w:val="18"/>
              </w:rPr>
              <w:t>本期发生金</w:t>
            </w:r>
          </w:p>
        </w:tc>
        <w:tc>
          <w:tcPr>
            <w:tcW w:w="106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9"/>
              <w:ind w:left="75" w:right="0"/>
              <w:jc w:val="left"/>
              <w:rPr>
                <w:rFonts w:ascii="宋体" w:hAnsi="宋体" w:cs="宋体" w:eastAsia="宋体" w:hint="default"/>
                <w:sz w:val="18"/>
                <w:szCs w:val="18"/>
              </w:rPr>
            </w:pPr>
            <w:r>
              <w:rPr>
                <w:rFonts w:ascii="宋体" w:hAnsi="宋体" w:cs="宋体" w:eastAsia="宋体" w:hint="default"/>
                <w:sz w:val="18"/>
                <w:szCs w:val="18"/>
              </w:rPr>
              <w:t>上期发生金</w:t>
            </w:r>
          </w:p>
        </w:tc>
        <w:tc>
          <w:tcPr>
            <w:tcW w:w="105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9"/>
              <w:ind w:left="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186" w:top="1060" w:bottom="13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69.690002pt;margin-top:679.299988pt;width:52.7pt;height:23.4pt;mso-position-horizontal-relative:page;mso-position-vertical-relative:page;z-index:-1072504" coordorigin="5394,13586" coordsize="1054,468">
            <v:shape style="position:absolute;left:5394;top:13586;width:1054;height:468" coordorigin="5394,13586" coordsize="1054,468" path="m5394,14054l6447,14054,6447,13586,5394,13586,5394,1405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4"/>
        <w:gridCol w:w="1063"/>
        <w:gridCol w:w="1064"/>
        <w:gridCol w:w="1063"/>
      </w:tblGrid>
      <w:tr>
        <w:trPr>
          <w:trHeight w:val="362" w:hRule="exact"/>
        </w:trPr>
        <w:tc>
          <w:tcPr>
            <w:tcW w:w="1066"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1063"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1064"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1063"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106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8"/>
              <w:ind w:left="76" w:right="0"/>
              <w:jc w:val="left"/>
              <w:rPr>
                <w:rFonts w:ascii="宋体" w:hAnsi="宋体" w:cs="宋体" w:eastAsia="宋体" w:hint="default"/>
                <w:sz w:val="18"/>
                <w:szCs w:val="18"/>
              </w:rPr>
            </w:pPr>
            <w:r>
              <w:rPr>
                <w:rFonts w:ascii="宋体" w:hAnsi="宋体" w:cs="宋体" w:eastAsia="宋体" w:hint="default"/>
                <w:sz w:val="18"/>
                <w:szCs w:val="18"/>
              </w:rPr>
              <w:t>响当年盈亏</w:t>
            </w:r>
          </w:p>
        </w:tc>
        <w:tc>
          <w:tcPr>
            <w:tcW w:w="106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贴</w:t>
            </w:r>
          </w:p>
        </w:tc>
        <w:tc>
          <w:tcPr>
            <w:tcW w:w="106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06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06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8"/>
              <w:ind w:right="74"/>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4"/>
              <w:ind w:left="24" w:right="56"/>
              <w:jc w:val="both"/>
              <w:rPr>
                <w:rFonts w:ascii="宋体" w:hAnsi="宋体" w:cs="宋体" w:eastAsia="宋体" w:hint="default"/>
                <w:sz w:val="18"/>
                <w:szCs w:val="18"/>
              </w:rPr>
            </w:pPr>
            <w:r>
              <w:rPr>
                <w:rFonts w:ascii="宋体" w:hAnsi="宋体" w:cs="宋体" w:eastAsia="宋体" w:hint="default"/>
                <w:sz w:val="18"/>
                <w:szCs w:val="18"/>
              </w:rPr>
              <w:t>广东省企业</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走出去</w:t>
            </w:r>
            <w:r>
              <w:rPr>
                <w:rFonts w:ascii="Times New Roman" w:hAnsi="Times New Roman" w:cs="Times New Roman" w:eastAsia="Times New Roman" w:hint="default"/>
                <w:sz w:val="18"/>
                <w:szCs w:val="18"/>
              </w:rPr>
              <w:t>"</w:t>
            </w:r>
            <w:r>
              <w:rPr>
                <w:rFonts w:ascii="宋体" w:hAnsi="宋体" w:cs="宋体" w:eastAsia="宋体" w:hint="default"/>
                <w:sz w:val="18"/>
                <w:szCs w:val="18"/>
              </w:rPr>
              <w:t>专项 资金</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862,336.00</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衡阳财政局 贷款贴息补 贴</w:t>
            </w: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680,000.00</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09"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促进进 口消费品贴 息</w:t>
            </w: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151,000.00</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广州市质量 技术监督局 采标企业资 助款</w:t>
            </w: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319"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广州市质量 技术监督局 名牌产品奖 励</w:t>
            </w: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106,380.00</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2"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年内外 经贸发展与 口岸建设专 项资金</w:t>
            </w: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年高新 技术企业认 定补贴</w:t>
            </w: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0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企业扶持基</w:t>
            </w: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因符合地方</w:t>
            </w:r>
          </w:p>
        </w:tc>
        <w:tc>
          <w:tcPr>
            <w:tcW w:w="10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3,093,600.00</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right"/>
        <w:rPr>
          <w:rFonts w:ascii="宋体" w:hAnsi="宋体" w:cs="宋体" w:eastAsia="宋体" w:hint="default"/>
          <w:sz w:val="18"/>
          <w:szCs w:val="18"/>
        </w:rPr>
        <w:sectPr>
          <w:pgSz w:w="11910" w:h="16840"/>
          <w:pgMar w:header="877" w:footer="1186" w:top="1060" w:bottom="13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69.690002pt;margin-top:705.940002pt;width:52.7pt;height:15.6pt;mso-position-horizontal-relative:page;mso-position-vertical-relative:page;z-index:-1072456" coordorigin="5394,14119" coordsize="1054,312">
            <v:shape style="position:absolute;left:5394;top:14119;width:1054;height:312" coordorigin="5394,14119" coordsize="1054,312" path="m5394,14431l6447,14431,6447,14119,5394,14119,5394,1443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4"/>
        <w:gridCol w:w="1063"/>
        <w:gridCol w:w="1064"/>
        <w:gridCol w:w="1063"/>
      </w:tblGrid>
      <w:tr>
        <w:trPr>
          <w:trHeight w:val="1299" w:hRule="exact"/>
        </w:trPr>
        <w:tc>
          <w:tcPr>
            <w:tcW w:w="10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319" w:lineRule="auto" w:before="8"/>
              <w:ind w:left="23" w:right="127"/>
              <w:jc w:val="both"/>
              <w:rPr>
                <w:rFonts w:ascii="宋体" w:hAnsi="宋体" w:cs="宋体" w:eastAsia="宋体" w:hint="default"/>
                <w:sz w:val="18"/>
                <w:szCs w:val="18"/>
              </w:rPr>
            </w:pPr>
            <w:r>
              <w:rPr>
                <w:rFonts w:ascii="宋体" w:hAnsi="宋体" w:cs="宋体" w:eastAsia="宋体" w:hint="default"/>
                <w:sz w:val="18"/>
                <w:szCs w:val="18"/>
              </w:rPr>
              <w:t>政府招商引 资等地方性 扶持政策而 获得的补助</w:t>
            </w:r>
          </w:p>
        </w:tc>
        <w:tc>
          <w:tcPr>
            <w:tcW w:w="1061"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r>
      <w:tr>
        <w:trPr>
          <w:trHeight w:val="2585" w:hRule="exact"/>
        </w:trPr>
        <w:tc>
          <w:tcPr>
            <w:tcW w:w="10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130"/>
              <w:jc w:val="left"/>
              <w:rPr>
                <w:rFonts w:ascii="宋体" w:hAnsi="宋体" w:cs="宋体" w:eastAsia="宋体" w:hint="default"/>
                <w:sz w:val="18"/>
                <w:szCs w:val="18"/>
              </w:rPr>
            </w:pPr>
            <w:r>
              <w:rPr>
                <w:rFonts w:ascii="宋体" w:hAnsi="宋体" w:cs="宋体" w:eastAsia="宋体" w:hint="default"/>
                <w:sz w:val="18"/>
                <w:szCs w:val="18"/>
              </w:rPr>
              <w:t>农产品免征 增值税</w:t>
            </w: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10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103,714.43</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8" w:hRule="exact"/>
        </w:trPr>
        <w:tc>
          <w:tcPr>
            <w:tcW w:w="10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衡阳市财政 局预算存款 户价格调节 基金</w:t>
            </w: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10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30"/>
              <w:jc w:val="both"/>
              <w:rPr>
                <w:rFonts w:ascii="宋体" w:hAnsi="宋体" w:cs="宋体" w:eastAsia="宋体" w:hint="default"/>
                <w:sz w:val="18"/>
                <w:szCs w:val="18"/>
              </w:rPr>
            </w:pPr>
            <w:r>
              <w:rPr>
                <w:rFonts w:ascii="宋体" w:hAnsi="宋体" w:cs="宋体" w:eastAsia="宋体" w:hint="default"/>
                <w:sz w:val="18"/>
                <w:szCs w:val="18"/>
              </w:rPr>
              <w:t>支持中小企 业发展财政 补贴</w:t>
            </w: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5" w:hRule="exact"/>
        </w:trPr>
        <w:tc>
          <w:tcPr>
            <w:tcW w:w="1066" w:type="dxa"/>
            <w:tcBorders>
              <w:top w:val="single" w:sz="4" w:space="0" w:color="F9BE8F"/>
              <w:left w:val="single" w:sz="4" w:space="0" w:color="F9BE8F"/>
              <w:bottom w:val="single" w:sz="4" w:space="0" w:color="F9BE8F"/>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55"/>
              <w:jc w:val="left"/>
              <w:rPr>
                <w:rFonts w:ascii="宋体" w:hAnsi="宋体" w:cs="宋体" w:eastAsia="宋体" w:hint="default"/>
                <w:sz w:val="18"/>
                <w:szCs w:val="18"/>
              </w:rPr>
            </w:pPr>
            <w:r>
              <w:rPr>
                <w:rFonts w:ascii="宋体" w:hAnsi="宋体" w:cs="宋体" w:eastAsia="宋体" w:hint="default"/>
                <w:sz w:val="18"/>
                <w:szCs w:val="18"/>
              </w:rPr>
              <w:t>免征房产税、 土地使用税</w:t>
            </w:r>
          </w:p>
        </w:tc>
        <w:tc>
          <w:tcPr>
            <w:tcW w:w="1063" w:type="dxa"/>
            <w:tcBorders>
              <w:top w:val="single" w:sz="4" w:space="0" w:color="F9BE8F"/>
              <w:left w:val="single" w:sz="10" w:space="0" w:color="FFFFFF"/>
              <w:bottom w:val="single" w:sz="4" w:space="0" w:color="F9BE8F"/>
              <w:right w:val="single" w:sz="4" w:space="0" w:color="F9BE8F"/>
            </w:tcBorders>
          </w:tcPr>
          <w:p>
            <w:pPr>
              <w:pStyle w:val="TableParagraph"/>
              <w:spacing w:line="936" w:lineRule="exact"/>
              <w:ind w:left="-8"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pict>
                <v:group style="width:52.7pt;height:46.8pt;mso-position-horizontal-relative:char;mso-position-vertical-relative:line" coordorigin="0,0" coordsize="1054,936">
                  <v:group style="position:absolute;left:0;top:0;width:1054;height:936" coordorigin="0,0" coordsize="1054,936">
                    <v:shape style="position:absolute;left:0;top:0;width:1054;height:936" coordorigin="0,0" coordsize="1054,936" path="m0,936l1054,936,1054,0,0,0,0,936xe" filled="true" fillcolor="#ffffff" stroked="false">
                      <v:path arrowok="t"/>
                      <v:fill type="solid"/>
                    </v:shape>
                  </v:group>
                </v:group>
              </w:pict>
            </w:r>
            <w:r>
              <w:rPr>
                <w:rFonts w:ascii="Times New Roman" w:hAnsi="Times New Roman" w:cs="Times New Roman" w:eastAsia="Times New Roman" w:hint="default"/>
                <w:position w:val="-18"/>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316,492.32</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衡阳市建规 费减免抵扣</w:t>
            </w: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165,297.00</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6" w:type="dxa"/>
            <w:tcBorders>
              <w:top w:val="single" w:sz="4" w:space="0" w:color="F9BE8F"/>
              <w:left w:val="single" w:sz="4" w:space="0" w:color="F9BE8F"/>
              <w:bottom w:val="single" w:sz="4" w:space="0" w:color="F9BE8F"/>
              <w:right w:val="single" w:sz="4" w:space="0" w:color="F9BE8F"/>
            </w:tcBorders>
          </w:tcPr>
          <w:p>
            <w:pPr>
              <w:pStyle w:val="TableParagraph"/>
              <w:spacing w:line="309" w:lineRule="auto" w:before="49"/>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年市级 商贸发展专 项资金</w:t>
            </w: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70"/>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w:t>
            </w:r>
          </w:p>
        </w:tc>
        <w:tc>
          <w:tcPr>
            <w:tcW w:w="10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70"/>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5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before="160"/>
        <w:ind w:left="132" w:right="2787" w:firstLine="0"/>
        <w:jc w:val="center"/>
        <w:rPr>
          <w:rFonts w:ascii="宋体" w:hAnsi="宋体" w:cs="宋体" w:eastAsia="宋体" w:hint="default"/>
          <w:sz w:val="18"/>
          <w:szCs w:val="18"/>
        </w:rPr>
      </w:pPr>
      <w:r>
        <w:rPr>
          <w:rFonts w:ascii="宋体" w:hAnsi="宋体" w:cs="宋体" w:eastAsia="宋体" w:hint="default"/>
          <w:sz w:val="18"/>
          <w:szCs w:val="18"/>
        </w:rPr>
        <w:t>的补助</w:t>
      </w:r>
    </w:p>
    <w:p>
      <w:pPr>
        <w:spacing w:line="240" w:lineRule="auto" w:before="6"/>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877" w:footer="1186" w:top="1060" w:bottom="1380" w:left="980" w:right="980"/>
        </w:sectPr>
      </w:pPr>
    </w:p>
    <w:p>
      <w:pPr>
        <w:spacing w:line="240" w:lineRule="auto" w:before="0"/>
        <w:rPr>
          <w:rFonts w:ascii="宋体" w:hAnsi="宋体" w:cs="宋体" w:eastAsia="宋体" w:hint="default"/>
          <w:sz w:val="18"/>
          <w:szCs w:val="18"/>
        </w:rPr>
      </w:pPr>
    </w:p>
    <w:p>
      <w:pPr>
        <w:spacing w:line="316" w:lineRule="auto" w:before="121"/>
        <w:ind w:left="181" w:right="0" w:firstLine="0"/>
        <w:jc w:val="both"/>
        <w:rPr>
          <w:rFonts w:ascii="宋体" w:hAnsi="宋体" w:cs="宋体" w:eastAsia="宋体" w:hint="default"/>
          <w:sz w:val="18"/>
          <w:szCs w:val="18"/>
        </w:rPr>
      </w:pPr>
      <w:r>
        <w:rPr>
          <w:rFonts w:ascii="宋体" w:hAnsi="宋体" w:cs="宋体" w:eastAsia="宋体" w:hint="default"/>
          <w:sz w:val="18"/>
          <w:szCs w:val="18"/>
        </w:rPr>
        <w:t>杭州市江干 区重点企业 发展补贴</w:t>
      </w:r>
    </w:p>
    <w:p>
      <w:pPr>
        <w:spacing w:line="316" w:lineRule="auto" w:before="44"/>
        <w:ind w:left="1245"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因符合地方 政府招商引</w:t>
      </w:r>
    </w:p>
    <w:p>
      <w:pPr>
        <w:spacing w:line="316" w:lineRule="auto" w:before="19"/>
        <w:ind w:left="1245" w:right="0" w:hanging="1064"/>
        <w:jc w:val="both"/>
        <w:rPr>
          <w:rFonts w:ascii="宋体" w:hAnsi="宋体" w:cs="宋体" w:eastAsia="宋体" w:hint="default"/>
          <w:sz w:val="18"/>
          <w:szCs w:val="18"/>
        </w:rPr>
      </w:pPr>
      <w:r>
        <w:rPr>
          <w:rFonts w:ascii="宋体" w:hAnsi="宋体" w:cs="宋体" w:eastAsia="宋体" w:hint="default"/>
          <w:sz w:val="18"/>
          <w:szCs w:val="18"/>
        </w:rPr>
        <w:t>补助</w:t>
      </w:r>
      <w:r>
        <w:rPr>
          <w:rFonts w:ascii="宋体" w:hAnsi="宋体" w:cs="宋体" w:eastAsia="宋体" w:hint="default"/>
          <w:spacing w:val="73"/>
          <w:sz w:val="18"/>
          <w:szCs w:val="18"/>
        </w:rPr>
        <w:t> </w:t>
      </w:r>
      <w:r>
        <w:rPr>
          <w:rFonts w:ascii="宋体" w:hAnsi="宋体" w:cs="宋体" w:eastAsia="宋体" w:hint="default"/>
          <w:sz w:val="18"/>
          <w:szCs w:val="18"/>
        </w:rPr>
        <w:t>资等地方性</w:t>
      </w:r>
      <w:r>
        <w:rPr>
          <w:rFonts w:ascii="宋体" w:hAnsi="宋体" w:cs="宋体" w:eastAsia="宋体" w:hint="default"/>
          <w:sz w:val="18"/>
          <w:szCs w:val="18"/>
        </w:rPr>
        <w:t> 扶持政策而 获得的补助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8"/>
          <w:szCs w:val="18"/>
        </w:rPr>
      </w:pPr>
    </w:p>
    <w:p>
      <w:pPr>
        <w:spacing w:before="0"/>
        <w:ind w:left="181" w:right="0" w:firstLine="0"/>
        <w:jc w:val="left"/>
        <w:rPr>
          <w:rFonts w:ascii="Times New Roman" w:hAnsi="Times New Roman" w:cs="Times New Roman" w:eastAsia="Times New Roman" w:hint="default"/>
          <w:sz w:val="18"/>
          <w:szCs w:val="18"/>
        </w:rPr>
      </w:pPr>
      <w:r>
        <w:rPr>
          <w:rFonts w:ascii="Times New Roman"/>
          <w:sz w:val="18"/>
        </w:rPr>
        <w:t>30,000.00</w:t>
      </w:r>
    </w:p>
    <w:p>
      <w:pPr>
        <w:spacing w:after="0"/>
        <w:jc w:val="left"/>
        <w:rPr>
          <w:rFonts w:ascii="Times New Roman" w:hAnsi="Times New Roman" w:cs="Times New Roman" w:eastAsia="Times New Roman" w:hint="default"/>
          <w:sz w:val="18"/>
          <w:szCs w:val="18"/>
        </w:rPr>
        <w:sectPr>
          <w:type w:val="continuous"/>
          <w:pgSz w:w="11910" w:h="16840"/>
          <w:pgMar w:top="440" w:bottom="280" w:left="980" w:right="980"/>
          <w:cols w:num="3" w:equalWidth="0">
            <w:col w:w="1082" w:space="1047"/>
            <w:col w:w="2146" w:space="3457"/>
            <w:col w:w="2218"/>
          </w:cols>
        </w:sect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3"/>
          <w:szCs w:val="23"/>
        </w:rPr>
      </w:pPr>
    </w:p>
    <w:p>
      <w:pPr>
        <w:spacing w:line="300" w:lineRule="auto" w:before="0"/>
        <w:ind w:left="181"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 业稳岗补贴</w:t>
      </w:r>
    </w:p>
    <w:p>
      <w:pPr>
        <w:spacing w:line="316" w:lineRule="auto" w:before="107"/>
        <w:ind w:left="1245"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p>
    <w:p>
      <w:pPr>
        <w:tabs>
          <w:tab w:pos="1245" w:val="left" w:leader="none"/>
        </w:tabs>
        <w:spacing w:line="316" w:lineRule="auto" w:before="19"/>
        <w:ind w:left="1245" w:right="0" w:hanging="1064"/>
        <w:jc w:val="left"/>
        <w:rPr>
          <w:rFonts w:ascii="宋体" w:hAnsi="宋体" w:cs="宋体" w:eastAsia="宋体" w:hint="default"/>
          <w:sz w:val="18"/>
          <w:szCs w:val="18"/>
        </w:rPr>
      </w:pPr>
      <w:r>
        <w:rPr>
          <w:rFonts w:ascii="宋体" w:hAnsi="宋体" w:cs="宋体" w:eastAsia="宋体" w:hint="default"/>
          <w:sz w:val="18"/>
          <w:szCs w:val="18"/>
        </w:rPr>
        <w:t>补助</w:t>
        <w:tab/>
        <w:t>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5"/>
          <w:szCs w:val="25"/>
        </w:rPr>
      </w:pPr>
    </w:p>
    <w:p>
      <w:pPr>
        <w:tabs>
          <w:tab w:pos="1078" w:val="left" w:leader="none"/>
          <w:tab w:pos="2427" w:val="left" w:leader="none"/>
          <w:tab w:pos="4266" w:val="left" w:leader="none"/>
        </w:tabs>
        <w:spacing w:before="0"/>
        <w:ind w:left="15" w:right="0" w:firstLine="0"/>
        <w:jc w:val="left"/>
        <w:rPr>
          <w:rFonts w:ascii="宋体" w:hAnsi="宋体" w:cs="宋体" w:eastAsia="宋体" w:hint="default"/>
          <w:sz w:val="18"/>
          <w:szCs w:val="18"/>
        </w:rPr>
      </w:pPr>
      <w:r>
        <w:rPr>
          <w:rFonts w:ascii="宋体" w:hAnsi="宋体" w:cs="宋体" w:eastAsia="宋体" w:hint="default"/>
          <w:sz w:val="18"/>
          <w:szCs w:val="18"/>
        </w:rPr>
        <w:t>是</w:t>
        <w:tab/>
        <w:t>否</w:t>
        <w:tab/>
      </w:r>
      <w:r>
        <w:rPr>
          <w:rFonts w:ascii="Times New Roman" w:hAnsi="Times New Roman" w:cs="Times New Roman" w:eastAsia="Times New Roman" w:hint="default"/>
          <w:spacing w:val="-1"/>
          <w:sz w:val="18"/>
          <w:szCs w:val="18"/>
        </w:rPr>
        <w:t>21,175.10</w:t>
        <w:tab/>
      </w:r>
      <w:r>
        <w:rPr>
          <w:rFonts w:ascii="宋体" w:hAnsi="宋体" w:cs="宋体" w:eastAsia="宋体" w:hint="default"/>
          <w:sz w:val="18"/>
          <w:szCs w:val="18"/>
        </w:rPr>
        <w:t>与收益相关</w:t>
      </w:r>
    </w:p>
    <w:p>
      <w:pPr>
        <w:spacing w:after="0"/>
        <w:jc w:val="left"/>
        <w:rPr>
          <w:rFonts w:ascii="宋体" w:hAnsi="宋体" w:cs="宋体" w:eastAsia="宋体" w:hint="default"/>
          <w:sz w:val="18"/>
          <w:szCs w:val="18"/>
        </w:rPr>
        <w:sectPr>
          <w:type w:val="continuous"/>
          <w:pgSz w:w="11910" w:h="16840"/>
          <w:pgMar w:top="440" w:bottom="280" w:left="980" w:right="980"/>
          <w:cols w:num="3" w:equalWidth="0">
            <w:col w:w="1131" w:space="999"/>
            <w:col w:w="2254" w:space="40"/>
            <w:col w:w="5526"/>
          </w:cols>
        </w:sectPr>
      </w:pPr>
    </w:p>
    <w:p>
      <w:pPr>
        <w:spacing w:line="240" w:lineRule="auto" w:before="5"/>
        <w:rPr>
          <w:rFonts w:ascii="宋体" w:hAnsi="宋体" w:cs="宋体" w:eastAsia="宋体" w:hint="default"/>
          <w:sz w:val="20"/>
          <w:szCs w:val="20"/>
        </w:rPr>
      </w:pPr>
    </w:p>
    <w:p>
      <w:pPr>
        <w:spacing w:line="316" w:lineRule="auto" w:before="0"/>
        <w:ind w:left="181" w:right="0" w:firstLine="0"/>
        <w:jc w:val="both"/>
        <w:rPr>
          <w:rFonts w:ascii="宋体" w:hAnsi="宋体" w:cs="宋体" w:eastAsia="宋体" w:hint="default"/>
          <w:sz w:val="18"/>
          <w:szCs w:val="18"/>
        </w:rPr>
      </w:pPr>
      <w:r>
        <w:rPr>
          <w:rFonts w:ascii="宋体" w:hAnsi="宋体" w:cs="宋体" w:eastAsia="宋体" w:hint="default"/>
          <w:sz w:val="18"/>
          <w:szCs w:val="18"/>
        </w:rPr>
        <w:t>衡阳市财政 局预算存款 户城市建设 配套费</w:t>
      </w:r>
    </w:p>
    <w:p>
      <w:pPr>
        <w:spacing w:line="316" w:lineRule="auto" w:before="110"/>
        <w:ind w:left="1245"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因符合地方 政府招商引</w:t>
      </w:r>
    </w:p>
    <w:p>
      <w:pPr>
        <w:spacing w:line="316" w:lineRule="auto" w:before="19"/>
        <w:ind w:left="1245" w:right="0" w:hanging="1064"/>
        <w:jc w:val="both"/>
        <w:rPr>
          <w:rFonts w:ascii="宋体" w:hAnsi="宋体" w:cs="宋体" w:eastAsia="宋体" w:hint="default"/>
          <w:sz w:val="18"/>
          <w:szCs w:val="18"/>
        </w:rPr>
      </w:pPr>
      <w:r>
        <w:rPr>
          <w:rFonts w:ascii="宋体" w:hAnsi="宋体" w:cs="宋体" w:eastAsia="宋体" w:hint="default"/>
          <w:sz w:val="18"/>
          <w:szCs w:val="18"/>
        </w:rPr>
        <w:t>奖励</w:t>
      </w:r>
      <w:r>
        <w:rPr>
          <w:rFonts w:ascii="宋体" w:hAnsi="宋体" w:cs="宋体" w:eastAsia="宋体" w:hint="default"/>
          <w:spacing w:val="73"/>
          <w:sz w:val="18"/>
          <w:szCs w:val="18"/>
        </w:rPr>
        <w:t> </w:t>
      </w:r>
      <w:r>
        <w:rPr>
          <w:rFonts w:ascii="宋体" w:hAnsi="宋体" w:cs="宋体" w:eastAsia="宋体" w:hint="default"/>
          <w:sz w:val="18"/>
          <w:szCs w:val="18"/>
        </w:rPr>
        <w:t>资等地方性</w:t>
      </w:r>
      <w:r>
        <w:rPr>
          <w:rFonts w:ascii="宋体" w:hAnsi="宋体" w:cs="宋体" w:eastAsia="宋体" w:hint="default"/>
          <w:sz w:val="18"/>
          <w:szCs w:val="18"/>
        </w:rPr>
        <w:t> 扶持政策而 获得的补助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tabs>
          <w:tab w:pos="1186" w:val="left" w:leader="none"/>
          <w:tab w:pos="2535" w:val="left" w:leader="none"/>
          <w:tab w:pos="4374" w:val="left" w:leader="none"/>
        </w:tabs>
        <w:spacing w:before="0"/>
        <w:ind w:left="123" w:right="0" w:firstLine="0"/>
        <w:jc w:val="left"/>
        <w:rPr>
          <w:rFonts w:ascii="宋体" w:hAnsi="宋体" w:cs="宋体" w:eastAsia="宋体" w:hint="default"/>
          <w:sz w:val="18"/>
          <w:szCs w:val="18"/>
        </w:rPr>
      </w:pPr>
      <w:r>
        <w:rPr>
          <w:rFonts w:ascii="宋体" w:hAnsi="宋体" w:cs="宋体" w:eastAsia="宋体" w:hint="default"/>
          <w:sz w:val="18"/>
          <w:szCs w:val="18"/>
        </w:rPr>
        <w:t>是</w:t>
        <w:tab/>
        <w:t>否</w:t>
        <w:tab/>
      </w:r>
      <w:r>
        <w:rPr>
          <w:rFonts w:ascii="Times New Roman" w:hAnsi="Times New Roman" w:cs="Times New Roman" w:eastAsia="Times New Roman" w:hint="default"/>
          <w:spacing w:val="-1"/>
          <w:sz w:val="18"/>
          <w:szCs w:val="18"/>
        </w:rPr>
        <w:t>23,674.81</w:t>
        <w:tab/>
      </w:r>
      <w:r>
        <w:rPr>
          <w:rFonts w:ascii="宋体" w:hAnsi="宋体" w:cs="宋体" w:eastAsia="宋体" w:hint="default"/>
          <w:sz w:val="18"/>
          <w:szCs w:val="18"/>
        </w:rPr>
        <w:t>与收益相关</w:t>
      </w:r>
    </w:p>
    <w:p>
      <w:pPr>
        <w:spacing w:after="0"/>
        <w:jc w:val="left"/>
        <w:rPr>
          <w:rFonts w:ascii="宋体" w:hAnsi="宋体" w:cs="宋体" w:eastAsia="宋体" w:hint="default"/>
          <w:sz w:val="18"/>
          <w:szCs w:val="18"/>
        </w:rPr>
        <w:sectPr>
          <w:type w:val="continuous"/>
          <w:pgSz w:w="11910" w:h="16840"/>
          <w:pgMar w:top="440" w:bottom="280" w:left="980" w:right="980"/>
          <w:cols w:num="3" w:equalWidth="0">
            <w:col w:w="1082" w:space="1047"/>
            <w:col w:w="2146" w:space="40"/>
            <w:col w:w="5635"/>
          </w:cols>
        </w:sect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spacing w:line="316" w:lineRule="auto"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武汉市创新 基金补贴</w:t>
      </w:r>
    </w:p>
    <w:p>
      <w:pPr>
        <w:spacing w:line="310" w:lineRule="atLeast" w:before="33"/>
        <w:ind w:left="1245" w:right="5472"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因研究开发、 技术更新及</w:t>
      </w:r>
    </w:p>
    <w:p>
      <w:pPr>
        <w:tabs>
          <w:tab w:pos="2308" w:val="left" w:leader="none"/>
          <w:tab w:pos="3371" w:val="left" w:leader="none"/>
          <w:tab w:pos="4720" w:val="left" w:leader="none"/>
          <w:tab w:pos="6559" w:val="left" w:leader="none"/>
        </w:tabs>
        <w:spacing w:line="151" w:lineRule="auto" w:before="0"/>
        <w:ind w:left="1245" w:right="355" w:hanging="1064"/>
        <w:jc w:val="left"/>
        <w:rPr>
          <w:rFonts w:ascii="宋体" w:hAnsi="宋体" w:cs="宋体" w:eastAsia="宋体" w:hint="default"/>
          <w:sz w:val="18"/>
          <w:szCs w:val="18"/>
        </w:rPr>
      </w:pPr>
      <w:r>
        <w:rPr>
          <w:rFonts w:ascii="宋体" w:hAnsi="宋体" w:cs="宋体" w:eastAsia="宋体" w:hint="default"/>
          <w:sz w:val="18"/>
          <w:szCs w:val="18"/>
        </w:rPr>
        <w:t>补助</w:t>
        <w:tab/>
        <w:tab/>
        <w:t>是</w:t>
        <w:tab/>
        <w:t>否</w:t>
        <w:tab/>
      </w:r>
      <w:r>
        <w:rPr>
          <w:rFonts w:ascii="Times New Roman" w:hAnsi="Times New Roman" w:cs="Times New Roman" w:eastAsia="Times New Roman" w:hint="default"/>
          <w:sz w:val="18"/>
          <w:szCs w:val="18"/>
        </w:rPr>
        <w:t>75,000.00</w:t>
        <w:tab/>
        <w:t> </w:t>
      </w:r>
      <w:r>
        <w:rPr>
          <w:rFonts w:ascii="宋体" w:hAnsi="宋体" w:cs="宋体" w:eastAsia="宋体" w:hint="default"/>
          <w:sz w:val="18"/>
          <w:szCs w:val="18"/>
        </w:rPr>
        <w:t>与收益相关 改造等获得</w:t>
      </w:r>
    </w:p>
    <w:p>
      <w:pPr>
        <w:spacing w:before="86"/>
        <w:ind w:left="1245" w:right="5472"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440" w:bottom="280" w:left="980" w:right="980"/>
          <w:cols w:num="2" w:equalWidth="0">
            <w:col w:w="1082" w:space="1047"/>
            <w:col w:w="7821"/>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440" w:bottom="280" w:left="980" w:right="980"/>
        </w:sectPr>
      </w:pPr>
    </w:p>
    <w:p>
      <w:pPr>
        <w:spacing w:line="240" w:lineRule="auto" w:before="0"/>
        <w:rPr>
          <w:rFonts w:ascii="宋体" w:hAnsi="宋体" w:cs="宋体" w:eastAsia="宋体" w:hint="default"/>
          <w:sz w:val="18"/>
          <w:szCs w:val="18"/>
        </w:rPr>
      </w:pPr>
    </w:p>
    <w:p>
      <w:pPr>
        <w:spacing w:line="319" w:lineRule="auto" w:before="121"/>
        <w:ind w:left="181" w:right="-20" w:firstLine="0"/>
        <w:jc w:val="left"/>
        <w:rPr>
          <w:rFonts w:ascii="宋体" w:hAnsi="宋体" w:cs="宋体" w:eastAsia="宋体" w:hint="default"/>
          <w:sz w:val="18"/>
          <w:szCs w:val="18"/>
        </w:rPr>
      </w:pPr>
      <w:r>
        <w:rPr>
          <w:rFonts w:ascii="宋体" w:hAnsi="宋体" w:cs="宋体" w:eastAsia="宋体" w:hint="default"/>
          <w:sz w:val="18"/>
          <w:szCs w:val="18"/>
        </w:rPr>
        <w:t>软件著作权 补贴款</w:t>
      </w:r>
    </w:p>
    <w:p>
      <w:pPr>
        <w:spacing w:line="312" w:lineRule="exact" w:before="5"/>
        <w:ind w:left="1245" w:right="5472"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因研究开发、 技术更新及</w:t>
      </w:r>
    </w:p>
    <w:p>
      <w:pPr>
        <w:tabs>
          <w:tab w:pos="2308" w:val="left" w:leader="none"/>
          <w:tab w:pos="3371" w:val="left" w:leader="none"/>
          <w:tab w:pos="4809" w:val="left" w:leader="none"/>
          <w:tab w:pos="6559" w:val="left" w:leader="none"/>
        </w:tabs>
        <w:spacing w:line="86" w:lineRule="exact" w:before="0"/>
        <w:ind w:left="181" w:right="0" w:firstLine="0"/>
        <w:jc w:val="left"/>
        <w:rPr>
          <w:rFonts w:ascii="宋体" w:hAnsi="宋体" w:cs="宋体" w:eastAsia="宋体" w:hint="default"/>
          <w:sz w:val="18"/>
          <w:szCs w:val="18"/>
        </w:rPr>
      </w:pPr>
      <w:r>
        <w:rPr>
          <w:rFonts w:ascii="宋体" w:hAnsi="宋体" w:cs="宋体" w:eastAsia="宋体" w:hint="default"/>
          <w:sz w:val="18"/>
          <w:szCs w:val="18"/>
        </w:rPr>
        <w:t>补助</w:t>
        <w:tab/>
        <w:t>是</w:t>
        <w:tab/>
        <w:t>否</w:t>
        <w:tab/>
      </w:r>
      <w:r>
        <w:rPr>
          <w:rFonts w:ascii="Times New Roman" w:hAnsi="Times New Roman" w:cs="Times New Roman" w:eastAsia="Times New Roman" w:hint="default"/>
          <w:sz w:val="18"/>
          <w:szCs w:val="18"/>
        </w:rPr>
        <w:t>2,880.00</w:t>
        <w:tab/>
      </w:r>
      <w:r>
        <w:rPr>
          <w:rFonts w:ascii="宋体" w:hAnsi="宋体" w:cs="宋体" w:eastAsia="宋体" w:hint="default"/>
          <w:sz w:val="18"/>
          <w:szCs w:val="18"/>
        </w:rPr>
        <w:t>与收益相关</w:t>
      </w:r>
    </w:p>
    <w:p>
      <w:pPr>
        <w:spacing w:line="189" w:lineRule="exact" w:before="0"/>
        <w:ind w:left="1245" w:right="5472"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1245" w:right="5472"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440" w:bottom="280" w:left="980" w:right="980"/>
          <w:cols w:num="2" w:equalWidth="0">
            <w:col w:w="1082" w:space="1047"/>
            <w:col w:w="7821"/>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440" w:bottom="280" w:left="980" w:right="980"/>
        </w:sectPr>
      </w:pPr>
    </w:p>
    <w:p>
      <w:pPr>
        <w:spacing w:line="240" w:lineRule="auto" w:before="0"/>
        <w:rPr>
          <w:rFonts w:ascii="宋体" w:hAnsi="宋体" w:cs="宋体" w:eastAsia="宋体" w:hint="default"/>
          <w:sz w:val="18"/>
          <w:szCs w:val="18"/>
        </w:rPr>
      </w:pPr>
    </w:p>
    <w:p>
      <w:pPr>
        <w:spacing w:line="316" w:lineRule="auto" w:before="121"/>
        <w:ind w:left="181" w:right="-20" w:firstLine="0"/>
        <w:jc w:val="left"/>
        <w:rPr>
          <w:rFonts w:ascii="宋体" w:hAnsi="宋体" w:cs="宋体" w:eastAsia="宋体" w:hint="default"/>
          <w:sz w:val="18"/>
          <w:szCs w:val="18"/>
        </w:rPr>
      </w:pPr>
      <w:r>
        <w:rPr>
          <w:rFonts w:ascii="宋体" w:hAnsi="宋体" w:cs="宋体" w:eastAsia="宋体" w:hint="default"/>
          <w:sz w:val="18"/>
          <w:szCs w:val="18"/>
        </w:rPr>
        <w:t>高新技术企 业认定补贴</w:t>
      </w:r>
    </w:p>
    <w:p>
      <w:pPr>
        <w:spacing w:line="312" w:lineRule="exact" w:before="5"/>
        <w:ind w:left="1245" w:right="5472"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因研究开发、 技术更新及</w:t>
      </w:r>
    </w:p>
    <w:p>
      <w:pPr>
        <w:tabs>
          <w:tab w:pos="2308" w:val="left" w:leader="none"/>
          <w:tab w:pos="3371" w:val="left" w:leader="none"/>
          <w:tab w:pos="4629" w:val="left" w:leader="none"/>
          <w:tab w:pos="6559" w:val="left" w:leader="none"/>
        </w:tabs>
        <w:spacing w:line="86" w:lineRule="exact" w:before="0"/>
        <w:ind w:left="181" w:right="0" w:firstLine="0"/>
        <w:jc w:val="left"/>
        <w:rPr>
          <w:rFonts w:ascii="宋体" w:hAnsi="宋体" w:cs="宋体" w:eastAsia="宋体" w:hint="default"/>
          <w:sz w:val="18"/>
          <w:szCs w:val="18"/>
        </w:rPr>
      </w:pPr>
      <w:r>
        <w:rPr>
          <w:rFonts w:ascii="宋体" w:hAnsi="宋体" w:cs="宋体" w:eastAsia="宋体" w:hint="default"/>
          <w:sz w:val="18"/>
          <w:szCs w:val="18"/>
        </w:rPr>
        <w:t>补助</w:t>
        <w:tab/>
        <w:t>是</w:t>
        <w:tab/>
        <w:t>否</w:t>
        <w:tab/>
      </w:r>
      <w:r>
        <w:rPr>
          <w:rFonts w:ascii="Times New Roman" w:hAnsi="Times New Roman" w:cs="Times New Roman" w:eastAsia="Times New Roman" w:hint="default"/>
          <w:spacing w:val="-1"/>
          <w:sz w:val="18"/>
          <w:szCs w:val="18"/>
        </w:rPr>
        <w:t>740,000.00</w:t>
        <w:tab/>
      </w:r>
      <w:r>
        <w:rPr>
          <w:rFonts w:ascii="宋体" w:hAnsi="宋体" w:cs="宋体" w:eastAsia="宋体" w:hint="default"/>
          <w:sz w:val="18"/>
          <w:szCs w:val="18"/>
        </w:rPr>
        <w:t>与收益相关</w:t>
      </w:r>
    </w:p>
    <w:p>
      <w:pPr>
        <w:spacing w:line="189" w:lineRule="exact" w:before="0"/>
        <w:ind w:left="1245" w:right="5472"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1245" w:right="5472"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440" w:bottom="280" w:left="980" w:right="980"/>
          <w:cols w:num="2" w:equalWidth="0">
            <w:col w:w="1082" w:space="1047"/>
            <w:col w:w="7821"/>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440" w:bottom="280" w:left="980" w:right="980"/>
        </w:sectPr>
      </w:pPr>
    </w:p>
    <w:p>
      <w:pPr>
        <w:spacing w:line="240" w:lineRule="auto" w:before="0"/>
        <w:rPr>
          <w:rFonts w:ascii="宋体" w:hAnsi="宋体" w:cs="宋体" w:eastAsia="宋体" w:hint="default"/>
          <w:sz w:val="18"/>
          <w:szCs w:val="18"/>
        </w:rPr>
      </w:pPr>
    </w:p>
    <w:p>
      <w:pPr>
        <w:spacing w:line="300" w:lineRule="auto" w:before="121"/>
        <w:ind w:left="181" w:right="-14" w:firstLine="0"/>
        <w:jc w:val="left"/>
        <w:rPr>
          <w:rFonts w:ascii="宋体" w:hAnsi="宋体" w:cs="宋体" w:eastAsia="宋体" w:hint="default"/>
          <w:sz w:val="18"/>
          <w:szCs w:val="18"/>
        </w:rPr>
      </w:pPr>
      <w:r>
        <w:rPr>
          <w:rFonts w:ascii="宋体" w:hAnsi="宋体" w:cs="宋体" w:eastAsia="宋体" w:hint="default"/>
          <w:spacing w:val="-1"/>
          <w:sz w:val="18"/>
          <w:szCs w:val="18"/>
        </w:rPr>
        <w:t>互联网</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专项</w:t>
      </w:r>
      <w:r>
        <w:rPr>
          <w:rFonts w:ascii="宋体" w:hAnsi="宋体" w:cs="宋体" w:eastAsia="宋体" w:hint="default"/>
          <w:spacing w:val="-85"/>
          <w:sz w:val="18"/>
          <w:szCs w:val="18"/>
        </w:rPr>
        <w:t> </w:t>
      </w:r>
      <w:r>
        <w:rPr>
          <w:rFonts w:ascii="宋体" w:hAnsi="宋体" w:cs="宋体" w:eastAsia="宋体" w:hint="default"/>
          <w:sz w:val="18"/>
          <w:szCs w:val="18"/>
        </w:rPr>
        <w:t>补贴</w:t>
      </w:r>
    </w:p>
    <w:p>
      <w:pPr>
        <w:spacing w:line="312" w:lineRule="exact" w:before="5"/>
        <w:ind w:left="1245" w:right="5472"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因研究开发、 技术更新及</w:t>
      </w:r>
    </w:p>
    <w:p>
      <w:pPr>
        <w:tabs>
          <w:tab w:pos="2308" w:val="left" w:leader="none"/>
          <w:tab w:pos="3371" w:val="left" w:leader="none"/>
          <w:tab w:pos="4720" w:val="left" w:leader="none"/>
          <w:tab w:pos="6559" w:val="left" w:leader="none"/>
        </w:tabs>
        <w:spacing w:line="86" w:lineRule="exact" w:before="0"/>
        <w:ind w:left="181" w:right="0" w:firstLine="0"/>
        <w:jc w:val="left"/>
        <w:rPr>
          <w:rFonts w:ascii="宋体" w:hAnsi="宋体" w:cs="宋体" w:eastAsia="宋体" w:hint="default"/>
          <w:sz w:val="18"/>
          <w:szCs w:val="18"/>
        </w:rPr>
      </w:pPr>
      <w:r>
        <w:rPr>
          <w:rFonts w:ascii="宋体" w:hAnsi="宋体" w:cs="宋体" w:eastAsia="宋体" w:hint="default"/>
          <w:sz w:val="18"/>
          <w:szCs w:val="18"/>
        </w:rPr>
        <w:t>补助</w:t>
        <w:tab/>
        <w:t>是</w:t>
        <w:tab/>
        <w:t>否</w:t>
        <w:tab/>
      </w:r>
      <w:r>
        <w:rPr>
          <w:rFonts w:ascii="Times New Roman" w:hAnsi="Times New Roman" w:cs="Times New Roman" w:eastAsia="Times New Roman" w:hint="default"/>
          <w:spacing w:val="-1"/>
          <w:sz w:val="18"/>
          <w:szCs w:val="18"/>
        </w:rPr>
        <w:t>38,340.00</w:t>
        <w:tab/>
      </w:r>
      <w:r>
        <w:rPr>
          <w:rFonts w:ascii="宋体" w:hAnsi="宋体" w:cs="宋体" w:eastAsia="宋体" w:hint="default"/>
          <w:sz w:val="18"/>
          <w:szCs w:val="18"/>
        </w:rPr>
        <w:t>与收益相关</w:t>
      </w:r>
    </w:p>
    <w:p>
      <w:pPr>
        <w:spacing w:line="189" w:lineRule="exact" w:before="0"/>
        <w:ind w:left="1245" w:right="5472"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1245" w:right="5472"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440" w:bottom="280" w:left="980" w:right="980"/>
          <w:cols w:num="2" w:equalWidth="0">
            <w:col w:w="1183" w:space="946"/>
            <w:col w:w="7821"/>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440" w:bottom="280" w:left="980" w:right="980"/>
        </w:sect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line="300" w:lineRule="auto" w:before="0"/>
        <w:ind w:left="181"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3551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人才计 划补贴款</w:t>
      </w:r>
    </w:p>
    <w:p>
      <w:pPr>
        <w:spacing w:line="319" w:lineRule="auto" w:before="44"/>
        <w:ind w:left="1245"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因符合地方 政府招商引</w:t>
      </w:r>
    </w:p>
    <w:p>
      <w:pPr>
        <w:spacing w:line="316" w:lineRule="auto" w:before="17"/>
        <w:ind w:left="1245" w:right="0" w:hanging="1064"/>
        <w:jc w:val="both"/>
        <w:rPr>
          <w:rFonts w:ascii="宋体" w:hAnsi="宋体" w:cs="宋体" w:eastAsia="宋体" w:hint="default"/>
          <w:sz w:val="18"/>
          <w:szCs w:val="18"/>
        </w:rPr>
      </w:pPr>
      <w:r>
        <w:rPr>
          <w:rFonts w:ascii="宋体" w:hAnsi="宋体" w:cs="宋体" w:eastAsia="宋体" w:hint="default"/>
          <w:sz w:val="18"/>
          <w:szCs w:val="18"/>
        </w:rPr>
        <w:t>补助</w:t>
      </w:r>
      <w:r>
        <w:rPr>
          <w:rFonts w:ascii="宋体" w:hAnsi="宋体" w:cs="宋体" w:eastAsia="宋体" w:hint="default"/>
          <w:spacing w:val="73"/>
          <w:sz w:val="18"/>
          <w:szCs w:val="18"/>
        </w:rPr>
        <w:t> </w:t>
      </w:r>
      <w:r>
        <w:rPr>
          <w:rFonts w:ascii="宋体" w:hAnsi="宋体" w:cs="宋体" w:eastAsia="宋体" w:hint="default"/>
          <w:sz w:val="18"/>
          <w:szCs w:val="18"/>
        </w:rPr>
        <w:t>资等地方性</w:t>
      </w:r>
      <w:r>
        <w:rPr>
          <w:rFonts w:ascii="宋体" w:hAnsi="宋体" w:cs="宋体" w:eastAsia="宋体" w:hint="default"/>
          <w:sz w:val="18"/>
          <w:szCs w:val="18"/>
        </w:rPr>
        <w:t> 扶持政策而 获得的补助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5"/>
          <w:szCs w:val="15"/>
        </w:rPr>
      </w:pPr>
    </w:p>
    <w:p>
      <w:pPr>
        <w:tabs>
          <w:tab w:pos="1186" w:val="left" w:leader="none"/>
          <w:tab w:pos="2444" w:val="left" w:leader="none"/>
          <w:tab w:pos="4374" w:val="left" w:leader="none"/>
        </w:tabs>
        <w:spacing w:before="0"/>
        <w:ind w:left="123" w:right="0" w:firstLine="0"/>
        <w:jc w:val="left"/>
        <w:rPr>
          <w:rFonts w:ascii="宋体" w:hAnsi="宋体" w:cs="宋体" w:eastAsia="宋体" w:hint="default"/>
          <w:sz w:val="18"/>
          <w:szCs w:val="18"/>
        </w:rPr>
      </w:pPr>
      <w:r>
        <w:rPr>
          <w:rFonts w:ascii="宋体" w:hAnsi="宋体" w:cs="宋体" w:eastAsia="宋体" w:hint="default"/>
          <w:sz w:val="18"/>
          <w:szCs w:val="18"/>
        </w:rPr>
        <w:t>是</w:t>
        <w:tab/>
        <w:t>否</w:t>
        <w:tab/>
      </w:r>
      <w:r>
        <w:rPr>
          <w:rFonts w:ascii="Times New Roman" w:hAnsi="Times New Roman" w:cs="Times New Roman" w:eastAsia="Times New Roman" w:hint="default"/>
          <w:spacing w:val="-1"/>
          <w:sz w:val="18"/>
          <w:szCs w:val="18"/>
        </w:rPr>
        <w:t>900,000.00</w:t>
        <w:tab/>
      </w:r>
      <w:r>
        <w:rPr>
          <w:rFonts w:ascii="宋体" w:hAnsi="宋体" w:cs="宋体" w:eastAsia="宋体" w:hint="default"/>
          <w:sz w:val="18"/>
          <w:szCs w:val="18"/>
        </w:rPr>
        <w:t>与收益相关</w:t>
      </w:r>
    </w:p>
    <w:p>
      <w:pPr>
        <w:spacing w:after="0"/>
        <w:jc w:val="left"/>
        <w:rPr>
          <w:rFonts w:ascii="宋体" w:hAnsi="宋体" w:cs="宋体" w:eastAsia="宋体" w:hint="default"/>
          <w:sz w:val="18"/>
          <w:szCs w:val="18"/>
        </w:rPr>
        <w:sectPr>
          <w:type w:val="continuous"/>
          <w:pgSz w:w="11910" w:h="16840"/>
          <w:pgMar w:top="440" w:bottom="280" w:left="980" w:right="980"/>
          <w:cols w:num="3" w:equalWidth="0">
            <w:col w:w="1131" w:space="999"/>
            <w:col w:w="2146" w:space="40"/>
            <w:col w:w="5634"/>
          </w:cols>
        </w:sectPr>
      </w:pPr>
    </w:p>
    <w:p>
      <w:pPr>
        <w:spacing w:line="240" w:lineRule="auto" w:before="4"/>
        <w:rPr>
          <w:rFonts w:ascii="宋体" w:hAnsi="宋体" w:cs="宋体" w:eastAsia="宋体" w:hint="default"/>
          <w:sz w:val="20"/>
          <w:szCs w:val="20"/>
        </w:rPr>
      </w:pPr>
    </w:p>
    <w:p>
      <w:pPr>
        <w:spacing w:line="192" w:lineRule="exact"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技术先进型</w:t>
      </w:r>
    </w:p>
    <w:p>
      <w:pPr>
        <w:spacing w:before="110"/>
        <w:ind w:left="181"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因研究开发、</w:t>
      </w:r>
    </w:p>
    <w:p>
      <w:pPr>
        <w:spacing w:after="0"/>
        <w:jc w:val="left"/>
        <w:rPr>
          <w:rFonts w:ascii="宋体" w:hAnsi="宋体" w:cs="宋体" w:eastAsia="宋体" w:hint="default"/>
          <w:sz w:val="18"/>
          <w:szCs w:val="18"/>
        </w:rPr>
        <w:sectPr>
          <w:type w:val="continuous"/>
          <w:pgSz w:w="11910" w:h="16840"/>
          <w:pgMar w:top="440" w:bottom="280" w:left="980" w:right="980"/>
          <w:cols w:num="2" w:equalWidth="0">
            <w:col w:w="1082" w:space="2111"/>
            <w:col w:w="6757"/>
          </w:cols>
        </w:sectPr>
      </w:pPr>
    </w:p>
    <w:p>
      <w:pPr>
        <w:spacing w:before="119"/>
        <w:ind w:left="181" w:right="-20" w:firstLine="0"/>
        <w:jc w:val="left"/>
        <w:rPr>
          <w:rFonts w:ascii="宋体" w:hAnsi="宋体" w:cs="宋体" w:eastAsia="宋体" w:hint="default"/>
          <w:sz w:val="18"/>
          <w:szCs w:val="18"/>
        </w:rPr>
      </w:pPr>
      <w:r>
        <w:rPr/>
        <w:pict>
          <v:group style="position:absolute;margin-left:56.400002pt;margin-top:71.759979pt;width:479.05pt;height:697.3pt;mso-position-horizontal-relative:page;mso-position-vertical-relative:page;z-index:-1072432" coordorigin="1128,1435" coordsize="9581,13946">
            <v:group style="position:absolute;left:1138;top:1445;width:1057;height:2" coordorigin="1138,1445" coordsize="1057,2">
              <v:shape style="position:absolute;left:1138;top:1445;width:1057;height:2" coordorigin="1138,1445" coordsize="1057,0" path="m1138,1445l2194,1445e" filled="false" stroked="true" strokeweight=".48pt" strokecolor="#f9be8f">
                <v:path arrowok="t"/>
              </v:shape>
            </v:group>
            <v:group style="position:absolute;left:2204;top:1445;width:1054;height:2" coordorigin="2204,1445" coordsize="1054,2">
              <v:shape style="position:absolute;left:2204;top:1445;width:1054;height:2" coordorigin="2204,1445" coordsize="1054,0" path="m2204,1445l3257,1445e" filled="false" stroked="true" strokeweight=".48pt" strokecolor="#f9be8f">
                <v:path arrowok="t"/>
              </v:shape>
            </v:group>
            <v:group style="position:absolute;left:3267;top:1445;width:1055;height:2" coordorigin="3267,1445" coordsize="1055,2">
              <v:shape style="position:absolute;left:3267;top:1445;width:1055;height:2" coordorigin="3267,1445" coordsize="1055,0" path="m3267,1445l4321,1445e" filled="false" stroked="true" strokeweight=".48pt" strokecolor="#f9be8f">
                <v:path arrowok="t"/>
              </v:shape>
            </v:group>
            <v:group style="position:absolute;left:4331;top:1445;width:1054;height:2" coordorigin="4331,1445" coordsize="1054,2">
              <v:shape style="position:absolute;left:4331;top:1445;width:1054;height:2" coordorigin="4331,1445" coordsize="1054,0" path="m4331,1445l5384,1445e" filled="false" stroked="true" strokeweight=".48pt" strokecolor="#f9be8f">
                <v:path arrowok="t"/>
              </v:shape>
            </v:group>
            <v:group style="position:absolute;left:5394;top:1445;width:1052;height:2" coordorigin="5394,1445" coordsize="1052,2">
              <v:shape style="position:absolute;left:5394;top:1445;width:1052;height:2" coordorigin="5394,1445" coordsize="1052,0" path="m5394,1445l6445,1445e" filled="false" stroked="true" strokeweight=".48pt" strokecolor="#f9be8f">
                <v:path arrowok="t"/>
              </v:shape>
            </v:group>
            <v:group style="position:absolute;left:6455;top:1445;width:1055;height:2" coordorigin="6455,1445" coordsize="1055,2">
              <v:shape style="position:absolute;left:6455;top:1445;width:1055;height:2" coordorigin="6455,1445" coordsize="1055,0" path="m6455,1445l7509,1445e" filled="false" stroked="true" strokeweight=".48pt" strokecolor="#f9be8f">
                <v:path arrowok="t"/>
              </v:shape>
            </v:group>
            <v:group style="position:absolute;left:7518;top:1445;width:1054;height:2" coordorigin="7518,1445" coordsize="1054,2">
              <v:shape style="position:absolute;left:7518;top:1445;width:1054;height:2" coordorigin="7518,1445" coordsize="1054,0" path="m7518,1445l8572,1445e" filled="false" stroked="true" strokeweight=".48pt" strokecolor="#f9be8f">
                <v:path arrowok="t"/>
              </v:shape>
            </v:group>
            <v:group style="position:absolute;left:8581;top:1445;width:1055;height:2" coordorigin="8581,1445" coordsize="1055,2">
              <v:shape style="position:absolute;left:8581;top:1445;width:1055;height:2" coordorigin="8581,1445" coordsize="1055,0" path="m8581,1445l9635,1445e" filled="false" stroked="true" strokeweight=".48pt" strokecolor="#f9be8f">
                <v:path arrowok="t"/>
              </v:shape>
            </v:group>
            <v:group style="position:absolute;left:9645;top:1445;width:1054;height:2" coordorigin="9645,1445" coordsize="1054,2">
              <v:shape style="position:absolute;left:9645;top:1445;width:1054;height:2" coordorigin="9645,1445" coordsize="1054,0" path="m9645,1445l10699,1445e" filled="false" stroked="true" strokeweight=".48pt" strokecolor="#f9be8f">
                <v:path arrowok="t"/>
              </v:shape>
            </v:group>
            <v:group style="position:absolute;left:1138;top:1807;width:1057;height:2" coordorigin="1138,1807" coordsize="1057,2">
              <v:shape style="position:absolute;left:1138;top:1807;width:1057;height:2" coordorigin="1138,1807" coordsize="1057,0" path="m1138,1807l2194,1807e" filled="false" stroked="true" strokeweight=".48pt" strokecolor="#f9be8f">
                <v:path arrowok="t"/>
              </v:shape>
            </v:group>
            <v:group style="position:absolute;left:2204;top:1807;width:1054;height:2" coordorigin="2204,1807" coordsize="1054,2">
              <v:shape style="position:absolute;left:2204;top:1807;width:1054;height:2" coordorigin="2204,1807" coordsize="1054,0" path="m2204,1807l3257,1807e" filled="false" stroked="true" strokeweight=".48pt" strokecolor="#f9be8f">
                <v:path arrowok="t"/>
              </v:shape>
            </v:group>
            <v:group style="position:absolute;left:3267;top:1807;width:1055;height:2" coordorigin="3267,1807" coordsize="1055,2">
              <v:shape style="position:absolute;left:3267;top:1807;width:1055;height:2" coordorigin="3267,1807" coordsize="1055,0" path="m3267,1807l4321,1807e" filled="false" stroked="true" strokeweight=".48pt" strokecolor="#f9be8f">
                <v:path arrowok="t"/>
              </v:shape>
            </v:group>
            <v:group style="position:absolute;left:4331;top:1807;width:1054;height:2" coordorigin="4331,1807" coordsize="1054,2">
              <v:shape style="position:absolute;left:4331;top:1807;width:1054;height:2" coordorigin="4331,1807" coordsize="1054,0" path="m4331,1807l5384,1807e" filled="false" stroked="true" strokeweight=".48pt" strokecolor="#f9be8f">
                <v:path arrowok="t"/>
              </v:shape>
            </v:group>
            <v:group style="position:absolute;left:5394;top:1807;width:1052;height:2" coordorigin="5394,1807" coordsize="1052,2">
              <v:shape style="position:absolute;left:5394;top:1807;width:1052;height:2" coordorigin="5394,1807" coordsize="1052,0" path="m5394,1807l6445,1807e" filled="false" stroked="true" strokeweight=".48pt" strokecolor="#f9be8f">
                <v:path arrowok="t"/>
              </v:shape>
            </v:group>
            <v:group style="position:absolute;left:6455;top:1807;width:1055;height:2" coordorigin="6455,1807" coordsize="1055,2">
              <v:shape style="position:absolute;left:6455;top:1807;width:1055;height:2" coordorigin="6455,1807" coordsize="1055,0" path="m6455,1807l7509,1807e" filled="false" stroked="true" strokeweight=".48pt" strokecolor="#f9be8f">
                <v:path arrowok="t"/>
              </v:shape>
            </v:group>
            <v:group style="position:absolute;left:7518;top:1807;width:1054;height:2" coordorigin="7518,1807" coordsize="1054,2">
              <v:shape style="position:absolute;left:7518;top:1807;width:1054;height:2" coordorigin="7518,1807" coordsize="1054,0" path="m7518,1807l8572,1807e" filled="false" stroked="true" strokeweight=".48pt" strokecolor="#f9be8f">
                <v:path arrowok="t"/>
              </v:shape>
            </v:group>
            <v:group style="position:absolute;left:8581;top:1807;width:1055;height:2" coordorigin="8581,1807" coordsize="1055,2">
              <v:shape style="position:absolute;left:8581;top:1807;width:1055;height:2" coordorigin="8581,1807" coordsize="1055,0" path="m8581,1807l9635,1807e" filled="false" stroked="true" strokeweight=".48pt" strokecolor="#f9be8f">
                <v:path arrowok="t"/>
              </v:shape>
            </v:group>
            <v:group style="position:absolute;left:9645;top:1807;width:1054;height:2" coordorigin="9645,1807" coordsize="1054,2">
              <v:shape style="position:absolute;left:9645;top:1807;width:1054;height:2" coordorigin="9645,1807" coordsize="1054,0" path="m9645,1807l10699,1807e" filled="false" stroked="true" strokeweight=".48pt" strokecolor="#f9be8f">
                <v:path arrowok="t"/>
              </v:shape>
            </v:group>
            <v:group style="position:absolute;left:1138;top:3456;width:1057;height:2" coordorigin="1138,3456" coordsize="1057,2">
              <v:shape style="position:absolute;left:1138;top:3456;width:1057;height:2" coordorigin="1138,3456" coordsize="1057,0" path="m1138,3456l2194,3456e" filled="false" stroked="true" strokeweight=".48pt" strokecolor="#f9be8f">
                <v:path arrowok="t"/>
              </v:shape>
            </v:group>
            <v:group style="position:absolute;left:2204;top:3456;width:1054;height:2" coordorigin="2204,3456" coordsize="1054,2">
              <v:shape style="position:absolute;left:2204;top:3456;width:1054;height:2" coordorigin="2204,3456" coordsize="1054,0" path="m2204,3456l3257,3456e" filled="false" stroked="true" strokeweight=".48pt" strokecolor="#f9be8f">
                <v:path arrowok="t"/>
              </v:shape>
            </v:group>
            <v:group style="position:absolute;left:3267;top:3456;width:1055;height:2" coordorigin="3267,3456" coordsize="1055,2">
              <v:shape style="position:absolute;left:3267;top:3456;width:1055;height:2" coordorigin="3267,3456" coordsize="1055,0" path="m3267,3456l4321,3456e" filled="false" stroked="true" strokeweight=".48pt" strokecolor="#f9be8f">
                <v:path arrowok="t"/>
              </v:shape>
            </v:group>
            <v:group style="position:absolute;left:4331;top:3456;width:1054;height:2" coordorigin="4331,3456" coordsize="1054,2">
              <v:shape style="position:absolute;left:4331;top:3456;width:1054;height:2" coordorigin="4331,3456" coordsize="1054,0" path="m4331,3456l5384,3456e" filled="false" stroked="true" strokeweight=".48pt" strokecolor="#f9be8f">
                <v:path arrowok="t"/>
              </v:shape>
            </v:group>
            <v:group style="position:absolute;left:5394;top:3456;width:1052;height:2" coordorigin="5394,3456" coordsize="1052,2">
              <v:shape style="position:absolute;left:5394;top:3456;width:1052;height:2" coordorigin="5394,3456" coordsize="1052,0" path="m5394,3456l6445,3456e" filled="false" stroked="true" strokeweight=".48pt" strokecolor="#f9be8f">
                <v:path arrowok="t"/>
              </v:shape>
            </v:group>
            <v:group style="position:absolute;left:6455;top:3456;width:1055;height:2" coordorigin="6455,3456" coordsize="1055,2">
              <v:shape style="position:absolute;left:6455;top:3456;width:1055;height:2" coordorigin="6455,3456" coordsize="1055,0" path="m6455,3456l7509,3456e" filled="false" stroked="true" strokeweight=".48pt" strokecolor="#f9be8f">
                <v:path arrowok="t"/>
              </v:shape>
            </v:group>
            <v:group style="position:absolute;left:7518;top:3456;width:1054;height:2" coordorigin="7518,3456" coordsize="1054,2">
              <v:shape style="position:absolute;left:7518;top:3456;width:1054;height:2" coordorigin="7518,3456" coordsize="1054,0" path="m7518,3456l8572,3456e" filled="false" stroked="true" strokeweight=".48pt" strokecolor="#f9be8f">
                <v:path arrowok="t"/>
              </v:shape>
            </v:group>
            <v:group style="position:absolute;left:8581;top:3456;width:1055;height:2" coordorigin="8581,3456" coordsize="1055,2">
              <v:shape style="position:absolute;left:8581;top:3456;width:1055;height:2" coordorigin="8581,3456" coordsize="1055,0" path="m8581,3456l9635,3456e" filled="false" stroked="true" strokeweight=".48pt" strokecolor="#f9be8f">
                <v:path arrowok="t"/>
              </v:shape>
            </v:group>
            <v:group style="position:absolute;left:9645;top:3456;width:1054;height:2" coordorigin="9645,3456" coordsize="1054,2">
              <v:shape style="position:absolute;left:9645;top:3456;width:1054;height:2" coordorigin="9645,3456" coordsize="1054,0" path="m9645,3456l10699,3456e" filled="false" stroked="true" strokeweight=".48pt" strokecolor="#f9be8f">
                <v:path arrowok="t"/>
              </v:shape>
            </v:group>
            <v:group style="position:absolute;left:1138;top:5732;width:1057;height:2" coordorigin="1138,5732" coordsize="1057,2">
              <v:shape style="position:absolute;left:1138;top:5732;width:1057;height:2" coordorigin="1138,5732" coordsize="1057,0" path="m1138,5732l2194,5732e" filled="false" stroked="true" strokeweight=".47998pt" strokecolor="#f9be8f">
                <v:path arrowok="t"/>
              </v:shape>
            </v:group>
            <v:group style="position:absolute;left:2204;top:5732;width:1054;height:2" coordorigin="2204,5732" coordsize="1054,2">
              <v:shape style="position:absolute;left:2204;top:5732;width:1054;height:2" coordorigin="2204,5732" coordsize="1054,0" path="m2204,5732l3257,5732e" filled="false" stroked="true" strokeweight=".47998pt" strokecolor="#f9be8f">
                <v:path arrowok="t"/>
              </v:shape>
            </v:group>
            <v:group style="position:absolute;left:3267;top:5732;width:1055;height:2" coordorigin="3267,5732" coordsize="1055,2">
              <v:shape style="position:absolute;left:3267;top:5732;width:1055;height:2" coordorigin="3267,5732" coordsize="1055,0" path="m3267,5732l4321,5732e" filled="false" stroked="true" strokeweight=".47998pt" strokecolor="#f9be8f">
                <v:path arrowok="t"/>
              </v:shape>
            </v:group>
            <v:group style="position:absolute;left:4331;top:5732;width:1054;height:2" coordorigin="4331,5732" coordsize="1054,2">
              <v:shape style="position:absolute;left:4331;top:5732;width:1054;height:2" coordorigin="4331,5732" coordsize="1054,0" path="m4331,5732l5384,5732e" filled="false" stroked="true" strokeweight=".47998pt" strokecolor="#f9be8f">
                <v:path arrowok="t"/>
              </v:shape>
            </v:group>
            <v:group style="position:absolute;left:5394;top:5732;width:1052;height:2" coordorigin="5394,5732" coordsize="1052,2">
              <v:shape style="position:absolute;left:5394;top:5732;width:1052;height:2" coordorigin="5394,5732" coordsize="1052,0" path="m5394,5732l6445,5732e" filled="false" stroked="true" strokeweight=".47998pt" strokecolor="#f9be8f">
                <v:path arrowok="t"/>
              </v:shape>
            </v:group>
            <v:group style="position:absolute;left:6455;top:5732;width:1055;height:2" coordorigin="6455,5732" coordsize="1055,2">
              <v:shape style="position:absolute;left:6455;top:5732;width:1055;height:2" coordorigin="6455,5732" coordsize="1055,0" path="m6455,5732l7509,5732e" filled="false" stroked="true" strokeweight=".47998pt" strokecolor="#f9be8f">
                <v:path arrowok="t"/>
              </v:shape>
            </v:group>
            <v:group style="position:absolute;left:7518;top:5732;width:1054;height:2" coordorigin="7518,5732" coordsize="1054,2">
              <v:shape style="position:absolute;left:7518;top:5732;width:1054;height:2" coordorigin="7518,5732" coordsize="1054,0" path="m7518,5732l8572,5732e" filled="false" stroked="true" strokeweight=".47998pt" strokecolor="#f9be8f">
                <v:path arrowok="t"/>
              </v:shape>
            </v:group>
            <v:group style="position:absolute;left:8581;top:5732;width:1055;height:2" coordorigin="8581,5732" coordsize="1055,2">
              <v:shape style="position:absolute;left:8581;top:5732;width:1055;height:2" coordorigin="8581,5732" coordsize="1055,0" path="m8581,5732l9635,5732e" filled="false" stroked="true" strokeweight=".47998pt" strokecolor="#f9be8f">
                <v:path arrowok="t"/>
              </v:shape>
            </v:group>
            <v:group style="position:absolute;left:9645;top:5732;width:1054;height:2" coordorigin="9645,5732" coordsize="1054,2">
              <v:shape style="position:absolute;left:9645;top:5732;width:1054;height:2" coordorigin="9645,5732" coordsize="1054,0" path="m9645,5732l10699,5732e" filled="false" stroked="true" strokeweight=".47998pt" strokecolor="#f9be8f">
                <v:path arrowok="t"/>
              </v:shape>
            </v:group>
            <v:group style="position:absolute;left:5394;top:7386;width:1054;height:468" coordorigin="5394,7386" coordsize="1054,468">
              <v:shape style="position:absolute;left:5394;top:7386;width:1054;height:468" coordorigin="5394,7386" coordsize="1054,468" path="m5394,7854l6447,7854,6447,7386,5394,7386,5394,7854xe" filled="true" fillcolor="#ffffff" stroked="false">
                <v:path arrowok="t"/>
                <v:fill type="solid"/>
              </v:shape>
            </v:group>
            <v:group style="position:absolute;left:1138;top:7381;width:1057;height:2" coordorigin="1138,7381" coordsize="1057,2">
              <v:shape style="position:absolute;left:1138;top:7381;width:1057;height:2" coordorigin="1138,7381" coordsize="1057,0" path="m1138,7381l2194,7381e" filled="false" stroked="true" strokeweight=".47998pt" strokecolor="#f9be8f">
                <v:path arrowok="t"/>
              </v:shape>
            </v:group>
            <v:group style="position:absolute;left:2204;top:7381;width:1054;height:2" coordorigin="2204,7381" coordsize="1054,2">
              <v:shape style="position:absolute;left:2204;top:7381;width:1054;height:2" coordorigin="2204,7381" coordsize="1054,0" path="m2204,7381l3257,7381e" filled="false" stroked="true" strokeweight=".47998pt" strokecolor="#f9be8f">
                <v:path arrowok="t"/>
              </v:shape>
            </v:group>
            <v:group style="position:absolute;left:3267;top:7381;width:1055;height:2" coordorigin="3267,7381" coordsize="1055,2">
              <v:shape style="position:absolute;left:3267;top:7381;width:1055;height:2" coordorigin="3267,7381" coordsize="1055,0" path="m3267,7381l4321,7381e" filled="false" stroked="true" strokeweight=".47998pt" strokecolor="#f9be8f">
                <v:path arrowok="t"/>
              </v:shape>
            </v:group>
            <v:group style="position:absolute;left:4331;top:7381;width:1054;height:2" coordorigin="4331,7381" coordsize="1054,2">
              <v:shape style="position:absolute;left:4331;top:7381;width:1054;height:2" coordorigin="4331,7381" coordsize="1054,0" path="m4331,7381l5384,7381e" filled="false" stroked="true" strokeweight=".47998pt" strokecolor="#f9be8f">
                <v:path arrowok="t"/>
              </v:shape>
            </v:group>
            <v:group style="position:absolute;left:5394;top:7381;width:1052;height:2" coordorigin="5394,7381" coordsize="1052,2">
              <v:shape style="position:absolute;left:5394;top:7381;width:1052;height:2" coordorigin="5394,7381" coordsize="1052,0" path="m5394,7381l6445,7381e" filled="false" stroked="true" strokeweight=".47998pt" strokecolor="#f9be8f">
                <v:path arrowok="t"/>
              </v:shape>
            </v:group>
            <v:group style="position:absolute;left:6455;top:7381;width:1055;height:2" coordorigin="6455,7381" coordsize="1055,2">
              <v:shape style="position:absolute;left:6455;top:7381;width:1055;height:2" coordorigin="6455,7381" coordsize="1055,0" path="m6455,7381l7509,7381e" filled="false" stroked="true" strokeweight=".47998pt" strokecolor="#f9be8f">
                <v:path arrowok="t"/>
              </v:shape>
            </v:group>
            <v:group style="position:absolute;left:7518;top:7381;width:1054;height:2" coordorigin="7518,7381" coordsize="1054,2">
              <v:shape style="position:absolute;left:7518;top:7381;width:1054;height:2" coordorigin="7518,7381" coordsize="1054,0" path="m7518,7381l8572,7381e" filled="false" stroked="true" strokeweight=".47998pt" strokecolor="#f9be8f">
                <v:path arrowok="t"/>
              </v:shape>
            </v:group>
            <v:group style="position:absolute;left:8581;top:7381;width:1055;height:2" coordorigin="8581,7381" coordsize="1055,2">
              <v:shape style="position:absolute;left:8581;top:7381;width:1055;height:2" coordorigin="8581,7381" coordsize="1055,0" path="m8581,7381l9635,7381e" filled="false" stroked="true" strokeweight=".47998pt" strokecolor="#f9be8f">
                <v:path arrowok="t"/>
              </v:shape>
            </v:group>
            <v:group style="position:absolute;left:9645;top:7381;width:1054;height:2" coordorigin="9645,7381" coordsize="1054,2">
              <v:shape style="position:absolute;left:9645;top:7381;width:1054;height:2" coordorigin="9645,7381" coordsize="1054,0" path="m9645,7381l10699,7381e" filled="false" stroked="true" strokeweight=".47998pt" strokecolor="#f9be8f">
                <v:path arrowok="t"/>
              </v:shape>
            </v:group>
            <v:group style="position:absolute;left:5394;top:8725;width:1054;height:468" coordorigin="5394,8725" coordsize="1054,468">
              <v:shape style="position:absolute;left:5394;top:8725;width:1054;height:468" coordorigin="5394,8725" coordsize="1054,468" path="m5394,9193l6447,9193,6447,8725,5394,8725,5394,9193xe" filled="true" fillcolor="#ffffff" stroked="false">
                <v:path arrowok="t"/>
                <v:fill type="solid"/>
              </v:shape>
            </v:group>
            <v:group style="position:absolute;left:1138;top:8720;width:1057;height:2" coordorigin="1138,8720" coordsize="1057,2">
              <v:shape style="position:absolute;left:1138;top:8720;width:1057;height:2" coordorigin="1138,8720" coordsize="1057,0" path="m1138,8720l2194,8720e" filled="false" stroked="true" strokeweight=".48001pt" strokecolor="#f9be8f">
                <v:path arrowok="t"/>
              </v:shape>
            </v:group>
            <v:group style="position:absolute;left:2204;top:8720;width:1054;height:2" coordorigin="2204,8720" coordsize="1054,2">
              <v:shape style="position:absolute;left:2204;top:8720;width:1054;height:2" coordorigin="2204,8720" coordsize="1054,0" path="m2204,8720l3257,8720e" filled="false" stroked="true" strokeweight=".48001pt" strokecolor="#f9be8f">
                <v:path arrowok="t"/>
              </v:shape>
            </v:group>
            <v:group style="position:absolute;left:3267;top:8720;width:1055;height:2" coordorigin="3267,8720" coordsize="1055,2">
              <v:shape style="position:absolute;left:3267;top:8720;width:1055;height:2" coordorigin="3267,8720" coordsize="1055,0" path="m3267,8720l4321,8720e" filled="false" stroked="true" strokeweight=".48001pt" strokecolor="#f9be8f">
                <v:path arrowok="t"/>
              </v:shape>
            </v:group>
            <v:group style="position:absolute;left:4331;top:8720;width:1054;height:2" coordorigin="4331,8720" coordsize="1054,2">
              <v:shape style="position:absolute;left:4331;top:8720;width:1054;height:2" coordorigin="4331,8720" coordsize="1054,0" path="m4331,8720l5384,8720e" filled="false" stroked="true" strokeweight=".48001pt" strokecolor="#f9be8f">
                <v:path arrowok="t"/>
              </v:shape>
            </v:group>
            <v:group style="position:absolute;left:5394;top:8720;width:1052;height:2" coordorigin="5394,8720" coordsize="1052,2">
              <v:shape style="position:absolute;left:5394;top:8720;width:1052;height:2" coordorigin="5394,8720" coordsize="1052,0" path="m5394,8720l6445,8720e" filled="false" stroked="true" strokeweight=".48001pt" strokecolor="#f9be8f">
                <v:path arrowok="t"/>
              </v:shape>
            </v:group>
            <v:group style="position:absolute;left:6455;top:8720;width:1055;height:2" coordorigin="6455,8720" coordsize="1055,2">
              <v:shape style="position:absolute;left:6455;top:8720;width:1055;height:2" coordorigin="6455,8720" coordsize="1055,0" path="m6455,8720l7509,8720e" filled="false" stroked="true" strokeweight=".48001pt" strokecolor="#f9be8f">
                <v:path arrowok="t"/>
              </v:shape>
            </v:group>
            <v:group style="position:absolute;left:7518;top:8720;width:1054;height:2" coordorigin="7518,8720" coordsize="1054,2">
              <v:shape style="position:absolute;left:7518;top:8720;width:1054;height:2" coordorigin="7518,8720" coordsize="1054,0" path="m7518,8720l8572,8720e" filled="false" stroked="true" strokeweight=".48001pt" strokecolor="#f9be8f">
                <v:path arrowok="t"/>
              </v:shape>
            </v:group>
            <v:group style="position:absolute;left:8581;top:8720;width:1055;height:2" coordorigin="8581,8720" coordsize="1055,2">
              <v:shape style="position:absolute;left:8581;top:8720;width:1055;height:2" coordorigin="8581,8720" coordsize="1055,0" path="m8581,8720l9635,8720e" filled="false" stroked="true" strokeweight=".48001pt" strokecolor="#f9be8f">
                <v:path arrowok="t"/>
              </v:shape>
            </v:group>
            <v:group style="position:absolute;left:9645;top:8720;width:1054;height:2" coordorigin="9645,8720" coordsize="1054,2">
              <v:shape style="position:absolute;left:9645;top:8720;width:1054;height:2" coordorigin="9645,8720" coordsize="1054,0" path="m9645,8720l10699,8720e" filled="false" stroked="true" strokeweight=".48001pt" strokecolor="#f9be8f">
                <v:path arrowok="t"/>
              </v:shape>
            </v:group>
            <v:group style="position:absolute;left:5394;top:10062;width:1054;height:468" coordorigin="5394,10062" coordsize="1054,468">
              <v:shape style="position:absolute;left:5394;top:10062;width:1054;height:468" coordorigin="5394,10062" coordsize="1054,468" path="m5394,10530l6447,10530,6447,10062,5394,10062,5394,10530xe" filled="true" fillcolor="#ffffff" stroked="false">
                <v:path arrowok="t"/>
                <v:fill type="solid"/>
              </v:shape>
            </v:group>
            <v:group style="position:absolute;left:1138;top:10057;width:1057;height:2" coordorigin="1138,10057" coordsize="1057,2">
              <v:shape style="position:absolute;left:1138;top:10057;width:1057;height:2" coordorigin="1138,10057" coordsize="1057,0" path="m1138,10057l2194,10057e" filled="false" stroked="true" strokeweight=".47998pt" strokecolor="#f9be8f">
                <v:path arrowok="t"/>
              </v:shape>
            </v:group>
            <v:group style="position:absolute;left:2204;top:10057;width:1054;height:2" coordorigin="2204,10057" coordsize="1054,2">
              <v:shape style="position:absolute;left:2204;top:10057;width:1054;height:2" coordorigin="2204,10057" coordsize="1054,0" path="m2204,10057l3257,10057e" filled="false" stroked="true" strokeweight=".47998pt" strokecolor="#f9be8f">
                <v:path arrowok="t"/>
              </v:shape>
            </v:group>
            <v:group style="position:absolute;left:3267;top:10057;width:1055;height:2" coordorigin="3267,10057" coordsize="1055,2">
              <v:shape style="position:absolute;left:3267;top:10057;width:1055;height:2" coordorigin="3267,10057" coordsize="1055,0" path="m3267,10057l4321,10057e" filled="false" stroked="true" strokeweight=".47998pt" strokecolor="#f9be8f">
                <v:path arrowok="t"/>
              </v:shape>
            </v:group>
            <v:group style="position:absolute;left:4331;top:10057;width:1054;height:2" coordorigin="4331,10057" coordsize="1054,2">
              <v:shape style="position:absolute;left:4331;top:10057;width:1054;height:2" coordorigin="4331,10057" coordsize="1054,0" path="m4331,10057l5384,10057e" filled="false" stroked="true" strokeweight=".47998pt" strokecolor="#f9be8f">
                <v:path arrowok="t"/>
              </v:shape>
            </v:group>
            <v:group style="position:absolute;left:5394;top:10057;width:1052;height:2" coordorigin="5394,10057" coordsize="1052,2">
              <v:shape style="position:absolute;left:5394;top:10057;width:1052;height:2" coordorigin="5394,10057" coordsize="1052,0" path="m5394,10057l6445,10057e" filled="false" stroked="true" strokeweight=".47998pt" strokecolor="#f9be8f">
                <v:path arrowok="t"/>
              </v:shape>
            </v:group>
            <v:group style="position:absolute;left:6455;top:10057;width:1055;height:2" coordorigin="6455,10057" coordsize="1055,2">
              <v:shape style="position:absolute;left:6455;top:10057;width:1055;height:2" coordorigin="6455,10057" coordsize="1055,0" path="m6455,10057l7509,10057e" filled="false" stroked="true" strokeweight=".47998pt" strokecolor="#f9be8f">
                <v:path arrowok="t"/>
              </v:shape>
            </v:group>
            <v:group style="position:absolute;left:7518;top:10057;width:1054;height:2" coordorigin="7518,10057" coordsize="1054,2">
              <v:shape style="position:absolute;left:7518;top:10057;width:1054;height:2" coordorigin="7518,10057" coordsize="1054,0" path="m7518,10057l8572,10057e" filled="false" stroked="true" strokeweight=".47998pt" strokecolor="#f9be8f">
                <v:path arrowok="t"/>
              </v:shape>
            </v:group>
            <v:group style="position:absolute;left:8581;top:10057;width:1055;height:2" coordorigin="8581,10057" coordsize="1055,2">
              <v:shape style="position:absolute;left:8581;top:10057;width:1055;height:2" coordorigin="8581,10057" coordsize="1055,0" path="m8581,10057l9635,10057e" filled="false" stroked="true" strokeweight=".47998pt" strokecolor="#f9be8f">
                <v:path arrowok="t"/>
              </v:shape>
            </v:group>
            <v:group style="position:absolute;left:9645;top:10057;width:1054;height:2" coordorigin="9645,10057" coordsize="1054,2">
              <v:shape style="position:absolute;left:9645;top:10057;width:1054;height:2" coordorigin="9645,10057" coordsize="1054,0" path="m9645,10057l10699,10057e" filled="false" stroked="true" strokeweight=".47998pt" strokecolor="#f9be8f">
                <v:path arrowok="t"/>
              </v:shape>
            </v:group>
            <v:group style="position:absolute;left:5394;top:11401;width:1054;height:468" coordorigin="5394,11401" coordsize="1054,468">
              <v:shape style="position:absolute;left:5394;top:11401;width:1054;height:468" coordorigin="5394,11401" coordsize="1054,468" path="m5394,11869l6447,11869,6447,11401,5394,11401,5394,11869xe" filled="true" fillcolor="#ffffff" stroked="false">
                <v:path arrowok="t"/>
                <v:fill type="solid"/>
              </v:shape>
            </v:group>
            <v:group style="position:absolute;left:1138;top:11397;width:1057;height:2" coordorigin="1138,11397" coordsize="1057,2">
              <v:shape style="position:absolute;left:1138;top:11397;width:1057;height:2" coordorigin="1138,11397" coordsize="1057,0" path="m1138,11397l2194,11397e" filled="false" stroked="true" strokeweight=".48004pt" strokecolor="#f9be8f">
                <v:path arrowok="t"/>
              </v:shape>
            </v:group>
            <v:group style="position:absolute;left:2204;top:11397;width:1054;height:2" coordorigin="2204,11397" coordsize="1054,2">
              <v:shape style="position:absolute;left:2204;top:11397;width:1054;height:2" coordorigin="2204,11397" coordsize="1054,0" path="m2204,11397l3257,11397e" filled="false" stroked="true" strokeweight=".48004pt" strokecolor="#f9be8f">
                <v:path arrowok="t"/>
              </v:shape>
            </v:group>
            <v:group style="position:absolute;left:3267;top:11397;width:1055;height:2" coordorigin="3267,11397" coordsize="1055,2">
              <v:shape style="position:absolute;left:3267;top:11397;width:1055;height:2" coordorigin="3267,11397" coordsize="1055,0" path="m3267,11397l4321,11397e" filled="false" stroked="true" strokeweight=".48004pt" strokecolor="#f9be8f">
                <v:path arrowok="t"/>
              </v:shape>
            </v:group>
            <v:group style="position:absolute;left:4331;top:11397;width:1054;height:2" coordorigin="4331,11397" coordsize="1054,2">
              <v:shape style="position:absolute;left:4331;top:11397;width:1054;height:2" coordorigin="4331,11397" coordsize="1054,0" path="m4331,11397l5384,11397e" filled="false" stroked="true" strokeweight=".48004pt" strokecolor="#f9be8f">
                <v:path arrowok="t"/>
              </v:shape>
            </v:group>
            <v:group style="position:absolute;left:5394;top:11397;width:1052;height:2" coordorigin="5394,11397" coordsize="1052,2">
              <v:shape style="position:absolute;left:5394;top:11397;width:1052;height:2" coordorigin="5394,11397" coordsize="1052,0" path="m5394,11397l6445,11397e" filled="false" stroked="true" strokeweight=".48004pt" strokecolor="#f9be8f">
                <v:path arrowok="t"/>
              </v:shape>
            </v:group>
            <v:group style="position:absolute;left:6455;top:11397;width:1055;height:2" coordorigin="6455,11397" coordsize="1055,2">
              <v:shape style="position:absolute;left:6455;top:11397;width:1055;height:2" coordorigin="6455,11397" coordsize="1055,0" path="m6455,11397l7509,11397e" filled="false" stroked="true" strokeweight=".48004pt" strokecolor="#f9be8f">
                <v:path arrowok="t"/>
              </v:shape>
            </v:group>
            <v:group style="position:absolute;left:7518;top:11397;width:1054;height:2" coordorigin="7518,11397" coordsize="1054,2">
              <v:shape style="position:absolute;left:7518;top:11397;width:1054;height:2" coordorigin="7518,11397" coordsize="1054,0" path="m7518,11397l8572,11397e" filled="false" stroked="true" strokeweight=".48004pt" strokecolor="#f9be8f">
                <v:path arrowok="t"/>
              </v:shape>
            </v:group>
            <v:group style="position:absolute;left:8581;top:11397;width:1055;height:2" coordorigin="8581,11397" coordsize="1055,2">
              <v:shape style="position:absolute;left:8581;top:11397;width:1055;height:2" coordorigin="8581,11397" coordsize="1055,0" path="m8581,11397l9635,11397e" filled="false" stroked="true" strokeweight=".48004pt" strokecolor="#f9be8f">
                <v:path arrowok="t"/>
              </v:shape>
            </v:group>
            <v:group style="position:absolute;left:9645;top:11397;width:1054;height:2" coordorigin="9645,11397" coordsize="1054,2">
              <v:shape style="position:absolute;left:9645;top:11397;width:1054;height:2" coordorigin="9645,11397" coordsize="1054,0" path="m9645,11397l10699,11397e" filled="false" stroked="true" strokeweight=".48004pt" strokecolor="#f9be8f">
                <v:path arrowok="t"/>
              </v:shape>
            </v:group>
            <v:group style="position:absolute;left:1138;top:12733;width:1057;height:2" coordorigin="1138,12733" coordsize="1057,2">
              <v:shape style="position:absolute;left:1138;top:12733;width:1057;height:2" coordorigin="1138,12733" coordsize="1057,0" path="m1138,12733l2194,12733e" filled="false" stroked="true" strokeweight=".47998pt" strokecolor="#f9be8f">
                <v:path arrowok="t"/>
              </v:shape>
            </v:group>
            <v:group style="position:absolute;left:2204;top:12733;width:1054;height:2" coordorigin="2204,12733" coordsize="1054,2">
              <v:shape style="position:absolute;left:2204;top:12733;width:1054;height:2" coordorigin="2204,12733" coordsize="1054,0" path="m2204,12733l3257,12733e" filled="false" stroked="true" strokeweight=".47998pt" strokecolor="#f9be8f">
                <v:path arrowok="t"/>
              </v:shape>
            </v:group>
            <v:group style="position:absolute;left:3267;top:12733;width:1055;height:2" coordorigin="3267,12733" coordsize="1055,2">
              <v:shape style="position:absolute;left:3267;top:12733;width:1055;height:2" coordorigin="3267,12733" coordsize="1055,0" path="m3267,12733l4321,12733e" filled="false" stroked="true" strokeweight=".47998pt" strokecolor="#f9be8f">
                <v:path arrowok="t"/>
              </v:shape>
            </v:group>
            <v:group style="position:absolute;left:4331;top:12733;width:1054;height:2" coordorigin="4331,12733" coordsize="1054,2">
              <v:shape style="position:absolute;left:4331;top:12733;width:1054;height:2" coordorigin="4331,12733" coordsize="1054,0" path="m4331,12733l5384,12733e" filled="false" stroked="true" strokeweight=".47998pt" strokecolor="#f9be8f">
                <v:path arrowok="t"/>
              </v:shape>
            </v:group>
            <v:group style="position:absolute;left:5394;top:12733;width:1052;height:2" coordorigin="5394,12733" coordsize="1052,2">
              <v:shape style="position:absolute;left:5394;top:12733;width:1052;height:2" coordorigin="5394,12733" coordsize="1052,0" path="m5394,12733l6445,12733e" filled="false" stroked="true" strokeweight=".47998pt" strokecolor="#f9be8f">
                <v:path arrowok="t"/>
              </v:shape>
            </v:group>
            <v:group style="position:absolute;left:6455;top:12733;width:1055;height:2" coordorigin="6455,12733" coordsize="1055,2">
              <v:shape style="position:absolute;left:6455;top:12733;width:1055;height:2" coordorigin="6455,12733" coordsize="1055,0" path="m6455,12733l7509,12733e" filled="false" stroked="true" strokeweight=".47998pt" strokecolor="#f9be8f">
                <v:path arrowok="t"/>
              </v:shape>
            </v:group>
            <v:group style="position:absolute;left:7518;top:12733;width:1054;height:2" coordorigin="7518,12733" coordsize="1054,2">
              <v:shape style="position:absolute;left:7518;top:12733;width:1054;height:2" coordorigin="7518,12733" coordsize="1054,0" path="m7518,12733l8572,12733e" filled="false" stroked="true" strokeweight=".47998pt" strokecolor="#f9be8f">
                <v:path arrowok="t"/>
              </v:shape>
            </v:group>
            <v:group style="position:absolute;left:8581;top:12733;width:1055;height:2" coordorigin="8581,12733" coordsize="1055,2">
              <v:shape style="position:absolute;left:8581;top:12733;width:1055;height:2" coordorigin="8581,12733" coordsize="1055,0" path="m8581,12733l9635,12733e" filled="false" stroked="true" strokeweight=".47998pt" strokecolor="#f9be8f">
                <v:path arrowok="t"/>
              </v:shape>
            </v:group>
            <v:group style="position:absolute;left:9645;top:12733;width:1054;height:2" coordorigin="9645,12733" coordsize="1054,2">
              <v:shape style="position:absolute;left:9645;top:12733;width:1054;height:2" coordorigin="9645,12733" coordsize="1054,0" path="m9645,12733l10699,12733e" filled="false" stroked="true" strokeweight=".47998pt" strokecolor="#f9be8f">
                <v:path arrowok="t"/>
              </v:shape>
            </v:group>
            <v:group style="position:absolute;left:5394;top:14390;width:1054;height:293" coordorigin="5394,14390" coordsize="1054,293">
              <v:shape style="position:absolute;left:5394;top:14390;width:1054;height:293" coordorigin="5394,14390" coordsize="1054,293" path="m5394,14683l6447,14683,6447,14390,5394,14390,5394,14683xe" filled="true" fillcolor="#ffffff" stroked="false">
                <v:path arrowok="t"/>
                <v:fill type="solid"/>
              </v:shape>
            </v:group>
            <v:group style="position:absolute;left:1138;top:14385;width:1057;height:2" coordorigin="1138,14385" coordsize="1057,2">
              <v:shape style="position:absolute;left:1138;top:14385;width:1057;height:2" coordorigin="1138,14385" coordsize="1057,0" path="m1138,14385l2194,14385e" filled="false" stroked="true" strokeweight=".48004pt" strokecolor="#f9be8f">
                <v:path arrowok="t"/>
              </v:shape>
            </v:group>
            <v:group style="position:absolute;left:2204;top:14385;width:1054;height:2" coordorigin="2204,14385" coordsize="1054,2">
              <v:shape style="position:absolute;left:2204;top:14385;width:1054;height:2" coordorigin="2204,14385" coordsize="1054,0" path="m2204,14385l3257,14385e" filled="false" stroked="true" strokeweight=".48004pt" strokecolor="#f9be8f">
                <v:path arrowok="t"/>
              </v:shape>
            </v:group>
            <v:group style="position:absolute;left:3267;top:14385;width:1055;height:2" coordorigin="3267,14385" coordsize="1055,2">
              <v:shape style="position:absolute;left:3267;top:14385;width:1055;height:2" coordorigin="3267,14385" coordsize="1055,0" path="m3267,14385l4321,14385e" filled="false" stroked="true" strokeweight=".48004pt" strokecolor="#f9be8f">
                <v:path arrowok="t"/>
              </v:shape>
            </v:group>
            <v:group style="position:absolute;left:4331;top:14385;width:1054;height:2" coordorigin="4331,14385" coordsize="1054,2">
              <v:shape style="position:absolute;left:4331;top:14385;width:1054;height:2" coordorigin="4331,14385" coordsize="1054,0" path="m4331,14385l5384,14385e" filled="false" stroked="true" strokeweight=".48004pt" strokecolor="#f9be8f">
                <v:path arrowok="t"/>
              </v:shape>
            </v:group>
            <v:group style="position:absolute;left:5394;top:14385;width:1052;height:2" coordorigin="5394,14385" coordsize="1052,2">
              <v:shape style="position:absolute;left:5394;top:14385;width:1052;height:2" coordorigin="5394,14385" coordsize="1052,0" path="m5394,14385l6445,14385e" filled="false" stroked="true" strokeweight=".48004pt" strokecolor="#f9be8f">
                <v:path arrowok="t"/>
              </v:shape>
            </v:group>
            <v:group style="position:absolute;left:6455;top:14385;width:1055;height:2" coordorigin="6455,14385" coordsize="1055,2">
              <v:shape style="position:absolute;left:6455;top:14385;width:1055;height:2" coordorigin="6455,14385" coordsize="1055,0" path="m6455,14385l7509,14385e" filled="false" stroked="true" strokeweight=".48004pt" strokecolor="#f9be8f">
                <v:path arrowok="t"/>
              </v:shape>
            </v:group>
            <v:group style="position:absolute;left:7518;top:14385;width:1054;height:2" coordorigin="7518,14385" coordsize="1054,2">
              <v:shape style="position:absolute;left:7518;top:14385;width:1054;height:2" coordorigin="7518,14385" coordsize="1054,0" path="m7518,14385l8572,14385e" filled="false" stroked="true" strokeweight=".48004pt" strokecolor="#f9be8f">
                <v:path arrowok="t"/>
              </v:shape>
            </v:group>
            <v:group style="position:absolute;left:8581;top:14385;width:1055;height:2" coordorigin="8581,14385" coordsize="1055,2">
              <v:shape style="position:absolute;left:8581;top:14385;width:1055;height:2" coordorigin="8581,14385" coordsize="1055,0" path="m8581,14385l9635,14385e" filled="false" stroked="true" strokeweight=".48004pt" strokecolor="#f9be8f">
                <v:path arrowok="t"/>
              </v:shape>
            </v:group>
            <v:group style="position:absolute;left:9645;top:14385;width:1054;height:2" coordorigin="9645,14385" coordsize="1054,2">
              <v:shape style="position:absolute;left:9645;top:14385;width:1054;height:2" coordorigin="9645,14385" coordsize="1054,0" path="m9645,14385l10699,14385e" filled="false" stroked="true" strokeweight=".48004pt" strokecolor="#f9be8f">
                <v:path arrowok="t"/>
              </v:shape>
            </v:group>
            <v:group style="position:absolute;left:1133;top:1440;width:2;height:13937" coordorigin="1133,1440" coordsize="2,13937">
              <v:shape style="position:absolute;left:1133;top:1440;width:2;height:13937" coordorigin="1133,1440" coordsize="0,13937" path="m1133,1440l1133,15376e" filled="false" stroked="true" strokeweight=".48pt" strokecolor="#f9be8f">
                <v:path arrowok="t"/>
              </v:shape>
            </v:group>
            <v:group style="position:absolute;left:1138;top:15372;width:1057;height:2" coordorigin="1138,15372" coordsize="1057,2">
              <v:shape style="position:absolute;left:1138;top:15372;width:1057;height:2" coordorigin="1138,15372" coordsize="1057,0" path="m1138,15372l2194,15372e" filled="false" stroked="true" strokeweight=".47998pt" strokecolor="#f9be8f">
                <v:path arrowok="t"/>
              </v:shape>
            </v:group>
            <v:group style="position:absolute;left:2199;top:1440;width:2;height:13937" coordorigin="2199,1440" coordsize="2,13937">
              <v:shape style="position:absolute;left:2199;top:1440;width:2;height:13937" coordorigin="2199,1440" coordsize="0,13937" path="m2199,1440l2199,15376e" filled="false" stroked="true" strokeweight=".48pt" strokecolor="#f9be8f">
                <v:path arrowok="t"/>
              </v:shape>
            </v:group>
            <v:group style="position:absolute;left:2204;top:15372;width:1054;height:2" coordorigin="2204,15372" coordsize="1054,2">
              <v:shape style="position:absolute;left:2204;top:15372;width:1054;height:2" coordorigin="2204,15372" coordsize="1054,0" path="m2204,15372l3257,15372e" filled="false" stroked="true" strokeweight=".47998pt" strokecolor="#f9be8f">
                <v:path arrowok="t"/>
              </v:shape>
            </v:group>
            <v:group style="position:absolute;left:3262;top:1440;width:2;height:13937" coordorigin="3262,1440" coordsize="2,13937">
              <v:shape style="position:absolute;left:3262;top:1440;width:2;height:13937" coordorigin="3262,1440" coordsize="0,13937" path="m3262,1440l3262,15376e" filled="false" stroked="true" strokeweight=".48pt" strokecolor="#f9be8f">
                <v:path arrowok="t"/>
              </v:shape>
            </v:group>
            <v:group style="position:absolute;left:3267;top:15372;width:1055;height:2" coordorigin="3267,15372" coordsize="1055,2">
              <v:shape style="position:absolute;left:3267;top:15372;width:1055;height:2" coordorigin="3267,15372" coordsize="1055,0" path="m3267,15372l4321,15372e" filled="false" stroked="true" strokeweight=".47998pt" strokecolor="#f9be8f">
                <v:path arrowok="t"/>
              </v:shape>
            </v:group>
            <v:group style="position:absolute;left:4326;top:1440;width:2;height:13937" coordorigin="4326,1440" coordsize="2,13937">
              <v:shape style="position:absolute;left:4326;top:1440;width:2;height:13937" coordorigin="4326,1440" coordsize="0,13937" path="m4326,1440l4326,15376e" filled="false" stroked="true" strokeweight=".48pt" strokecolor="#f9be8f">
                <v:path arrowok="t"/>
              </v:shape>
            </v:group>
            <v:group style="position:absolute;left:4331;top:15372;width:1054;height:2" coordorigin="4331,15372" coordsize="1054,2">
              <v:shape style="position:absolute;left:4331;top:15372;width:1054;height:2" coordorigin="4331,15372" coordsize="1054,0" path="m4331,15372l5384,15372e" filled="false" stroked="true" strokeweight=".47998pt" strokecolor="#f9be8f">
                <v:path arrowok="t"/>
              </v:shape>
            </v:group>
            <v:group style="position:absolute;left:5389;top:1440;width:2;height:13937" coordorigin="5389,1440" coordsize="2,13937">
              <v:shape style="position:absolute;left:5389;top:1440;width:2;height:13937" coordorigin="5389,1440" coordsize="0,13937" path="m5389,1440l5389,15376e" filled="false" stroked="true" strokeweight=".47998pt" strokecolor="#f9be8f">
                <v:path arrowok="t"/>
              </v:shape>
            </v:group>
            <v:group style="position:absolute;left:5394;top:15372;width:1052;height:2" coordorigin="5394,15372" coordsize="1052,2">
              <v:shape style="position:absolute;left:5394;top:15372;width:1052;height:2" coordorigin="5394,15372" coordsize="1052,0" path="m5394,15372l6445,15372e" filled="false" stroked="true" strokeweight=".47998pt" strokecolor="#f9be8f">
                <v:path arrowok="t"/>
              </v:shape>
            </v:group>
            <v:group style="position:absolute;left:6450;top:1440;width:2;height:13937" coordorigin="6450,1440" coordsize="2,13937">
              <v:shape style="position:absolute;left:6450;top:1440;width:2;height:13937" coordorigin="6450,1440" coordsize="0,13937" path="m6450,1440l6450,15376e" filled="false" stroked="true" strokeweight=".47998pt" strokecolor="#f9be8f">
                <v:path arrowok="t"/>
              </v:shape>
            </v:group>
            <v:group style="position:absolute;left:6455;top:15372;width:1055;height:2" coordorigin="6455,15372" coordsize="1055,2">
              <v:shape style="position:absolute;left:6455;top:15372;width:1055;height:2" coordorigin="6455,15372" coordsize="1055,0" path="m6455,15372l7509,15372e" filled="false" stroked="true" strokeweight=".47998pt" strokecolor="#f9be8f">
                <v:path arrowok="t"/>
              </v:shape>
            </v:group>
            <v:group style="position:absolute;left:7513;top:1440;width:2;height:13937" coordorigin="7513,1440" coordsize="2,13937">
              <v:shape style="position:absolute;left:7513;top:1440;width:2;height:13937" coordorigin="7513,1440" coordsize="0,13937" path="m7513,1440l7513,15376e" filled="false" stroked="true" strokeweight=".48001pt" strokecolor="#f9be8f">
                <v:path arrowok="t"/>
              </v:shape>
            </v:group>
            <v:group style="position:absolute;left:7518;top:15372;width:1054;height:2" coordorigin="7518,15372" coordsize="1054,2">
              <v:shape style="position:absolute;left:7518;top:15372;width:1054;height:2" coordorigin="7518,15372" coordsize="1054,0" path="m7518,15372l8572,15372e" filled="false" stroked="true" strokeweight=".47998pt" strokecolor="#f9be8f">
                <v:path arrowok="t"/>
              </v:shape>
            </v:group>
            <v:group style="position:absolute;left:8577;top:1440;width:2;height:13937" coordorigin="8577,1440" coordsize="2,13937">
              <v:shape style="position:absolute;left:8577;top:1440;width:2;height:13937" coordorigin="8577,1440" coordsize="0,13937" path="m8577,1440l8577,15376e" filled="false" stroked="true" strokeweight=".47998pt" strokecolor="#f9be8f">
                <v:path arrowok="t"/>
              </v:shape>
            </v:group>
            <v:group style="position:absolute;left:8581;top:15372;width:1055;height:2" coordorigin="8581,15372" coordsize="1055,2">
              <v:shape style="position:absolute;left:8581;top:15372;width:1055;height:2" coordorigin="8581,15372" coordsize="1055,0" path="m8581,15372l9635,15372e" filled="false" stroked="true" strokeweight=".47998pt" strokecolor="#f9be8f">
                <v:path arrowok="t"/>
              </v:shape>
            </v:group>
            <v:group style="position:absolute;left:9640;top:1440;width:2;height:13937" coordorigin="9640,1440" coordsize="2,13937">
              <v:shape style="position:absolute;left:9640;top:1440;width:2;height:13937" coordorigin="9640,1440" coordsize="0,13937" path="m9640,1440l9640,15376e" filled="false" stroked="true" strokeweight=".48001pt" strokecolor="#f9be8f">
                <v:path arrowok="t"/>
              </v:shape>
            </v:group>
            <v:group style="position:absolute;left:9645;top:15372;width:1054;height:2" coordorigin="9645,15372" coordsize="1054,2">
              <v:shape style="position:absolute;left:9645;top:15372;width:1054;height:2" coordorigin="9645,15372" coordsize="1054,0" path="m9645,15372l10699,15372e" filled="false" stroked="true" strokeweight=".47998pt" strokecolor="#f9be8f">
                <v:path arrowok="t"/>
              </v:shape>
            </v:group>
            <v:group style="position:absolute;left:10704;top:1440;width:2;height:13937" coordorigin="10704,1440" coordsize="2,13937">
              <v:shape style="position:absolute;left:10704;top:1440;width:2;height:13937" coordorigin="10704,1440" coordsize="0,13937" path="m10704,1440l10704,15376e" filled="false" stroked="true" strokeweight=".47998pt" strokecolor="#f9be8f">
                <v:path arrowok="t"/>
              </v:shape>
            </v:group>
            <w10:wrap type="none"/>
          </v:group>
        </w:pict>
      </w:r>
      <w:r>
        <w:rPr>
          <w:rFonts w:ascii="宋体" w:hAnsi="宋体" w:cs="宋体" w:eastAsia="宋体" w:hint="default"/>
          <w:sz w:val="18"/>
          <w:szCs w:val="18"/>
        </w:rPr>
        <w:t>服务企业认</w:t>
      </w:r>
    </w:p>
    <w:p>
      <w:pPr>
        <w:tabs>
          <w:tab w:pos="1245" w:val="left" w:leader="none"/>
        </w:tabs>
        <w:spacing w:line="199" w:lineRule="exact" w:before="0"/>
        <w:ind w:left="1245" w:right="-20" w:hanging="1064"/>
        <w:jc w:val="left"/>
        <w:rPr>
          <w:rFonts w:ascii="宋体" w:hAnsi="宋体" w:cs="宋体" w:eastAsia="宋体" w:hint="default"/>
          <w:sz w:val="18"/>
          <w:szCs w:val="18"/>
        </w:rPr>
      </w:pPr>
      <w:r>
        <w:rPr/>
        <w:br w:type="column"/>
      </w:r>
      <w:r>
        <w:rPr>
          <w:rFonts w:ascii="宋体" w:hAnsi="宋体" w:cs="宋体" w:eastAsia="宋体" w:hint="default"/>
          <w:position w:val="2"/>
          <w:sz w:val="18"/>
          <w:szCs w:val="18"/>
        </w:rPr>
        <w:t>补助</w:t>
        <w:tab/>
      </w:r>
      <w:r>
        <w:rPr>
          <w:rFonts w:ascii="宋体" w:hAnsi="宋体" w:cs="宋体" w:eastAsia="宋体" w:hint="default"/>
          <w:sz w:val="18"/>
          <w:szCs w:val="18"/>
        </w:rPr>
        <w:t>技术更新及</w:t>
      </w:r>
    </w:p>
    <w:p>
      <w:pPr>
        <w:spacing w:before="76"/>
        <w:ind w:left="1245" w:right="-20"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tabs>
          <w:tab w:pos="1186" w:val="left" w:leader="none"/>
          <w:tab w:pos="2535" w:val="left" w:leader="none"/>
          <w:tab w:pos="4374" w:val="left" w:leader="none"/>
        </w:tabs>
        <w:spacing w:line="194" w:lineRule="exact" w:before="0"/>
        <w:ind w:left="12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是</w:t>
        <w:tab/>
        <w:t>否</w:t>
        <w:tab/>
      </w:r>
      <w:r>
        <w:rPr>
          <w:rFonts w:ascii="Times New Roman" w:hAnsi="Times New Roman" w:cs="Times New Roman" w:eastAsia="Times New Roman" w:hint="default"/>
          <w:spacing w:val="-1"/>
          <w:sz w:val="18"/>
          <w:szCs w:val="18"/>
        </w:rPr>
        <w:t>50,000.00</w:t>
        <w:tab/>
      </w:r>
      <w:r>
        <w:rPr>
          <w:rFonts w:ascii="宋体" w:hAnsi="宋体" w:cs="宋体" w:eastAsia="宋体" w:hint="default"/>
          <w:sz w:val="18"/>
          <w:szCs w:val="18"/>
        </w:rPr>
        <w:t>与收益相关</w:t>
      </w:r>
    </w:p>
    <w:p>
      <w:pPr>
        <w:spacing w:after="0" w:line="194" w:lineRule="exact"/>
        <w:jc w:val="left"/>
        <w:rPr>
          <w:rFonts w:ascii="宋体" w:hAnsi="宋体" w:cs="宋体" w:eastAsia="宋体" w:hint="default"/>
          <w:sz w:val="18"/>
          <w:szCs w:val="18"/>
        </w:rPr>
        <w:sectPr>
          <w:type w:val="continuous"/>
          <w:pgSz w:w="11910" w:h="16840"/>
          <w:pgMar w:top="440" w:bottom="280" w:left="980" w:right="980"/>
          <w:cols w:num="3" w:equalWidth="0">
            <w:col w:w="1082" w:space="1047"/>
            <w:col w:w="2146" w:space="40"/>
            <w:col w:w="5635"/>
          </w:cols>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4"/>
        <w:gridCol w:w="1063"/>
        <w:gridCol w:w="1064"/>
        <w:gridCol w:w="1063"/>
      </w:tblGrid>
      <w:tr>
        <w:trPr>
          <w:trHeight w:val="362" w:hRule="exact"/>
        </w:trPr>
        <w:tc>
          <w:tcPr>
            <w:tcW w:w="10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定补贴</w:t>
            </w: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487"/>
              <w:jc w:val="right"/>
              <w:rPr>
                <w:rFonts w:ascii="宋体" w:hAnsi="宋体" w:cs="宋体" w:eastAsia="宋体" w:hint="default"/>
                <w:sz w:val="18"/>
                <w:szCs w:val="18"/>
              </w:rPr>
            </w:pPr>
            <w:r>
              <w:rPr>
                <w:rFonts w:ascii="宋体" w:hAnsi="宋体" w:cs="宋体" w:eastAsia="宋体" w:hint="default"/>
                <w:sz w:val="18"/>
                <w:szCs w:val="18"/>
              </w:rPr>
              <w:t>的补助</w:t>
            </w:r>
          </w:p>
        </w:tc>
        <w:tc>
          <w:tcPr>
            <w:tcW w:w="1061"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r>
      <w:tr>
        <w:trPr>
          <w:trHeight w:val="1649" w:hRule="exact"/>
        </w:trPr>
        <w:tc>
          <w:tcPr>
            <w:tcW w:w="10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130"/>
              <w:jc w:val="both"/>
              <w:rPr>
                <w:rFonts w:ascii="宋体" w:hAnsi="宋体" w:cs="宋体" w:eastAsia="宋体" w:hint="default"/>
                <w:sz w:val="18"/>
                <w:szCs w:val="18"/>
              </w:rPr>
            </w:pPr>
            <w:r>
              <w:rPr>
                <w:rFonts w:ascii="宋体" w:hAnsi="宋体" w:cs="宋体" w:eastAsia="宋体" w:hint="default"/>
                <w:sz w:val="18"/>
                <w:szCs w:val="18"/>
              </w:rPr>
              <w:t>四上企业小 进规服务业 补贴</w:t>
            </w: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30"/>
              <w:jc w:val="both"/>
              <w:rPr>
                <w:rFonts w:ascii="宋体" w:hAnsi="宋体" w:cs="宋体" w:eastAsia="宋体" w:hint="default"/>
                <w:sz w:val="18"/>
                <w:szCs w:val="18"/>
              </w:rPr>
            </w:pPr>
            <w:r>
              <w:rPr>
                <w:rFonts w:ascii="宋体" w:hAnsi="宋体" w:cs="宋体" w:eastAsia="宋体" w:hint="default"/>
                <w:sz w:val="18"/>
                <w:szCs w:val="18"/>
              </w:rPr>
              <w:t>武汉市版权 登记资助补 贴</w:t>
            </w: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5,136.00</w:t>
            </w: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10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463"/>
              <w:jc w:val="right"/>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1,906,205.91</w:t>
            </w:r>
          </w:p>
        </w:tc>
        <w:tc>
          <w:tcPr>
            <w:tcW w:w="1064" w:type="dxa"/>
            <w:tcBorders>
              <w:top w:val="single" w:sz="4" w:space="0" w:color="F9BE8F"/>
              <w:left w:val="single" w:sz="4" w:space="0" w:color="F9BE8F"/>
              <w:bottom w:val="single" w:sz="4" w:space="0" w:color="F9BE8F"/>
              <w:right w:val="single" w:sz="13" w:space="0" w:color="FCE9D9"/>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8,928,819.75</w:t>
            </w:r>
          </w:p>
        </w:tc>
        <w:tc>
          <w:tcPr>
            <w:tcW w:w="106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45</w:t>
      </w:r>
      <w:r>
        <w:rPr/>
        <w:t>、营业外支出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4" w:hRule="exact"/>
        </w:trPr>
        <w:tc>
          <w:tcPr>
            <w:tcW w:w="23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0"/>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1" w:hRule="exact"/>
        </w:trPr>
        <w:tc>
          <w:tcPr>
            <w:tcW w:w="23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13,121.04</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2,079,940.00</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13,121.04</w:t>
            </w:r>
          </w:p>
        </w:tc>
      </w:tr>
      <w:tr>
        <w:trPr>
          <w:trHeight w:val="403" w:hRule="exact"/>
        </w:trPr>
        <w:tc>
          <w:tcPr>
            <w:tcW w:w="23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3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101.10</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1,898.58</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101.10</w:t>
            </w:r>
          </w:p>
        </w:tc>
      </w:tr>
      <w:tr>
        <w:trPr>
          <w:trHeight w:val="401" w:hRule="exact"/>
        </w:trPr>
        <w:tc>
          <w:tcPr>
            <w:tcW w:w="23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142,489.67</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620,420.95</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142,489.67</w:t>
            </w:r>
          </w:p>
        </w:tc>
      </w:tr>
      <w:tr>
        <w:trPr>
          <w:trHeight w:val="404" w:hRule="exact"/>
        </w:trPr>
        <w:tc>
          <w:tcPr>
            <w:tcW w:w="23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155,711.81</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2,702,259.53</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155,711.81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46</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13,525,600.09</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5,293,968.93</w:t>
            </w:r>
          </w:p>
        </w:tc>
      </w:tr>
      <w:tr>
        <w:trPr>
          <w:trHeight w:val="403"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-513,730.66</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-20,929,916.89</w:t>
            </w:r>
          </w:p>
        </w:tc>
      </w:tr>
      <w:tr>
        <w:trPr>
          <w:trHeight w:val="404"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13,011,869.43</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-15,635,947.96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1" w:hRule="exact"/>
        </w:trPr>
        <w:tc>
          <w:tcPr>
            <w:tcW w:w="47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3" w:hRule="exact"/>
        </w:trPr>
        <w:tc>
          <w:tcPr>
            <w:tcW w:w="47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128,307,967.06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2" w:hRule="exact"/>
        </w:trPr>
        <w:tc>
          <w:tcPr>
            <w:tcW w:w="477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19,246,195.06</w:t>
            </w:r>
          </w:p>
        </w:tc>
      </w:tr>
      <w:tr>
        <w:trPr>
          <w:trHeight w:val="402" w:hRule="exact"/>
        </w:trPr>
        <w:tc>
          <w:tcPr>
            <w:tcW w:w="477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-6,430,601.64</w:t>
            </w:r>
          </w:p>
        </w:tc>
      </w:tr>
      <w:tr>
        <w:trPr>
          <w:trHeight w:val="402" w:hRule="exact"/>
        </w:trPr>
        <w:tc>
          <w:tcPr>
            <w:tcW w:w="477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124,271.75</w:t>
            </w:r>
          </w:p>
        </w:tc>
      </w:tr>
      <w:tr>
        <w:trPr>
          <w:trHeight w:val="402" w:hRule="exact"/>
        </w:trPr>
        <w:tc>
          <w:tcPr>
            <w:tcW w:w="477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703,380.54</w:t>
            </w:r>
          </w:p>
        </w:tc>
      </w:tr>
      <w:tr>
        <w:trPr>
          <w:trHeight w:val="402" w:hRule="exact"/>
        </w:trPr>
        <w:tc>
          <w:tcPr>
            <w:tcW w:w="477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-24,877,797.74</w:t>
            </w:r>
          </w:p>
        </w:tc>
      </w:tr>
      <w:tr>
        <w:trPr>
          <w:trHeight w:val="714" w:hRule="exact"/>
        </w:trPr>
        <w:tc>
          <w:tcPr>
            <w:tcW w:w="477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0"/>
              <w:ind w:left="22"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27,210,620.81</w:t>
            </w:r>
          </w:p>
        </w:tc>
      </w:tr>
      <w:tr>
        <w:trPr>
          <w:trHeight w:val="402" w:hRule="exact"/>
        </w:trPr>
        <w:tc>
          <w:tcPr>
            <w:tcW w:w="477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7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-2,820,301.12</w:t>
            </w:r>
          </w:p>
        </w:tc>
      </w:tr>
      <w:tr>
        <w:trPr>
          <w:trHeight w:val="402" w:hRule="exact"/>
        </w:trPr>
        <w:tc>
          <w:tcPr>
            <w:tcW w:w="477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加计扣除费用的影响</w:t>
            </w:r>
          </w:p>
        </w:tc>
        <w:tc>
          <w:tcPr>
            <w:tcW w:w="47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-143,898.23</w:t>
            </w:r>
          </w:p>
        </w:tc>
      </w:tr>
      <w:tr>
        <w:trPr>
          <w:trHeight w:val="403" w:hRule="exact"/>
        </w:trPr>
        <w:tc>
          <w:tcPr>
            <w:tcW w:w="477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13,011,869.43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0"/>
        <w:rPr>
          <w:rFonts w:ascii="宋体" w:hAnsi="宋体" w:cs="宋体" w:eastAsia="宋体" w:hint="default"/>
          <w:sz w:val="18"/>
          <w:szCs w:val="18"/>
        </w:rPr>
      </w:pPr>
    </w:p>
    <w:p>
      <w:pPr>
        <w:spacing w:line="506" w:lineRule="auto" w:before="118"/>
        <w:ind w:left="152" w:right="67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pacing w:val="-2"/>
          <w:sz w:val="21"/>
          <w:szCs w:val="21"/>
        </w:rPr>
        <w:t>详见附注详见附注五、</w:t>
      </w:r>
      <w:r>
        <w:rPr>
          <w:rFonts w:ascii="Times New Roman" w:hAnsi="Times New Roman" w:cs="Times New Roman" w:eastAsia="Times New Roman" w:hint="default"/>
          <w:spacing w:val="-2"/>
          <w:sz w:val="21"/>
          <w:szCs w:val="21"/>
        </w:rPr>
        <w:t>32.</w:t>
      </w:r>
      <w:r>
        <w:rPr>
          <w:rFonts w:ascii="宋体" w:hAnsi="宋体" w:cs="宋体" w:eastAsia="宋体" w:hint="default"/>
          <w:spacing w:val="-2"/>
          <w:sz w:val="21"/>
          <w:szCs w:val="21"/>
        </w:rPr>
        <w:t>。</w:t>
      </w:r>
      <w:r>
        <w:rPr>
          <w:rFonts w:ascii="宋体" w:hAnsi="宋体" w:cs="宋体" w:eastAsia="宋体" w:hint="default"/>
          <w:spacing w:val="-81"/>
          <w:sz w:val="21"/>
          <w:szCs w:val="21"/>
        </w:rPr>
        <w:t> </w:t>
      </w: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63"/>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收到往来款</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290,869,035.55</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45,709,500.54</w:t>
            </w:r>
          </w:p>
        </w:tc>
      </w:tr>
      <w:tr>
        <w:trPr>
          <w:trHeight w:val="401"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收到利息收入</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8,424,108.20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1,827,224.01</w:t>
            </w:r>
          </w:p>
        </w:tc>
      </w:tr>
      <w:tr>
        <w:trPr>
          <w:trHeight w:val="403"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收到政府补助款</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7,747,406.10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8,928,819.75</w:t>
            </w:r>
          </w:p>
        </w:tc>
      </w:tr>
      <w:tr>
        <w:trPr>
          <w:trHeight w:val="401"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165,956.01</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687,153.17</w:t>
            </w:r>
          </w:p>
        </w:tc>
      </w:tr>
      <w:tr>
        <w:trPr>
          <w:trHeight w:val="403"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307,206,505.86</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57,152,697.47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支付往来款</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43,036,203.80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45,771,888.12</w:t>
            </w:r>
          </w:p>
        </w:tc>
      </w:tr>
      <w:tr>
        <w:trPr>
          <w:trHeight w:val="401"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188,469,144.85</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263,759,941.50</w:t>
            </w:r>
          </w:p>
        </w:tc>
      </w:tr>
      <w:tr>
        <w:trPr>
          <w:trHeight w:val="403"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381,619.32</w:t>
            </w:r>
          </w:p>
        </w:tc>
        <w:tc>
          <w:tcPr>
            <w:tcW w:w="3190"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3188" w:type="dxa"/>
            <w:tcBorders>
              <w:top w:val="single" w:sz="4" w:space="0" w:color="F9BE8F"/>
              <w:left w:val="single" w:sz="4" w:space="0" w:color="F9BE8F"/>
              <w:bottom w:val="single" w:sz="4" w:space="0" w:color="F9BE8F"/>
              <w:right w:val="single" w:sz="4" w:space="0" w:color="F9BE8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231,886,967.97</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309,531,829.62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after="0"/>
        <w:jc w:val="left"/>
        <w:rPr>
          <w:rFonts w:ascii="宋体" w:hAnsi="宋体" w:cs="宋体" w:eastAsia="宋体" w:hint="default"/>
          <w:sz w:val="18"/>
          <w:szCs w:val="18"/>
        </w:rPr>
        <w:sectPr>
          <w:pgSz w:w="11910" w:h="16840"/>
          <w:pgMar w:header="877" w:footer="1186" w:top="1060" w:bottom="138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收回保证金</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5,712,085.43</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66,428,221.06</w:t>
            </w:r>
          </w:p>
        </w:tc>
      </w:tr>
      <w:tr>
        <w:trPr>
          <w:trHeight w:val="403"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2,627,904.00</w:t>
            </w:r>
          </w:p>
        </w:tc>
        <w:tc>
          <w:tcPr>
            <w:tcW w:w="3190"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8,339,989.43</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66,428,221.06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支付保证金</w:t>
            </w:r>
          </w:p>
        </w:tc>
        <w:tc>
          <w:tcPr>
            <w:tcW w:w="3192" w:type="dxa"/>
            <w:tcBorders>
              <w:top w:val="single" w:sz="4" w:space="0" w:color="F9BE8F"/>
              <w:left w:val="single" w:sz="4" w:space="0" w:color="F9BE8F"/>
              <w:bottom w:val="single" w:sz="4" w:space="0" w:color="F9BE8F"/>
              <w:right w:val="single" w:sz="4" w:space="0" w:color="F9BE8F"/>
            </w:tcBorders>
          </w:tcPr>
          <w:p>
            <w:pP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1,448,568.75</w:t>
            </w:r>
          </w:p>
        </w:tc>
      </w:tr>
      <w:tr>
        <w:trPr>
          <w:trHeight w:val="403"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增发中介费</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3,483,083.63</w:t>
            </w:r>
          </w:p>
        </w:tc>
        <w:tc>
          <w:tcPr>
            <w:tcW w:w="3190"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3,483,083.63</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1,448,568.75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2"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115,296,097.63</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-333,405,487.71</w:t>
            </w:r>
          </w:p>
        </w:tc>
      </w:tr>
      <w:tr>
        <w:trPr>
          <w:trHeight w:val="404"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29,796,839.76</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103,655,451.08</w:t>
            </w:r>
          </w:p>
        </w:tc>
      </w:tr>
      <w:tr>
        <w:trPr>
          <w:trHeight w:val="713"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13,259,457.41</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20,599,326.43</w:t>
            </w:r>
          </w:p>
        </w:tc>
      </w:tr>
      <w:tr>
        <w:trPr>
          <w:trHeight w:val="403"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22,584,273.86</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27,461,336.44</w:t>
            </w:r>
          </w:p>
        </w:tc>
      </w:tr>
      <w:tr>
        <w:trPr>
          <w:trHeight w:val="403"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39,724,923.27</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80,663,000.12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060" w:bottom="1380" w:left="980" w:right="980"/>
        </w:sectPr>
      </w:pPr>
    </w:p>
    <w:p>
      <w:pPr>
        <w:spacing w:line="240" w:lineRule="auto" w:before="6"/>
        <w:rPr>
          <w:rFonts w:ascii="宋体" w:hAnsi="宋体" w:cs="宋体" w:eastAsia="宋体" w:hint="default"/>
          <w:sz w:val="28"/>
          <w:szCs w:val="28"/>
        </w:rPr>
      </w:pPr>
      <w:r>
        <w:rPr/>
        <w:pict>
          <v:group style="position:absolute;margin-left:223.369995pt;margin-top:167.959976pt;width:151.25pt;height:40.8pt;mso-position-horizontal-relative:page;mso-position-vertical-relative:page;z-index:-1072408" coordorigin="4467,3359" coordsize="3025,816">
            <v:group style="position:absolute;left:4478;top:3370;width:2;height:392" coordorigin="4478,3370" coordsize="2,392">
              <v:shape style="position:absolute;left:4478;top:3370;width:2;height:392" coordorigin="4478,3370" coordsize="0,392" path="m4478,3370l4478,3761e" filled="false" stroked="true" strokeweight="1.08pt" strokecolor="#ffffff">
                <v:path arrowok="t"/>
              </v:shape>
            </v:group>
            <v:group style="position:absolute;left:4489;top:3370;width:3003;height:392" coordorigin="4489,3370" coordsize="3003,392">
              <v:shape style="position:absolute;left:4489;top:3370;width:3003;height:392" coordorigin="4489,3370" coordsize="3003,392" path="m4489,3761l7492,3761,7492,3370,4489,3370,4489,3761xe" filled="true" fillcolor="#ffffff" stroked="false">
                <v:path arrowok="t"/>
                <v:fill type="solid"/>
              </v:shape>
            </v:group>
            <v:group style="position:absolute;left:4478;top:3773;width:2;height:392" coordorigin="4478,3773" coordsize="2,392">
              <v:shape style="position:absolute;left:4478;top:3773;width:2;height:392" coordorigin="4478,3773" coordsize="0,392" path="m4478,3773l4478,4164e" filled="false" stroked="true" strokeweight="1.08pt" strokecolor="#ffffff">
                <v:path arrowok="t"/>
              </v:shape>
            </v:group>
            <v:group style="position:absolute;left:4489;top:3773;width:3003;height:392" coordorigin="4489,3773" coordsize="3003,392">
              <v:shape style="position:absolute;left:4489;top:3773;width:3003;height:392" coordorigin="4489,3773" coordsize="3003,392" path="m4489,4164l7492,4164,7492,3773,4489,3773,4489,4164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53"/>
        <w:gridCol w:w="2016"/>
        <w:gridCol w:w="3185"/>
      </w:tblGrid>
      <w:tr>
        <w:trPr>
          <w:trHeight w:val="713"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9"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F9BE8F"/>
              <w:left w:val="single" w:sz="10"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92,722.24</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-50,259.74</w:t>
            </w:r>
          </w:p>
        </w:tc>
      </w:tr>
      <w:tr>
        <w:trPr>
          <w:trHeight w:val="403"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F9BE8F"/>
              <w:left w:val="single" w:sz="10" w:space="0" w:color="FCE9D9"/>
              <w:bottom w:val="single" w:sz="4" w:space="0" w:color="F9BE8F"/>
              <w:right w:val="single" w:sz="4" w:space="0" w:color="F9BE8F"/>
            </w:tcBorders>
          </w:tcPr>
          <w:p>
            <w:pPr/>
          </w:p>
        </w:tc>
        <w:tc>
          <w:tcPr>
            <w:tcW w:w="3185"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28,036,319.57</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46,769,928.34</w:t>
            </w:r>
          </w:p>
        </w:tc>
      </w:tr>
      <w:tr>
        <w:trPr>
          <w:trHeight w:val="403"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left="1933" w:right="0"/>
              <w:jc w:val="left"/>
              <w:rPr>
                <w:rFonts w:ascii="Times New Roman" w:hAnsi="Times New Roman" w:cs="Times New Roman" w:eastAsia="Times New Roman" w:hint="default"/>
                <w:sz w:val="18"/>
                <w:szCs w:val="18"/>
              </w:rPr>
            </w:pPr>
            <w:r>
              <w:rPr>
                <w:rFonts w:ascii="Times New Roman"/>
                <w:sz w:val="18"/>
              </w:rPr>
              <w:t>-99,284,505.19</w:t>
            </w:r>
          </w:p>
        </w:tc>
        <w:tc>
          <w:tcPr>
            <w:tcW w:w="3185" w:type="dxa"/>
            <w:tcBorders>
              <w:top w:val="single" w:sz="4" w:space="0" w:color="F9BE8F"/>
              <w:left w:val="single" w:sz="4" w:space="0" w:color="F9BE8F"/>
              <w:bottom w:val="single" w:sz="4" w:space="0" w:color="F9BE8F"/>
              <w:right w:val="single" w:sz="4" w:space="0" w:color="F9BE8F"/>
            </w:tcBorders>
          </w:tcPr>
          <w:p>
            <w:pPr/>
          </w:p>
        </w:tc>
      </w:tr>
      <w:tr>
        <w:trPr>
          <w:trHeight w:val="402"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3" w:type="dxa"/>
            <w:tcBorders>
              <w:top w:val="single" w:sz="4" w:space="0" w:color="F9BE8F"/>
              <w:left w:val="single" w:sz="10" w:space="0" w:color="FCE9D9"/>
              <w:bottom w:val="single" w:sz="4" w:space="0" w:color="F9BE8F"/>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016" w:type="dxa"/>
            <w:tcBorders>
              <w:top w:val="single" w:sz="4" w:space="0" w:color="F9BE8F"/>
              <w:left w:val="nil" w:sz="6" w:space="0" w:color="auto"/>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2,209,591.05</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-16,037,774.17</w:t>
            </w:r>
          </w:p>
        </w:tc>
      </w:tr>
      <w:tr>
        <w:trPr>
          <w:trHeight w:val="402"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3" w:type="dxa"/>
            <w:tcBorders>
              <w:top w:val="single" w:sz="4" w:space="0" w:color="F9BE8F"/>
              <w:left w:val="single" w:sz="10" w:space="0" w:color="FCE9D9"/>
              <w:bottom w:val="single" w:sz="4" w:space="0" w:color="F9BE8F"/>
              <w:right w:val="nil" w:sz="6" w:space="0" w:color="auto"/>
            </w:tcBorders>
          </w:tcPr>
          <w:p>
            <w:pPr>
              <w:pStyle w:val="TableParagraph"/>
              <w:spacing w:line="240" w:lineRule="auto" w:before="50"/>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016" w:type="dxa"/>
            <w:tcBorders>
              <w:top w:val="single" w:sz="4" w:space="0" w:color="F9BE8F"/>
              <w:left w:val="nil" w:sz="6" w:space="0" w:color="auto"/>
              <w:bottom w:val="single" w:sz="4" w:space="0" w:color="F9BE8F"/>
              <w:right w:val="single" w:sz="4" w:space="0" w:color="F9BE8F"/>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-2,723,321.71</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-4,892,142.72</w:t>
            </w:r>
          </w:p>
        </w:tc>
      </w:tr>
      <w:tr>
        <w:trPr>
          <w:trHeight w:val="401"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-945,508.88</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-9,514,499.83</w:t>
            </w:r>
          </w:p>
        </w:tc>
      </w:tr>
      <w:tr>
        <w:trPr>
          <w:trHeight w:val="715"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97" w:lineRule="auto" w:before="51"/>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F9BE8F"/>
              <w:left w:val="single" w:sz="10" w:space="0" w:color="FCE9D9"/>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02" w:right="0"/>
              <w:jc w:val="left"/>
              <w:rPr>
                <w:rFonts w:ascii="Times New Roman" w:hAnsi="Times New Roman" w:cs="Times New Roman" w:eastAsia="Times New Roman" w:hint="default"/>
                <w:sz w:val="18"/>
                <w:szCs w:val="18"/>
              </w:rPr>
            </w:pPr>
            <w:r>
              <w:rPr>
                <w:rFonts w:ascii="Times New Roman"/>
                <w:sz w:val="18"/>
              </w:rPr>
              <w:t>133,318,898.98</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29,011,357.29</w:t>
            </w:r>
          </w:p>
        </w:tc>
      </w:tr>
      <w:tr>
        <w:trPr>
          <w:trHeight w:val="713"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F9BE8F"/>
              <w:left w:val="single" w:sz="10"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3,010,681.00</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-69,167,794.13</w:t>
            </w:r>
          </w:p>
        </w:tc>
      </w:tr>
      <w:tr>
        <w:trPr>
          <w:trHeight w:val="403"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left="1902" w:right="0"/>
              <w:jc w:val="left"/>
              <w:rPr>
                <w:rFonts w:ascii="Times New Roman" w:hAnsi="Times New Roman" w:cs="Times New Roman" w:eastAsia="Times New Roman" w:hint="default"/>
                <w:sz w:val="18"/>
                <w:szCs w:val="18"/>
              </w:rPr>
            </w:pPr>
            <w:r>
              <w:rPr>
                <w:rFonts w:ascii="Times New Roman"/>
                <w:sz w:val="18"/>
              </w:rPr>
              <w:t>284,376,468.99</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-124,907,558.60</w:t>
            </w:r>
          </w:p>
        </w:tc>
      </w:tr>
      <w:tr>
        <w:trPr>
          <w:trHeight w:val="161" w:hRule="exact"/>
        </w:trPr>
        <w:tc>
          <w:tcPr>
            <w:tcW w:w="3305" w:type="dxa"/>
            <w:vMerge w:val="restart"/>
            <w:tcBorders>
              <w:top w:val="single" w:sz="4" w:space="0" w:color="F9BE8F"/>
              <w:left w:val="single" w:sz="4" w:space="0" w:color="F9BE8F"/>
              <w:right w:val="single" w:sz="4" w:space="0" w:color="F9BE8F"/>
            </w:tcBorders>
            <w:shd w:val="clear" w:color="auto" w:fill="FCE9D9"/>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F9BE8F"/>
              <w:left w:val="single" w:sz="4" w:space="0" w:color="F9BE8F"/>
              <w:bottom w:val="nil" w:sz="6" w:space="0" w:color="auto"/>
              <w:right w:val="single" w:sz="4" w:space="0" w:color="F9BE8F"/>
            </w:tcBorders>
            <w:shd w:val="clear" w:color="auto" w:fill="FCE9D9"/>
          </w:tcPr>
          <w:p>
            <w:pPr/>
          </w:p>
        </w:tc>
        <w:tc>
          <w:tcPr>
            <w:tcW w:w="3185" w:type="dxa"/>
            <w:tcBorders>
              <w:top w:val="single" w:sz="4" w:space="0" w:color="F9BE8F"/>
              <w:left w:val="single" w:sz="4" w:space="0" w:color="F9BE8F"/>
              <w:bottom w:val="nil" w:sz="6" w:space="0" w:color="auto"/>
              <w:right w:val="single" w:sz="4" w:space="0" w:color="F9BE8F"/>
            </w:tcBorders>
            <w:shd w:val="clear" w:color="auto" w:fill="FCE9D9"/>
          </w:tcPr>
          <w:p>
            <w:pPr/>
          </w:p>
        </w:tc>
      </w:tr>
      <w:tr>
        <w:trPr>
          <w:trHeight w:val="391" w:hRule="exact"/>
        </w:trPr>
        <w:tc>
          <w:tcPr>
            <w:tcW w:w="3305" w:type="dxa"/>
            <w:vMerge/>
            <w:tcBorders>
              <w:left w:val="single" w:sz="4" w:space="0" w:color="F9BE8F"/>
              <w:right w:val="single" w:sz="4" w:space="0" w:color="F9BE8F"/>
            </w:tcBorders>
            <w:shd w:val="clear" w:color="auto" w:fill="FCE9D9"/>
          </w:tcPr>
          <w:p>
            <w:pPr/>
          </w:p>
        </w:tc>
        <w:tc>
          <w:tcPr>
            <w:tcW w:w="3069" w:type="dxa"/>
            <w:gridSpan w:val="2"/>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05" w:type="dxa"/>
            <w:vMerge/>
            <w:tcBorders>
              <w:left w:val="single" w:sz="4" w:space="0" w:color="F9BE8F"/>
              <w:bottom w:val="single" w:sz="4" w:space="0" w:color="F9BE8F"/>
              <w:right w:val="single" w:sz="4" w:space="0" w:color="F9BE8F"/>
            </w:tcBorders>
            <w:shd w:val="clear" w:color="auto" w:fill="FCE9D9"/>
          </w:tcPr>
          <w:p>
            <w:pPr/>
          </w:p>
        </w:tc>
        <w:tc>
          <w:tcPr>
            <w:tcW w:w="3069" w:type="dxa"/>
            <w:gridSpan w:val="2"/>
            <w:tcBorders>
              <w:top w:val="nil" w:sz="6" w:space="0" w:color="auto"/>
              <w:left w:val="single" w:sz="4" w:space="0" w:color="F9BE8F"/>
              <w:bottom w:val="single" w:sz="4" w:space="0" w:color="F9BE8F"/>
              <w:right w:val="single" w:sz="4" w:space="0" w:color="F9BE8F"/>
            </w:tcBorders>
            <w:shd w:val="clear" w:color="auto" w:fill="FCE9D9"/>
          </w:tcPr>
          <w:p>
            <w:pPr/>
          </w:p>
        </w:tc>
        <w:tc>
          <w:tcPr>
            <w:tcW w:w="3185" w:type="dxa"/>
            <w:tcBorders>
              <w:top w:val="nil" w:sz="6" w:space="0" w:color="auto"/>
              <w:left w:val="single" w:sz="4" w:space="0" w:color="F9BE8F"/>
              <w:bottom w:val="single" w:sz="4" w:space="0" w:color="F9BE8F"/>
              <w:right w:val="single" w:sz="4" w:space="0" w:color="F9BE8F"/>
            </w:tcBorders>
            <w:shd w:val="clear" w:color="auto" w:fill="FCE9D9"/>
          </w:tcPr>
          <w:p>
            <w:pPr/>
          </w:p>
        </w:tc>
      </w:tr>
      <w:tr>
        <w:trPr>
          <w:trHeight w:val="402"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2"/>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625,135,682.07</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470,115,744.21</w:t>
            </w:r>
          </w:p>
        </w:tc>
      </w:tr>
      <w:tr>
        <w:trPr>
          <w:trHeight w:val="403"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left="1909" w:right="0"/>
              <w:jc w:val="left"/>
              <w:rPr>
                <w:rFonts w:ascii="Times New Roman" w:hAnsi="Times New Roman" w:cs="Times New Roman" w:eastAsia="Times New Roman" w:hint="default"/>
                <w:sz w:val="18"/>
                <w:szCs w:val="18"/>
              </w:rPr>
            </w:pPr>
            <w:r>
              <w:rPr>
                <w:rFonts w:ascii="Times New Roman"/>
                <w:sz w:val="18"/>
              </w:rPr>
              <w:t>470,115,744.21</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352,220,156.86</w:t>
            </w:r>
          </w:p>
        </w:tc>
      </w:tr>
      <w:tr>
        <w:trPr>
          <w:trHeight w:val="403"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155,019,937.86</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117,895,587.35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40" w:hRule="exact"/>
        </w:trPr>
        <w:tc>
          <w:tcPr>
            <w:tcW w:w="4988" w:type="dxa"/>
            <w:tcBorders>
              <w:top w:val="single" w:sz="4" w:space="0" w:color="F9BE8F"/>
              <w:left w:val="single" w:sz="4" w:space="0" w:color="F9BE8F"/>
              <w:bottom w:val="single" w:sz="5" w:space="0" w:color="FFFFFF"/>
              <w:right w:val="single" w:sz="4" w:space="0" w:color="F9BE8F"/>
            </w:tcBorders>
            <w:shd w:val="clear" w:color="auto" w:fill="FCE9D9"/>
          </w:tcPr>
          <w:p>
            <w:pPr/>
          </w:p>
        </w:tc>
        <w:tc>
          <w:tcPr>
            <w:tcW w:w="4583" w:type="dxa"/>
            <w:tcBorders>
              <w:top w:val="single" w:sz="4" w:space="0" w:color="F9BE8F"/>
              <w:left w:val="single" w:sz="4" w:space="0" w:color="F9BE8F"/>
              <w:bottom w:val="single" w:sz="5" w:space="0" w:color="FFFFF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70" w:hRule="exact"/>
        </w:trPr>
        <w:tc>
          <w:tcPr>
            <w:tcW w:w="4988" w:type="dxa"/>
            <w:tcBorders>
              <w:top w:val="single" w:sz="5" w:space="0" w:color="FFFFFF"/>
              <w:left w:val="single" w:sz="4" w:space="0" w:color="F9BE8F"/>
              <w:bottom w:val="single" w:sz="4" w:space="0" w:color="F9BE8F"/>
              <w:right w:val="single" w:sz="4" w:space="0" w:color="F9BE8F"/>
            </w:tcBorders>
            <w:shd w:val="clear" w:color="auto" w:fill="FCE9D9"/>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3" w:type="dxa"/>
            <w:tcBorders>
              <w:top w:val="single" w:sz="5" w:space="0" w:color="FFFFFF"/>
              <w:left w:val="single" w:sz="10" w:space="0" w:color="FCE9D9"/>
              <w:bottom w:val="single" w:sz="4" w:space="0" w:color="F9BE8F"/>
              <w:right w:val="single" w:sz="4" w:space="0" w:color="F9BE8F"/>
            </w:tcBorders>
          </w:tcPr>
          <w:p>
            <w:pPr>
              <w:pStyle w:val="TableParagraph"/>
              <w:spacing w:line="240" w:lineRule="auto" w:before="123"/>
              <w:ind w:right="22"/>
              <w:jc w:val="right"/>
              <w:rPr>
                <w:rFonts w:ascii="Times New Roman" w:hAnsi="Times New Roman" w:cs="Times New Roman" w:eastAsia="Times New Roman" w:hint="default"/>
                <w:sz w:val="18"/>
                <w:szCs w:val="18"/>
              </w:rPr>
            </w:pPr>
            <w:r>
              <w:rPr>
                <w:rFonts w:ascii="Times New Roman"/>
                <w:spacing w:val="-1"/>
                <w:sz w:val="18"/>
              </w:rPr>
              <w:t>196,000,026.40</w:t>
            </w:r>
          </w:p>
        </w:tc>
      </w:tr>
      <w:tr>
        <w:trPr>
          <w:trHeight w:val="437" w:hRule="exact"/>
        </w:trPr>
        <w:tc>
          <w:tcPr>
            <w:tcW w:w="49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85"/>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．取得子公司及其他营业单位的价格</w:t>
            </w:r>
          </w:p>
        </w:tc>
        <w:tc>
          <w:tcPr>
            <w:tcW w:w="458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490,000,000.00</w:t>
            </w:r>
          </w:p>
        </w:tc>
      </w:tr>
      <w:tr>
        <w:trPr>
          <w:trHeight w:val="401" w:hRule="exact"/>
        </w:trPr>
        <w:tc>
          <w:tcPr>
            <w:tcW w:w="49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．取得子公司及其他营业单位支付的现金和现金等价物</w:t>
            </w:r>
          </w:p>
        </w:tc>
        <w:tc>
          <w:tcPr>
            <w:tcW w:w="458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196,000,026.40</w:t>
            </w:r>
          </w:p>
        </w:tc>
      </w:tr>
      <w:tr>
        <w:trPr>
          <w:trHeight w:val="403" w:hRule="exact"/>
        </w:trPr>
        <w:tc>
          <w:tcPr>
            <w:tcW w:w="49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3"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68,234,883.91</w:t>
            </w:r>
          </w:p>
        </w:tc>
      </w:tr>
      <w:tr>
        <w:trPr>
          <w:trHeight w:val="401" w:hRule="exact"/>
        </w:trPr>
        <w:tc>
          <w:tcPr>
            <w:tcW w:w="49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49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458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127,765,142.49</w:t>
            </w:r>
          </w:p>
        </w:tc>
      </w:tr>
      <w:tr>
        <w:trPr>
          <w:trHeight w:val="401" w:hRule="exact"/>
        </w:trPr>
        <w:tc>
          <w:tcPr>
            <w:tcW w:w="49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．取得子公司的净资产</w:t>
            </w:r>
          </w:p>
        </w:tc>
        <w:tc>
          <w:tcPr>
            <w:tcW w:w="458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80,925,661.03</w:t>
            </w:r>
          </w:p>
        </w:tc>
      </w:tr>
      <w:tr>
        <w:trPr>
          <w:trHeight w:val="403" w:hRule="exact"/>
        </w:trPr>
        <w:tc>
          <w:tcPr>
            <w:tcW w:w="49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458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85,426,322.79</w:t>
            </w:r>
          </w:p>
        </w:tc>
      </w:tr>
      <w:tr>
        <w:trPr>
          <w:trHeight w:val="401" w:hRule="exact"/>
        </w:trPr>
        <w:tc>
          <w:tcPr>
            <w:tcW w:w="49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458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3,235,576.26</w:t>
            </w:r>
          </w:p>
        </w:tc>
      </w:tr>
      <w:tr>
        <w:trPr>
          <w:trHeight w:val="403" w:hRule="exact"/>
        </w:trPr>
        <w:tc>
          <w:tcPr>
            <w:tcW w:w="49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458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7,451,361.83</w:t>
            </w:r>
          </w:p>
        </w:tc>
      </w:tr>
      <w:tr>
        <w:trPr>
          <w:trHeight w:val="401" w:hRule="exact"/>
        </w:trPr>
        <w:tc>
          <w:tcPr>
            <w:tcW w:w="49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458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284,876.19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965"/>
        <w:gridCol w:w="4593"/>
      </w:tblGrid>
      <w:tr>
        <w:trPr>
          <w:trHeight w:val="401" w:hRule="exact"/>
        </w:trPr>
        <w:tc>
          <w:tcPr>
            <w:tcW w:w="49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4593" w:type="dxa"/>
            <w:tcBorders>
              <w:top w:val="single" w:sz="4" w:space="0" w:color="F9BE8F"/>
              <w:left w:val="single" w:sz="4" w:space="0" w:color="F9BE8F"/>
              <w:bottom w:val="single" w:sz="4" w:space="0" w:color="F9BE8F"/>
              <w:right w:val="single" w:sz="4" w:space="0" w:color="F9BE8F"/>
            </w:tcBorders>
          </w:tcPr>
          <w:p>
            <w:pPr/>
          </w:p>
        </w:tc>
      </w:tr>
      <w:tr>
        <w:trPr>
          <w:trHeight w:val="404" w:hRule="exact"/>
        </w:trPr>
        <w:tc>
          <w:tcPr>
            <w:tcW w:w="49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4"/>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93"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127,765,142.49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1" w:hRule="exact"/>
        </w:trPr>
        <w:tc>
          <w:tcPr>
            <w:tcW w:w="4988"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45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．处置子公司及其他营业单位的价格</w:t>
            </w:r>
          </w:p>
        </w:tc>
        <w:tc>
          <w:tcPr>
            <w:tcW w:w="458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114,634,790.00</w:t>
            </w:r>
          </w:p>
        </w:tc>
      </w:tr>
      <w:tr>
        <w:trPr>
          <w:trHeight w:val="404" w:hRule="exact"/>
        </w:trPr>
        <w:tc>
          <w:tcPr>
            <w:tcW w:w="49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．处置子公司及其他营业单位收到的现金和现金等价物</w:t>
            </w:r>
          </w:p>
        </w:tc>
        <w:tc>
          <w:tcPr>
            <w:tcW w:w="458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114,634,790.00</w:t>
            </w:r>
          </w:p>
        </w:tc>
      </w:tr>
      <w:tr>
        <w:trPr>
          <w:trHeight w:val="401" w:hRule="exact"/>
        </w:trPr>
        <w:tc>
          <w:tcPr>
            <w:tcW w:w="49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458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12,411,745.25</w:t>
            </w:r>
          </w:p>
        </w:tc>
      </w:tr>
      <w:tr>
        <w:trPr>
          <w:trHeight w:val="403" w:hRule="exact"/>
        </w:trPr>
        <w:tc>
          <w:tcPr>
            <w:tcW w:w="49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．处置子公司及其他营业单位收到的现金净额</w:t>
            </w:r>
          </w:p>
        </w:tc>
        <w:tc>
          <w:tcPr>
            <w:tcW w:w="458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102,223,044.75</w:t>
            </w:r>
          </w:p>
        </w:tc>
      </w:tr>
      <w:tr>
        <w:trPr>
          <w:trHeight w:val="403" w:hRule="exact"/>
        </w:trPr>
        <w:tc>
          <w:tcPr>
            <w:tcW w:w="49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．处置子公司的净资产</w:t>
            </w:r>
          </w:p>
        </w:tc>
        <w:tc>
          <w:tcPr>
            <w:tcW w:w="458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29,852,078.16</w:t>
            </w:r>
          </w:p>
        </w:tc>
      </w:tr>
      <w:tr>
        <w:trPr>
          <w:trHeight w:val="401" w:hRule="exact"/>
        </w:trPr>
        <w:tc>
          <w:tcPr>
            <w:tcW w:w="49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458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66,579,643.46</w:t>
            </w:r>
          </w:p>
        </w:tc>
      </w:tr>
      <w:tr>
        <w:trPr>
          <w:trHeight w:val="403" w:hRule="exact"/>
        </w:trPr>
        <w:tc>
          <w:tcPr>
            <w:tcW w:w="49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458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485,753,876.42</w:t>
            </w:r>
          </w:p>
        </w:tc>
      </w:tr>
      <w:tr>
        <w:trPr>
          <w:trHeight w:val="401" w:hRule="exact"/>
        </w:trPr>
        <w:tc>
          <w:tcPr>
            <w:tcW w:w="49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458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302,961,875.66</w:t>
            </w:r>
          </w:p>
        </w:tc>
      </w:tr>
      <w:tr>
        <w:trPr>
          <w:trHeight w:val="403" w:hRule="exact"/>
        </w:trPr>
        <w:tc>
          <w:tcPr>
            <w:tcW w:w="49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458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219,519,566.06</w:t>
            </w:r>
          </w:p>
        </w:tc>
      </w:tr>
      <w:tr>
        <w:trPr>
          <w:trHeight w:val="401" w:hRule="exact"/>
        </w:trPr>
        <w:tc>
          <w:tcPr>
            <w:tcW w:w="49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625,135,682.07</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470,115,744.21</w:t>
            </w:r>
          </w:p>
        </w:tc>
      </w:tr>
      <w:tr>
        <w:trPr>
          <w:trHeight w:val="403"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1,744,266.95</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2,727,401.77</w:t>
            </w:r>
          </w:p>
        </w:tc>
      </w:tr>
      <w:tr>
        <w:trPr>
          <w:trHeight w:val="401"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555,412,455.88</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462,879,350.99</w:t>
            </w:r>
          </w:p>
        </w:tc>
      </w:tr>
      <w:tr>
        <w:trPr>
          <w:trHeight w:val="403"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67,978,959.24</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4,508,991.45</w:t>
            </w:r>
          </w:p>
        </w:tc>
      </w:tr>
      <w:tr>
        <w:trPr>
          <w:trHeight w:val="401"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625,135,682.07</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470,115,744.21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50</w:t>
      </w:r>
      <w:r>
        <w:rPr/>
        <w:t>、所有权或使用权受到限制的资产</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4"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447,100,523.70</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1"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44,215,435.14</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3"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06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259,359,312.23</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1"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06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10,502,051.45</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保证金不可以随时支付</w:t>
            </w:r>
          </w:p>
        </w:tc>
      </w:tr>
      <w:tr>
        <w:trPr>
          <w:trHeight w:val="403"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F9BE8F"/>
              <w:left w:val="single" w:sz="10" w:space="0" w:color="FCE9D9"/>
              <w:bottom w:val="single" w:sz="4" w:space="0" w:color="F9BE8F"/>
              <w:right w:val="single" w:sz="13" w:space="0" w:color="FCE9D9"/>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761,177,322.52</w:t>
            </w:r>
          </w:p>
        </w:tc>
        <w:tc>
          <w:tcPr>
            <w:tcW w:w="318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51</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211,353,827.79</w:t>
            </w:r>
          </w:p>
        </w:tc>
      </w:tr>
      <w:tr>
        <w:trPr>
          <w:trHeight w:val="401" w:hRule="exact"/>
        </w:trPr>
        <w:tc>
          <w:tcPr>
            <w:tcW w:w="24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15,970,534.34</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6.5342</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104,354,623.23</w:t>
            </w:r>
          </w:p>
        </w:tc>
      </w:tr>
      <w:tr>
        <w:trPr>
          <w:trHeight w:val="403" w:hRule="exact"/>
        </w:trPr>
        <w:tc>
          <w:tcPr>
            <w:tcW w:w="24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1,745,778.67</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7.8023</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13,621,088.91</w:t>
            </w:r>
          </w:p>
        </w:tc>
      </w:tr>
      <w:tr>
        <w:trPr>
          <w:trHeight w:val="401" w:hRule="exact"/>
        </w:trPr>
        <w:tc>
          <w:tcPr>
            <w:tcW w:w="24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85,358,191.16</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0.8359</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71,350,909.46</w:t>
            </w:r>
          </w:p>
        </w:tc>
      </w:tr>
      <w:tr>
        <w:trPr>
          <w:trHeight w:val="403" w:hRule="exact"/>
        </w:trPr>
        <w:tc>
          <w:tcPr>
            <w:tcW w:w="2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澳门元</w:t>
            </w:r>
          </w:p>
        </w:tc>
        <w:tc>
          <w:tcPr>
            <w:tcW w:w="22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26,567,538.33</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0.8122</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21,578,154.62</w:t>
            </w:r>
          </w:p>
        </w:tc>
      </w:tr>
      <w:tr>
        <w:trPr>
          <w:trHeight w:val="401" w:hRule="exact"/>
        </w:trPr>
        <w:tc>
          <w:tcPr>
            <w:tcW w:w="2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168,927.00</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0.0579</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9,780.87</w:t>
            </w:r>
          </w:p>
        </w:tc>
      </w:tr>
      <w:tr>
        <w:trPr>
          <w:trHeight w:val="403" w:hRule="exact"/>
        </w:trPr>
        <w:tc>
          <w:tcPr>
            <w:tcW w:w="2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50,035.39</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8.7792</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439,270.70</w:t>
            </w:r>
          </w:p>
        </w:tc>
      </w:tr>
      <w:tr>
        <w:trPr>
          <w:trHeight w:val="401" w:hRule="exact"/>
        </w:trPr>
        <w:tc>
          <w:tcPr>
            <w:tcW w:w="24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40,834,926.81</w:t>
            </w:r>
          </w:p>
        </w:tc>
      </w:tr>
      <w:tr>
        <w:trPr>
          <w:trHeight w:val="403" w:hRule="exact"/>
        </w:trPr>
        <w:tc>
          <w:tcPr>
            <w:tcW w:w="24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3,906,797.86</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6.5342</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25,527,798.58</w:t>
            </w:r>
          </w:p>
        </w:tc>
      </w:tr>
      <w:tr>
        <w:trPr>
          <w:trHeight w:val="401" w:hRule="exact"/>
        </w:trPr>
        <w:tc>
          <w:tcPr>
            <w:tcW w:w="24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3,245,162.00</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7.8023</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25,319,727.47</w:t>
            </w:r>
          </w:p>
        </w:tc>
      </w:tr>
      <w:tr>
        <w:trPr>
          <w:trHeight w:val="403" w:hRule="exact"/>
        </w:trPr>
        <w:tc>
          <w:tcPr>
            <w:tcW w:w="24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1,777,962.58</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0.8359</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1,486,198.93</w:t>
            </w:r>
          </w:p>
        </w:tc>
      </w:tr>
      <w:tr>
        <w:trPr>
          <w:trHeight w:val="401" w:hRule="exact"/>
        </w:trPr>
        <w:tc>
          <w:tcPr>
            <w:tcW w:w="2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澳门元</w:t>
            </w:r>
          </w:p>
        </w:tc>
        <w:tc>
          <w:tcPr>
            <w:tcW w:w="22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17,272,839.71</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0.8122</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14,029,000.41</w:t>
            </w:r>
          </w:p>
        </w:tc>
      </w:tr>
      <w:tr>
        <w:trPr>
          <w:trHeight w:val="403" w:hRule="exact"/>
        </w:trPr>
        <w:tc>
          <w:tcPr>
            <w:tcW w:w="2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293" w:type="dxa"/>
            <w:tcBorders>
              <w:top w:val="single" w:sz="4" w:space="0" w:color="F9BE8F"/>
              <w:left w:val="single" w:sz="4" w:space="0" w:color="F9BE8F"/>
              <w:bottom w:val="single" w:sz="4" w:space="0" w:color="F9BE8F"/>
              <w:right w:val="single" w:sz="4" w:space="0" w:color="F9BE8F"/>
            </w:tcBorders>
          </w:tcPr>
          <w:p>
            <w:pPr/>
          </w:p>
        </w:tc>
        <w:tc>
          <w:tcPr>
            <w:tcW w:w="2391" w:type="dxa"/>
            <w:tcBorders>
              <w:top w:val="single" w:sz="4" w:space="0" w:color="F9BE8F"/>
              <w:left w:val="single" w:sz="4" w:space="0" w:color="F9BE8F"/>
              <w:bottom w:val="single" w:sz="4" w:space="0" w:color="F9BE8F"/>
              <w:right w:val="single" w:sz="4" w:space="0" w:color="F9BE8F"/>
            </w:tcBorders>
          </w:tcPr>
          <w:p>
            <w:pP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9,189,375.49</w:t>
            </w:r>
          </w:p>
        </w:tc>
      </w:tr>
      <w:tr>
        <w:trPr>
          <w:trHeight w:val="401" w:hRule="exact"/>
        </w:trPr>
        <w:tc>
          <w:tcPr>
            <w:tcW w:w="2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22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1,177,777.77</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7.8023</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9,189,375.49</w:t>
            </w:r>
          </w:p>
        </w:tc>
      </w:tr>
      <w:tr>
        <w:trPr>
          <w:trHeight w:val="403" w:hRule="exact"/>
        </w:trPr>
        <w:tc>
          <w:tcPr>
            <w:tcW w:w="2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F9BE8F"/>
              <w:left w:val="single" w:sz="4" w:space="0" w:color="F9BE8F"/>
              <w:bottom w:val="single" w:sz="4" w:space="0" w:color="F9BE8F"/>
              <w:right w:val="single" w:sz="4" w:space="0" w:color="F9BE8F"/>
            </w:tcBorders>
          </w:tcPr>
          <w:p>
            <w:pPr/>
          </w:p>
        </w:tc>
        <w:tc>
          <w:tcPr>
            <w:tcW w:w="2391" w:type="dxa"/>
            <w:tcBorders>
              <w:top w:val="single" w:sz="4" w:space="0" w:color="F9BE8F"/>
              <w:left w:val="single" w:sz="4" w:space="0" w:color="F9BE8F"/>
              <w:bottom w:val="single" w:sz="4" w:space="0" w:color="F9BE8F"/>
              <w:right w:val="single" w:sz="4" w:space="0" w:color="F9BE8F"/>
            </w:tcBorders>
          </w:tcPr>
          <w:p>
            <w:pP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13,784,063.44</w:t>
            </w:r>
          </w:p>
        </w:tc>
      </w:tr>
      <w:tr>
        <w:trPr>
          <w:trHeight w:val="401" w:hRule="exact"/>
        </w:trPr>
        <w:tc>
          <w:tcPr>
            <w:tcW w:w="24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F9BE8F"/>
              <w:left w:val="single" w:sz="12" w:space="0" w:color="FCE9D9"/>
              <w:bottom w:val="single" w:sz="4" w:space="0" w:color="F9BE8F"/>
              <w:right w:val="single" w:sz="4" w:space="0" w:color="F9BE8F"/>
            </w:tcBorders>
          </w:tcPr>
          <w:p>
            <w:pPr/>
          </w:p>
        </w:tc>
      </w:tr>
      <w:tr>
        <w:trPr>
          <w:trHeight w:val="404" w:hRule="exact"/>
        </w:trPr>
        <w:tc>
          <w:tcPr>
            <w:tcW w:w="24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F9BE8F"/>
              <w:left w:val="single" w:sz="10" w:space="0" w:color="FCE9D9"/>
              <w:bottom w:val="single" w:sz="4" w:space="0" w:color="F9BE8F"/>
              <w:right w:val="single" w:sz="4" w:space="0" w:color="F9BE8F"/>
            </w:tcBorders>
          </w:tcPr>
          <w:p>
            <w:pPr/>
          </w:p>
        </w:tc>
        <w:tc>
          <w:tcPr>
            <w:tcW w:w="2391" w:type="dxa"/>
            <w:tcBorders>
              <w:top w:val="single" w:sz="4" w:space="0" w:color="F9BE8F"/>
              <w:left w:val="single" w:sz="4" w:space="0" w:color="F9BE8F"/>
              <w:bottom w:val="single" w:sz="4" w:space="0" w:color="F9BE8F"/>
              <w:right w:val="single" w:sz="4" w:space="0" w:color="F9BE8F"/>
            </w:tcBorders>
          </w:tcPr>
          <w:p>
            <w:pPr/>
          </w:p>
        </w:tc>
        <w:tc>
          <w:tcPr>
            <w:tcW w:w="2391"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4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1,766,666.68</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7.8023</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13,784,063.44</w:t>
            </w:r>
          </w:p>
        </w:tc>
      </w:tr>
      <w:tr>
        <w:trPr>
          <w:trHeight w:val="403" w:hRule="exact"/>
        </w:trPr>
        <w:tc>
          <w:tcPr>
            <w:tcW w:w="24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F9BE8F"/>
              <w:left w:val="single" w:sz="10" w:space="0" w:color="FCE9D9"/>
              <w:bottom w:val="single" w:sz="4" w:space="0" w:color="F9BE8F"/>
              <w:right w:val="single" w:sz="4" w:space="0" w:color="F9BE8F"/>
            </w:tcBorders>
          </w:tcPr>
          <w:p>
            <w:pPr/>
          </w:p>
        </w:tc>
        <w:tc>
          <w:tcPr>
            <w:tcW w:w="2391" w:type="dxa"/>
            <w:tcBorders>
              <w:top w:val="single" w:sz="4" w:space="0" w:color="F9BE8F"/>
              <w:left w:val="single" w:sz="4" w:space="0" w:color="F9BE8F"/>
              <w:bottom w:val="single" w:sz="4" w:space="0" w:color="F9BE8F"/>
              <w:right w:val="single" w:sz="4" w:space="0" w:color="F9BE8F"/>
            </w:tcBorders>
          </w:tcPr>
          <w:p>
            <w:pPr/>
          </w:p>
        </w:tc>
        <w:tc>
          <w:tcPr>
            <w:tcW w:w="2391"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F9BE8F"/>
              <w:left w:val="single" w:sz="4" w:space="0" w:color="F9BE8F"/>
              <w:bottom w:val="single" w:sz="4" w:space="0" w:color="F9BE8F"/>
              <w:right w:val="single" w:sz="4" w:space="0" w:color="F9BE8F"/>
            </w:tcBorders>
          </w:tcPr>
          <w:p>
            <w:pPr/>
          </w:p>
        </w:tc>
        <w:tc>
          <w:tcPr>
            <w:tcW w:w="2391" w:type="dxa"/>
            <w:tcBorders>
              <w:top w:val="single" w:sz="4" w:space="0" w:color="F9BE8F"/>
              <w:left w:val="single" w:sz="4" w:space="0" w:color="F9BE8F"/>
              <w:bottom w:val="single" w:sz="4" w:space="0" w:color="F9BE8F"/>
              <w:right w:val="single" w:sz="4" w:space="0" w:color="F9BE8F"/>
            </w:tcBorders>
          </w:tcPr>
          <w:p>
            <w:pP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20,567,515.85</w:t>
            </w:r>
          </w:p>
        </w:tc>
      </w:tr>
      <w:tr>
        <w:trPr>
          <w:trHeight w:val="403" w:hRule="exact"/>
        </w:trPr>
        <w:tc>
          <w:tcPr>
            <w:tcW w:w="2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968,978.86</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6.5342</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6,331,501.66</w:t>
            </w:r>
          </w:p>
        </w:tc>
      </w:tr>
      <w:tr>
        <w:trPr>
          <w:trHeight w:val="401" w:hRule="exact"/>
        </w:trPr>
        <w:tc>
          <w:tcPr>
            <w:tcW w:w="2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2,800,680.09</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0.8359</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2,341,088.49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1,973,903.64</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7.8023</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15,400,988.37</w:t>
            </w:r>
          </w:p>
        </w:tc>
      </w:tr>
      <w:tr>
        <w:trPr>
          <w:trHeight w:val="404" w:hRule="exact"/>
        </w:trPr>
        <w:tc>
          <w:tcPr>
            <w:tcW w:w="2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3,527.00</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8.7792</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30,964.24</w:t>
            </w:r>
          </w:p>
        </w:tc>
      </w:tr>
      <w:tr>
        <w:trPr>
          <w:trHeight w:val="403" w:hRule="exact"/>
        </w:trPr>
        <w:tc>
          <w:tcPr>
            <w:tcW w:w="2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432,430.00</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0.0579</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25,037.70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0"/>
        <w:rPr>
          <w:rFonts w:ascii="宋体" w:hAnsi="宋体" w:cs="宋体" w:eastAsia="宋体" w:hint="default"/>
          <w:sz w:val="18"/>
          <w:szCs w:val="18"/>
        </w:rPr>
      </w:pPr>
    </w:p>
    <w:p>
      <w:pPr>
        <w:pStyle w:val="Heading4"/>
        <w:spacing w:line="259" w:lineRule="auto" w:before="118"/>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1"/>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12"/>
          <w:szCs w:val="12"/>
        </w:rPr>
      </w:pPr>
    </w:p>
    <w:p>
      <w:pPr>
        <w:pStyle w:val="BodyText"/>
        <w:spacing w:line="240" w:lineRule="auto"/>
        <w:ind w:left="678" w:right="0"/>
        <w:jc w:val="left"/>
      </w:pPr>
      <w:r>
        <w:rPr/>
        <w:t>（</w:t>
      </w:r>
      <w:r>
        <w:rPr>
          <w:rFonts w:ascii="Times New Roman" w:hAnsi="Times New Roman" w:cs="Times New Roman" w:eastAsia="Times New Roman" w:hint="default"/>
        </w:rPr>
        <w:t>2</w:t>
      </w:r>
      <w:r>
        <w:rPr/>
        <w:t>）境外经营实体主要报表项目的折算汇率</w:t>
      </w:r>
    </w:p>
    <w:p>
      <w:pPr>
        <w:spacing w:line="240" w:lineRule="auto" w:before="7"/>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404"/>
        <w:gridCol w:w="852"/>
        <w:gridCol w:w="1135"/>
        <w:gridCol w:w="2412"/>
        <w:gridCol w:w="1837"/>
      </w:tblGrid>
      <w:tr>
        <w:trPr>
          <w:trHeight w:val="449" w:hRule="exact"/>
        </w:trPr>
        <w:tc>
          <w:tcPr>
            <w:tcW w:w="340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80"/>
              <w:ind w:left="187" w:right="0"/>
              <w:jc w:val="left"/>
              <w:rPr>
                <w:rFonts w:ascii="宋体" w:hAnsi="宋体" w:cs="宋体" w:eastAsia="宋体" w:hint="default"/>
                <w:sz w:val="18"/>
                <w:szCs w:val="18"/>
              </w:rPr>
            </w:pPr>
            <w:r>
              <w:rPr>
                <w:rFonts w:ascii="宋体" w:hAnsi="宋体" w:cs="宋体" w:eastAsia="宋体" w:hint="default"/>
                <w:sz w:val="18"/>
                <w:szCs w:val="18"/>
              </w:rPr>
              <w:t>境  外  经 营  实</w:t>
            </w:r>
            <w:r>
              <w:rPr>
                <w:rFonts w:ascii="宋体" w:hAnsi="宋体" w:cs="宋体" w:eastAsia="宋体" w:hint="default"/>
                <w:spacing w:val="-1"/>
                <w:sz w:val="18"/>
                <w:szCs w:val="18"/>
              </w:rPr>
              <w:t> </w:t>
            </w:r>
            <w:r>
              <w:rPr>
                <w:rFonts w:ascii="宋体" w:hAnsi="宋体" w:cs="宋体" w:eastAsia="宋体" w:hint="default"/>
                <w:sz w:val="18"/>
                <w:szCs w:val="18"/>
              </w:rPr>
              <w:t>体</w:t>
            </w:r>
          </w:p>
        </w:tc>
        <w:tc>
          <w:tcPr>
            <w:tcW w:w="85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经营地</w:t>
            </w:r>
          </w:p>
        </w:tc>
        <w:tc>
          <w:tcPr>
            <w:tcW w:w="113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记账本位币</w:t>
            </w:r>
          </w:p>
        </w:tc>
        <w:tc>
          <w:tcPr>
            <w:tcW w:w="241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80"/>
              <w:ind w:left="480" w:right="0"/>
              <w:jc w:val="left"/>
              <w:rPr>
                <w:rFonts w:ascii="宋体" w:hAnsi="宋体" w:cs="宋体" w:eastAsia="宋体" w:hint="default"/>
                <w:sz w:val="18"/>
                <w:szCs w:val="18"/>
              </w:rPr>
            </w:pPr>
            <w:r>
              <w:rPr>
                <w:rFonts w:ascii="宋体" w:hAnsi="宋体" w:cs="宋体" w:eastAsia="宋体" w:hint="default"/>
                <w:sz w:val="18"/>
                <w:szCs w:val="18"/>
              </w:rPr>
              <w:t>主要财务报表项目</w:t>
            </w:r>
          </w:p>
        </w:tc>
        <w:tc>
          <w:tcPr>
            <w:tcW w:w="18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80"/>
              <w:ind w:left="555" w:right="0"/>
              <w:jc w:val="left"/>
              <w:rPr>
                <w:rFonts w:ascii="宋体" w:hAnsi="宋体" w:cs="宋体" w:eastAsia="宋体" w:hint="default"/>
                <w:sz w:val="18"/>
                <w:szCs w:val="18"/>
              </w:rPr>
            </w:pPr>
            <w:r>
              <w:rPr>
                <w:rFonts w:ascii="宋体" w:hAnsi="宋体" w:cs="宋体" w:eastAsia="宋体" w:hint="default"/>
                <w:sz w:val="18"/>
                <w:szCs w:val="18"/>
              </w:rPr>
              <w:t>折算汇率</w:t>
            </w:r>
          </w:p>
        </w:tc>
      </w:tr>
      <w:tr>
        <w:trPr>
          <w:trHeight w:val="1592" w:hRule="exact"/>
        </w:trPr>
        <w:tc>
          <w:tcPr>
            <w:tcW w:w="3404" w:type="dxa"/>
            <w:tcBorders>
              <w:top w:val="single" w:sz="4" w:space="0" w:color="F9BE8F"/>
              <w:left w:val="single" w:sz="4" w:space="0" w:color="F9BE8F"/>
              <w:bottom w:val="single" w:sz="4" w:space="0" w:color="F9BE8F"/>
              <w:right w:val="single" w:sz="4" w:space="0" w:color="F9BE8F"/>
            </w:tcBorders>
          </w:tcPr>
          <w:p>
            <w:pPr>
              <w:pStyle w:val="TableParagraph"/>
              <w:spacing w:line="379" w:lineRule="auto" w:before="92"/>
              <w:ind w:left="112" w:right="107"/>
              <w:jc w:val="left"/>
              <w:rPr>
                <w:rFonts w:ascii="宋体" w:hAnsi="宋体" w:cs="宋体" w:eastAsia="宋体" w:hint="default"/>
                <w:sz w:val="18"/>
                <w:szCs w:val="18"/>
              </w:rPr>
            </w:pPr>
            <w:r>
              <w:rPr>
                <w:rFonts w:ascii="宋体" w:hAnsi="宋体" w:cs="宋体" w:eastAsia="宋体" w:hint="default"/>
                <w:sz w:val="18"/>
                <w:szCs w:val="18"/>
              </w:rPr>
              <w:t>卡奴迪路服饰股份（香港）有限公司 </w:t>
            </w:r>
            <w:r>
              <w:rPr>
                <w:rFonts w:ascii="宋体" w:hAnsi="宋体" w:cs="宋体" w:eastAsia="宋体" w:hint="default"/>
                <w:spacing w:val="-4"/>
                <w:sz w:val="18"/>
                <w:szCs w:val="18"/>
              </w:rPr>
              <w:t>卡奴迪路国际品牌管理（香港）有限公司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德克彼肯伯格斯国际品牌有限公司 摩登大道投资（香港）有限公司</w:t>
            </w:r>
          </w:p>
        </w:tc>
        <w:tc>
          <w:tcPr>
            <w:tcW w:w="85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13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港元</w:t>
            </w:r>
          </w:p>
        </w:tc>
        <w:tc>
          <w:tcPr>
            <w:tcW w:w="241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2"/>
              <w:ind w:left="2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年度资产和负债项目</w:t>
            </w:r>
          </w:p>
          <w:p>
            <w:pPr>
              <w:pStyle w:val="TableParagraph"/>
              <w:spacing w:line="240" w:lineRule="auto" w:before="123"/>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年度利润表项目</w:t>
            </w:r>
          </w:p>
          <w:p>
            <w:pPr>
              <w:pStyle w:val="TableParagraph"/>
              <w:spacing w:line="240" w:lineRule="auto" w:before="123"/>
              <w:ind w:left="2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年度资产和负债项目</w:t>
            </w:r>
          </w:p>
          <w:p>
            <w:pPr>
              <w:pStyle w:val="TableParagraph"/>
              <w:spacing w:line="240" w:lineRule="auto" w:before="123"/>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年度利润表项目</w:t>
            </w:r>
          </w:p>
        </w:tc>
        <w:tc>
          <w:tcPr>
            <w:tcW w:w="18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35"/>
              <w:ind w:left="3" w:right="0"/>
              <w:jc w:val="center"/>
              <w:rPr>
                <w:rFonts w:ascii="Times New Roman" w:hAnsi="Times New Roman" w:cs="Times New Roman" w:eastAsia="Times New Roman" w:hint="default"/>
                <w:sz w:val="18"/>
                <w:szCs w:val="18"/>
              </w:rPr>
            </w:pPr>
            <w:r>
              <w:rPr>
                <w:rFonts w:ascii="Times New Roman"/>
                <w:sz w:val="18"/>
              </w:rPr>
              <w:t>0.8359</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0.8675</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0.8945</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0.8548</w:t>
            </w:r>
          </w:p>
        </w:tc>
      </w:tr>
      <w:tr>
        <w:trPr>
          <w:trHeight w:val="1579" w:hRule="exact"/>
        </w:trPr>
        <w:tc>
          <w:tcPr>
            <w:tcW w:w="340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0"/>
              <w:ind w:left="112" w:right="0"/>
              <w:jc w:val="left"/>
              <w:rPr>
                <w:rFonts w:ascii="宋体" w:hAnsi="宋体" w:cs="宋体" w:eastAsia="宋体" w:hint="default"/>
                <w:sz w:val="18"/>
                <w:szCs w:val="18"/>
              </w:rPr>
            </w:pPr>
            <w:r>
              <w:rPr>
                <w:rFonts w:ascii="宋体" w:hAnsi="宋体" w:cs="宋体" w:eastAsia="宋体" w:hint="default"/>
                <w:sz w:val="18"/>
                <w:szCs w:val="18"/>
              </w:rPr>
              <w:t>卡奴迪路国际有限公司</w:t>
            </w:r>
          </w:p>
        </w:tc>
        <w:tc>
          <w:tcPr>
            <w:tcW w:w="85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澳门</w:t>
            </w:r>
          </w:p>
        </w:tc>
        <w:tc>
          <w:tcPr>
            <w:tcW w:w="113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澳门元</w:t>
            </w:r>
          </w:p>
        </w:tc>
        <w:tc>
          <w:tcPr>
            <w:tcW w:w="241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年度资产和负债项目</w:t>
            </w:r>
          </w:p>
          <w:p>
            <w:pPr>
              <w:pStyle w:val="TableParagraph"/>
              <w:spacing w:line="240" w:lineRule="auto" w:before="123"/>
              <w:ind w:right="4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年度利润表项目</w:t>
            </w:r>
          </w:p>
          <w:p>
            <w:pPr>
              <w:pStyle w:val="TableParagraph"/>
              <w:spacing w:line="240" w:lineRule="auto" w:before="12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年度资产和负债项目</w:t>
            </w:r>
          </w:p>
          <w:p>
            <w:pPr>
              <w:pStyle w:val="TableParagraph"/>
              <w:spacing w:line="240" w:lineRule="auto" w:before="123"/>
              <w:ind w:right="4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年度利润表项目</w:t>
            </w:r>
          </w:p>
        </w:tc>
        <w:tc>
          <w:tcPr>
            <w:tcW w:w="18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2"/>
              <w:ind w:left="3" w:right="0"/>
              <w:jc w:val="center"/>
              <w:rPr>
                <w:rFonts w:ascii="Times New Roman" w:hAnsi="Times New Roman" w:cs="Times New Roman" w:eastAsia="Times New Roman" w:hint="default"/>
                <w:sz w:val="18"/>
                <w:szCs w:val="18"/>
              </w:rPr>
            </w:pPr>
            <w:r>
              <w:rPr>
                <w:rFonts w:ascii="Times New Roman"/>
                <w:sz w:val="18"/>
              </w:rPr>
              <w:t>0.8122</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0.8433</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0.8708</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0.8310</w:t>
            </w:r>
          </w:p>
        </w:tc>
      </w:tr>
      <w:tr>
        <w:trPr>
          <w:trHeight w:val="1580" w:hRule="exact"/>
        </w:trPr>
        <w:tc>
          <w:tcPr>
            <w:tcW w:w="340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77"/>
              <w:ind w:left="112" w:right="0"/>
              <w:jc w:val="left"/>
              <w:rPr>
                <w:rFonts w:ascii="宋体" w:hAnsi="宋体" w:cs="宋体" w:eastAsia="宋体" w:hint="default"/>
                <w:sz w:val="18"/>
                <w:szCs w:val="18"/>
              </w:rPr>
            </w:pPr>
            <w:r>
              <w:rPr>
                <w:rFonts w:ascii="宋体" w:hAnsi="宋体" w:cs="宋体" w:eastAsia="宋体" w:hint="default"/>
                <w:sz w:val="18"/>
                <w:szCs w:val="18"/>
              </w:rPr>
              <w:t>铂金国际时尚集合有限公司</w:t>
            </w:r>
          </w:p>
          <w:p>
            <w:pPr>
              <w:pStyle w:val="TableParagraph"/>
              <w:spacing w:line="240" w:lineRule="auto" w:before="9"/>
              <w:ind w:right="0"/>
              <w:jc w:val="left"/>
              <w:rPr>
                <w:rFonts w:ascii="宋体" w:hAnsi="宋体" w:cs="宋体" w:eastAsia="宋体" w:hint="default"/>
                <w:sz w:val="13"/>
                <w:szCs w:val="13"/>
              </w:rPr>
            </w:pPr>
          </w:p>
          <w:p>
            <w:pPr>
              <w:pStyle w:val="TableParagraph"/>
              <w:spacing w:line="432" w:lineRule="auto"/>
              <w:ind w:left="112" w:right="2021"/>
              <w:jc w:val="left"/>
              <w:rPr>
                <w:rFonts w:ascii="Times New Roman" w:hAnsi="Times New Roman" w:cs="Times New Roman" w:eastAsia="Times New Roman" w:hint="default"/>
                <w:sz w:val="18"/>
                <w:szCs w:val="18"/>
              </w:rPr>
            </w:pPr>
            <w:r>
              <w:rPr>
                <w:rFonts w:ascii="Times New Roman"/>
                <w:sz w:val="18"/>
              </w:rPr>
              <w:t>LEVITAS</w:t>
            </w:r>
            <w:r>
              <w:rPr>
                <w:rFonts w:ascii="Times New Roman"/>
                <w:spacing w:val="-5"/>
                <w:sz w:val="18"/>
              </w:rPr>
              <w:t> </w:t>
            </w:r>
            <w:r>
              <w:rPr>
                <w:rFonts w:ascii="Times New Roman"/>
                <w:sz w:val="18"/>
              </w:rPr>
              <w:t>S.P.A.</w:t>
            </w:r>
            <w:r>
              <w:rPr>
                <w:rFonts w:ascii="Times New Roman"/>
                <w:sz w:val="18"/>
              </w:rPr>
              <w:t> X SPACE</w:t>
            </w:r>
            <w:r>
              <w:rPr>
                <w:rFonts w:ascii="Times New Roman"/>
                <w:spacing w:val="-7"/>
                <w:sz w:val="18"/>
              </w:rPr>
              <w:t> </w:t>
            </w:r>
            <w:r>
              <w:rPr>
                <w:rFonts w:ascii="Times New Roman"/>
                <w:sz w:val="18"/>
              </w:rPr>
              <w:t>S.R.L.</w:t>
            </w:r>
          </w:p>
        </w:tc>
        <w:tc>
          <w:tcPr>
            <w:tcW w:w="85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意大利</w:t>
            </w:r>
          </w:p>
        </w:tc>
        <w:tc>
          <w:tcPr>
            <w:tcW w:w="113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241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7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年度资产和负债项目</w:t>
            </w:r>
          </w:p>
          <w:p>
            <w:pPr>
              <w:pStyle w:val="TableParagraph"/>
              <w:spacing w:line="240" w:lineRule="auto" w:before="123"/>
              <w:ind w:right="4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年度利润表项目</w:t>
            </w:r>
          </w:p>
          <w:p>
            <w:pPr>
              <w:pStyle w:val="TableParagraph"/>
              <w:spacing w:line="240" w:lineRule="auto" w:before="12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年度资产和负债项目</w:t>
            </w:r>
          </w:p>
          <w:p>
            <w:pPr>
              <w:pStyle w:val="TableParagraph"/>
              <w:spacing w:line="240" w:lineRule="auto" w:before="123"/>
              <w:ind w:right="4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年度利润表项目</w:t>
            </w:r>
          </w:p>
        </w:tc>
        <w:tc>
          <w:tcPr>
            <w:tcW w:w="18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7.8023</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7.6372</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7.3068</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7.3329</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6"/>
        <w:gridCol w:w="1063"/>
        <w:gridCol w:w="1063"/>
        <w:gridCol w:w="1066"/>
        <w:gridCol w:w="1061"/>
        <w:gridCol w:w="1064"/>
        <w:gridCol w:w="1061"/>
      </w:tblGrid>
      <w:tr>
        <w:trPr>
          <w:trHeight w:val="1025" w:hRule="exact"/>
        </w:trPr>
        <w:tc>
          <w:tcPr>
            <w:tcW w:w="106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7"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9"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9"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7" w:hRule="exact"/>
        </w:trPr>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武汉悦然心 动网络科技 有限公司</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490,000,000.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0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25"/>
              <w:jc w:val="left"/>
              <w:rPr>
                <w:rFonts w:ascii="宋体" w:hAnsi="宋体" w:cs="宋体" w:eastAsia="宋体" w:hint="default"/>
                <w:sz w:val="18"/>
                <w:szCs w:val="18"/>
              </w:rPr>
            </w:pPr>
            <w:r>
              <w:rPr>
                <w:rFonts w:ascii="宋体" w:hAnsi="宋体" w:cs="宋体" w:eastAsia="宋体" w:hint="default"/>
                <w:sz w:val="18"/>
                <w:szCs w:val="18"/>
              </w:rPr>
              <w:t>完成股权变 更</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89,070,500.5</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3</w:t>
            </w:r>
          </w:p>
        </w:tc>
        <w:tc>
          <w:tcPr>
            <w:tcW w:w="10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46,263,526.0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1186" w:top="1060" w:bottom="138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97" w:type="dxa"/>
            <w:tcBorders>
              <w:top w:val="single" w:sz="4" w:space="0" w:color="F9BE8F"/>
              <w:left w:val="single" w:sz="4" w:space="0" w:color="F9BE8F"/>
              <w:bottom w:val="single" w:sz="4" w:space="0" w:color="F9BE8F"/>
              <w:right w:val="single" w:sz="4" w:space="0" w:color="F9BE8F"/>
            </w:tcBorders>
            <w:shd w:val="clear" w:color="auto" w:fill="FCE9D9"/>
          </w:tcPr>
          <w:p>
            <w:pPr/>
          </w:p>
        </w:tc>
      </w:tr>
      <w:tr>
        <w:trPr>
          <w:trHeight w:val="401" w:hRule="exact"/>
        </w:trPr>
        <w:tc>
          <w:tcPr>
            <w:tcW w:w="476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97"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196,000,026.40</w:t>
            </w:r>
          </w:p>
        </w:tc>
      </w:tr>
      <w:tr>
        <w:trPr>
          <w:trHeight w:val="403" w:hRule="exact"/>
        </w:trPr>
        <w:tc>
          <w:tcPr>
            <w:tcW w:w="476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4797"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293,999,973.60</w:t>
            </w:r>
          </w:p>
        </w:tc>
      </w:tr>
      <w:tr>
        <w:trPr>
          <w:trHeight w:val="401" w:hRule="exact"/>
        </w:trPr>
        <w:tc>
          <w:tcPr>
            <w:tcW w:w="476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97"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490,000,000.00</w:t>
            </w:r>
          </w:p>
        </w:tc>
      </w:tr>
      <w:tr>
        <w:trPr>
          <w:trHeight w:val="403" w:hRule="exact"/>
        </w:trPr>
        <w:tc>
          <w:tcPr>
            <w:tcW w:w="476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97"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80,925,661.03</w:t>
            </w:r>
          </w:p>
        </w:tc>
      </w:tr>
      <w:tr>
        <w:trPr>
          <w:trHeight w:val="713" w:hRule="exact"/>
        </w:trPr>
        <w:tc>
          <w:tcPr>
            <w:tcW w:w="476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12" w:right="186"/>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97"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409,074,338.97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w:t>
      </w:r>
    </w:p>
    <w:p>
      <w:pPr>
        <w:spacing w:line="240" w:lineRule="auto" w:before="7"/>
        <w:rPr>
          <w:rFonts w:ascii="宋体" w:hAnsi="宋体" w:cs="宋体" w:eastAsia="宋体" w:hint="default"/>
          <w:sz w:val="19"/>
          <w:szCs w:val="19"/>
        </w:rPr>
      </w:pPr>
    </w:p>
    <w:p>
      <w:pPr>
        <w:pStyle w:val="BodyText"/>
        <w:spacing w:line="391" w:lineRule="auto"/>
        <w:ind w:right="146" w:firstLine="420"/>
        <w:jc w:val="both"/>
      </w:pPr>
      <w:r>
        <w:rPr>
          <w:spacing w:val="-2"/>
        </w:rPr>
        <w:t>武汉悦然心动网络科技有限公司（以下简称</w:t>
      </w:r>
      <w:r>
        <w:rPr>
          <w:rFonts w:ascii="Times New Roman" w:hAnsi="Times New Roman" w:cs="Times New Roman" w:eastAsia="Times New Roman" w:hint="default"/>
          <w:spacing w:val="-2"/>
        </w:rPr>
        <w:t>“</w:t>
      </w:r>
      <w:r>
        <w:rPr>
          <w:spacing w:val="-2"/>
        </w:rPr>
        <w:t>悦然心动</w:t>
      </w:r>
      <w:r>
        <w:rPr>
          <w:rFonts w:ascii="Times New Roman" w:hAnsi="Times New Roman" w:cs="Times New Roman" w:eastAsia="Times New Roman" w:hint="default"/>
          <w:spacing w:val="-2"/>
        </w:rPr>
        <w:t>”</w:t>
      </w:r>
      <w:r>
        <w:rPr>
          <w:spacing w:val="-2"/>
        </w:rPr>
        <w:t>）合并成本的公允价值是以北京中企华资产评</w:t>
      </w:r>
      <w:r>
        <w:rPr>
          <w:w w:val="100"/>
        </w:rPr>
        <w:t> </w:t>
      </w:r>
      <w:r>
        <w:rPr>
          <w:spacing w:val="-2"/>
        </w:rPr>
        <w:t>估有限责任公司出具的《摩登大道时尚集团股份有限公司拟发行股份及支付现金购买资产项目涉及的武汉</w:t>
      </w:r>
      <w:r>
        <w:rPr>
          <w:spacing w:val="-43"/>
        </w:rPr>
        <w:t> </w:t>
      </w:r>
      <w:r>
        <w:rPr>
          <w:spacing w:val="-43"/>
        </w:rPr>
      </w:r>
      <w:r>
        <w:rPr>
          <w:spacing w:val="-6"/>
          <w:w w:val="100"/>
        </w:rPr>
        <w:t>悦然心动网络科技有限公司股东全部权益价值评估报告》（中企华评报字（</w:t>
      </w:r>
      <w:r>
        <w:rPr>
          <w:rFonts w:ascii="Times New Roman" w:hAnsi="Times New Roman" w:cs="Times New Roman" w:eastAsia="Times New Roman" w:hint="default"/>
          <w:spacing w:val="-6"/>
          <w:w w:val="100"/>
        </w:rPr>
        <w:t>2016</w:t>
      </w:r>
      <w:r>
        <w:rPr>
          <w:spacing w:val="-6"/>
          <w:w w:val="100"/>
        </w:rPr>
        <w:t>）第</w:t>
      </w:r>
      <w:r>
        <w:rPr>
          <w:rFonts w:ascii="Times New Roman" w:hAnsi="Times New Roman" w:cs="Times New Roman" w:eastAsia="Times New Roman" w:hint="default"/>
          <w:spacing w:val="-6"/>
          <w:w w:val="100"/>
        </w:rPr>
        <w:t>1320</w:t>
      </w:r>
      <w:r>
        <w:rPr>
          <w:spacing w:val="-6"/>
          <w:w w:val="100"/>
        </w:rPr>
        <w:t>号）为依据确定，</w:t>
      </w:r>
      <w:r>
        <w:rPr>
          <w:spacing w:val="-101"/>
          <w:w w:val="100"/>
        </w:rPr>
        <w:t> </w:t>
      </w:r>
      <w:r>
        <w:rPr>
          <w:spacing w:val="-101"/>
          <w:w w:val="100"/>
        </w:rPr>
      </w:r>
      <w:r>
        <w:rPr/>
        <w:t>悦然心动股东全部股权价值（净资产）于评估基准日</w:t>
      </w:r>
      <w:r>
        <w:rPr>
          <w:rFonts w:ascii="Times New Roman" w:hAnsi="Times New Roman" w:cs="Times New Roman" w:eastAsia="Times New Roman" w:hint="default"/>
        </w:rPr>
        <w:t>2016</w:t>
      </w:r>
      <w:r>
        <w:rPr>
          <w:rFonts w:ascii="Times New Roman" w:hAnsi="Times New Roman" w:cs="Times New Roman" w:eastAsia="Times New Roman" w:hint="default"/>
          <w:spacing w:val="8"/>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rFonts w:ascii="Times New Roman" w:hAnsi="Times New Roman" w:cs="Times New Roman" w:eastAsia="Times New Roman" w:hint="default"/>
          <w:spacing w:val="10"/>
        </w:rPr>
        <w:t> </w:t>
      </w:r>
      <w:r>
        <w:rPr/>
        <w:t>日的评估值为</w:t>
      </w:r>
      <w:r>
        <w:rPr>
          <w:rFonts w:ascii="Times New Roman" w:hAnsi="Times New Roman" w:cs="Times New Roman" w:eastAsia="Times New Roman" w:hint="default"/>
        </w:rPr>
        <w:t>491,000,000.00</w:t>
      </w:r>
      <w:r>
        <w:rPr/>
        <w:t>元，参考</w:t>
      </w:r>
      <w:r>
        <w:rPr>
          <w:spacing w:val="-99"/>
        </w:rPr>
        <w:t> </w:t>
      </w:r>
      <w:r>
        <w:rPr/>
        <w:t>上述评估值，最终确定交易价格为</w:t>
      </w:r>
      <w:r>
        <w:rPr>
          <w:rFonts w:ascii="Times New Roman" w:hAnsi="Times New Roman" w:cs="Times New Roman" w:eastAsia="Times New Roman" w:hint="default"/>
        </w:rPr>
        <w:t>490,000,000.00</w:t>
      </w:r>
      <w:r>
        <w:rPr/>
        <w:t>元。</w:t>
      </w:r>
    </w:p>
    <w:p>
      <w:pPr>
        <w:spacing w:before="15"/>
        <w:ind w:left="152" w:right="0" w:firstLine="0"/>
        <w:jc w:val="left"/>
        <w:rPr>
          <w:rFonts w:ascii="宋体" w:hAnsi="宋体" w:cs="宋体" w:eastAsia="宋体" w:hint="default"/>
          <w:sz w:val="18"/>
          <w:szCs w:val="18"/>
        </w:rPr>
      </w:pPr>
      <w:r>
        <w:rPr>
          <w:rFonts w:ascii="宋体" w:hAnsi="宋体" w:cs="宋体" w:eastAsia="宋体" w:hint="default"/>
          <w:sz w:val="18"/>
          <w:szCs w:val="18"/>
        </w:rPr>
        <w:t>大额商誉形成的主要原因：</w:t>
      </w:r>
    </w:p>
    <w:p>
      <w:pPr>
        <w:spacing w:line="240" w:lineRule="auto" w:before="1"/>
        <w:rPr>
          <w:rFonts w:ascii="宋体" w:hAnsi="宋体" w:cs="宋体" w:eastAsia="宋体" w:hint="default"/>
          <w:sz w:val="13"/>
          <w:szCs w:val="13"/>
        </w:rPr>
      </w:pPr>
    </w:p>
    <w:p>
      <w:pPr>
        <w:pStyle w:val="BodyText"/>
        <w:spacing w:line="240" w:lineRule="auto"/>
        <w:ind w:left="0" w:right="233"/>
        <w:jc w:val="right"/>
      </w:pP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月摩登大道取得悦然心动</w:t>
      </w:r>
      <w:r>
        <w:rPr>
          <w:spacing w:val="-53"/>
        </w:rPr>
        <w:t> </w:t>
      </w:r>
      <w:r>
        <w:rPr>
          <w:rFonts w:ascii="宋体" w:hAnsi="宋体" w:cs="宋体" w:eastAsia="宋体" w:hint="default"/>
        </w:rPr>
        <w:t>100.00%</w:t>
      </w:r>
      <w:r>
        <w:rPr/>
        <w:t>股权，合并成本</w:t>
      </w:r>
      <w:r>
        <w:rPr>
          <w:spacing w:val="-54"/>
        </w:rPr>
        <w:t> </w:t>
      </w:r>
      <w:r>
        <w:rPr>
          <w:rFonts w:ascii="宋体" w:hAnsi="宋体" w:cs="宋体" w:eastAsia="宋体" w:hint="default"/>
        </w:rPr>
        <w:t>490,000,000.00</w:t>
      </w:r>
      <w:r>
        <w:rPr>
          <w:rFonts w:ascii="宋体" w:hAnsi="宋体" w:cs="宋体" w:eastAsia="宋体" w:hint="default"/>
          <w:spacing w:val="-56"/>
        </w:rPr>
        <w:t> </w:t>
      </w:r>
      <w:r>
        <w:rPr/>
        <w:t>元与按股权比例享有的</w:t>
      </w:r>
    </w:p>
    <w:p>
      <w:pPr>
        <w:spacing w:line="240" w:lineRule="auto" w:before="10"/>
        <w:rPr>
          <w:rFonts w:ascii="宋体" w:hAnsi="宋体" w:cs="宋体" w:eastAsia="宋体" w:hint="default"/>
          <w:sz w:val="14"/>
          <w:szCs w:val="14"/>
        </w:rPr>
      </w:pPr>
    </w:p>
    <w:p>
      <w:pPr>
        <w:pStyle w:val="BodyText"/>
        <w:spacing w:line="240" w:lineRule="auto"/>
        <w:ind w:right="0"/>
        <w:jc w:val="left"/>
      </w:pPr>
      <w:r>
        <w:rPr/>
        <w:t>该公司购买日可辨认净资产公允价值份额</w:t>
      </w:r>
      <w:r>
        <w:rPr>
          <w:spacing w:val="-53"/>
        </w:rPr>
        <w:t> </w:t>
      </w:r>
      <w:r>
        <w:rPr>
          <w:rFonts w:ascii="宋体" w:hAnsi="宋体" w:cs="宋体" w:eastAsia="宋体" w:hint="default"/>
        </w:rPr>
        <w:t>80,925,661.03</w:t>
      </w:r>
      <w:r>
        <w:rPr>
          <w:rFonts w:ascii="宋体" w:hAnsi="宋体" w:cs="宋体" w:eastAsia="宋体" w:hint="default"/>
          <w:spacing w:val="-56"/>
        </w:rPr>
        <w:t> </w:t>
      </w:r>
      <w:r>
        <w:rPr/>
        <w:t>元之间的差额确认为商誉</w:t>
      </w:r>
      <w:r>
        <w:rPr>
          <w:spacing w:val="-54"/>
        </w:rPr>
        <w:t> </w:t>
      </w:r>
      <w:r>
        <w:rPr>
          <w:rFonts w:ascii="宋体" w:hAnsi="宋体" w:cs="宋体" w:eastAsia="宋体" w:hint="default"/>
        </w:rPr>
        <w:t>409,074,338.97</w:t>
      </w:r>
      <w:r>
        <w:rPr>
          <w:rFonts w:ascii="宋体" w:hAnsi="宋体" w:cs="宋体" w:eastAsia="宋体" w:hint="default"/>
          <w:spacing w:val="-56"/>
        </w:rPr>
        <w:t> </w:t>
      </w:r>
      <w:r>
        <w:rPr>
          <w:spacing w:val="-3"/>
        </w:rPr>
        <w:t>元。</w:t>
      </w:r>
      <w:r>
        <w:rPr/>
      </w:r>
    </w:p>
    <w:p>
      <w:pPr>
        <w:spacing w:before="178"/>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3"/>
      </w:tblGrid>
      <w:tr>
        <w:trPr>
          <w:trHeight w:val="403"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6393" w:type="dxa"/>
            <w:gridSpan w:val="2"/>
            <w:tcBorders>
              <w:top w:val="single" w:sz="4" w:space="0" w:color="F9BE8F"/>
              <w:left w:val="single" w:sz="4" w:space="0" w:color="F9BE8F"/>
              <w:bottom w:val="single" w:sz="4" w:space="0" w:color="F9BE8F"/>
              <w:right w:val="single" w:sz="4" w:space="0" w:color="F9BE8F"/>
            </w:tcBorders>
            <w:shd w:val="clear" w:color="auto" w:fill="FCE9D9"/>
          </w:tcPr>
          <w:p>
            <w:pPr/>
          </w:p>
        </w:tc>
      </w:tr>
      <w:tr>
        <w:trPr>
          <w:trHeight w:val="401"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320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97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3"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20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88,661,899.05</w:t>
            </w:r>
          </w:p>
        </w:tc>
        <w:tc>
          <w:tcPr>
            <w:tcW w:w="31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86,421,398.10</w:t>
            </w:r>
          </w:p>
        </w:tc>
      </w:tr>
      <w:tr>
        <w:trPr>
          <w:trHeight w:val="401"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0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68,323,062.09</w:t>
            </w:r>
          </w:p>
        </w:tc>
        <w:tc>
          <w:tcPr>
            <w:tcW w:w="31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68,323,062.09</w:t>
            </w:r>
          </w:p>
        </w:tc>
      </w:tr>
      <w:tr>
        <w:trPr>
          <w:trHeight w:val="403"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20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8,723,427.78</w:t>
            </w:r>
          </w:p>
        </w:tc>
        <w:tc>
          <w:tcPr>
            <w:tcW w:w="31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8,723,427.78</w:t>
            </w:r>
          </w:p>
        </w:tc>
      </w:tr>
      <w:tr>
        <w:trPr>
          <w:trHeight w:val="401"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20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356,620.46</w:t>
            </w:r>
          </w:p>
        </w:tc>
        <w:tc>
          <w:tcPr>
            <w:tcW w:w="31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356,620.46</w:t>
            </w:r>
          </w:p>
        </w:tc>
      </w:tr>
      <w:tr>
        <w:trPr>
          <w:trHeight w:val="403"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918,287.86</w:t>
            </w:r>
          </w:p>
        </w:tc>
        <w:tc>
          <w:tcPr>
            <w:tcW w:w="31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918,287.86</w:t>
            </w:r>
          </w:p>
        </w:tc>
      </w:tr>
      <w:tr>
        <w:trPr>
          <w:trHeight w:val="401"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20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2,279,009.52</w:t>
            </w:r>
          </w:p>
        </w:tc>
        <w:tc>
          <w:tcPr>
            <w:tcW w:w="319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20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116,742.14</w:t>
            </w:r>
          </w:p>
        </w:tc>
        <w:tc>
          <w:tcPr>
            <w:tcW w:w="31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116,742.14</w:t>
            </w:r>
          </w:p>
        </w:tc>
      </w:tr>
      <w:tr>
        <w:trPr>
          <w:trHeight w:val="401"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73,324.80</w:t>
            </w:r>
          </w:p>
        </w:tc>
        <w:tc>
          <w:tcPr>
            <w:tcW w:w="31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73,324.80</w:t>
            </w:r>
          </w:p>
        </w:tc>
      </w:tr>
      <w:tr>
        <w:trPr>
          <w:trHeight w:val="403"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201" w:type="dxa"/>
            <w:tcBorders>
              <w:top w:val="single" w:sz="4" w:space="0" w:color="F9BE8F"/>
              <w:left w:val="single" w:sz="10" w:space="0" w:color="FCE9D9"/>
              <w:bottom w:val="single" w:sz="4" w:space="0" w:color="F9BE8F"/>
              <w:right w:val="single" w:sz="4" w:space="0" w:color="F9BE8F"/>
            </w:tcBorders>
          </w:tcPr>
          <w:p>
            <w:pPr/>
          </w:p>
        </w:tc>
        <w:tc>
          <w:tcPr>
            <w:tcW w:w="31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38,508.57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1" w:hRule="exact"/>
        </w:trPr>
        <w:tc>
          <w:tcPr>
            <w:tcW w:w="31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38,278.88</w:t>
            </w:r>
          </w:p>
        </w:tc>
        <w:tc>
          <w:tcPr>
            <w:tcW w:w="31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38,278.88</w:t>
            </w:r>
          </w:p>
        </w:tc>
      </w:tr>
      <w:tr>
        <w:trPr>
          <w:trHeight w:val="404" w:hRule="exact"/>
        </w:trPr>
        <w:tc>
          <w:tcPr>
            <w:tcW w:w="31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7,736,238.02</w:t>
            </w:r>
          </w:p>
        </w:tc>
        <w:tc>
          <w:tcPr>
            <w:tcW w:w="31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7,451,361.83</w:t>
            </w:r>
          </w:p>
        </w:tc>
      </w:tr>
      <w:tr>
        <w:trPr>
          <w:trHeight w:val="401" w:hRule="exact"/>
        </w:trPr>
        <w:tc>
          <w:tcPr>
            <w:tcW w:w="31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31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w:t>
            </w:r>
          </w:p>
        </w:tc>
      </w:tr>
      <w:tr>
        <w:trPr>
          <w:trHeight w:val="403" w:hRule="exact"/>
        </w:trPr>
        <w:tc>
          <w:tcPr>
            <w:tcW w:w="31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5,766,763.95</w:t>
            </w:r>
          </w:p>
        </w:tc>
        <w:tc>
          <w:tcPr>
            <w:tcW w:w="31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5,766,763.95</w:t>
            </w:r>
          </w:p>
        </w:tc>
      </w:tr>
      <w:tr>
        <w:trPr>
          <w:trHeight w:val="401" w:hRule="exact"/>
        </w:trPr>
        <w:tc>
          <w:tcPr>
            <w:tcW w:w="31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676,897.48</w:t>
            </w:r>
          </w:p>
        </w:tc>
        <w:tc>
          <w:tcPr>
            <w:tcW w:w="31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676,897.48</w:t>
            </w:r>
          </w:p>
        </w:tc>
      </w:tr>
      <w:tr>
        <w:trPr>
          <w:trHeight w:val="403" w:hRule="exact"/>
        </w:trPr>
        <w:tc>
          <w:tcPr>
            <w:tcW w:w="31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107,700.40</w:t>
            </w:r>
          </w:p>
        </w:tc>
        <w:tc>
          <w:tcPr>
            <w:tcW w:w="31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107,700.40</w:t>
            </w:r>
          </w:p>
        </w:tc>
      </w:tr>
      <w:tr>
        <w:trPr>
          <w:trHeight w:val="401" w:hRule="exact"/>
        </w:trPr>
        <w:tc>
          <w:tcPr>
            <w:tcW w:w="31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284,876.19</w:t>
            </w:r>
          </w:p>
        </w:tc>
        <w:tc>
          <w:tcPr>
            <w:tcW w:w="319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31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80,925,661.03</w:t>
            </w:r>
          </w:p>
        </w:tc>
        <w:tc>
          <w:tcPr>
            <w:tcW w:w="31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78,970,036.27</w:t>
            </w:r>
          </w:p>
        </w:tc>
      </w:tr>
      <w:tr>
        <w:trPr>
          <w:trHeight w:val="403" w:hRule="exact"/>
        </w:trPr>
        <w:tc>
          <w:tcPr>
            <w:tcW w:w="31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80,925,661.03</w:t>
            </w:r>
          </w:p>
        </w:tc>
        <w:tc>
          <w:tcPr>
            <w:tcW w:w="31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78,970,036.27</w:t>
            </w:r>
          </w:p>
        </w:tc>
      </w:tr>
    </w:tbl>
    <w:p>
      <w:pPr>
        <w:spacing w:before="49"/>
        <w:ind w:left="152" w:right="116" w:firstLine="0"/>
        <w:jc w:val="left"/>
        <w:rPr>
          <w:rFonts w:ascii="宋体" w:hAnsi="宋体" w:cs="宋体" w:eastAsia="宋体" w:hint="default"/>
          <w:sz w:val="18"/>
          <w:szCs w:val="18"/>
        </w:rPr>
      </w:pPr>
      <w:r>
        <w:rPr>
          <w:rFonts w:ascii="宋体" w:hAnsi="宋体" w:cs="宋体" w:eastAsia="宋体" w:hint="default"/>
          <w:sz w:val="18"/>
          <w:szCs w:val="18"/>
        </w:rPr>
        <w:t>可辨认资产、负债公允价值的确定方法：</w:t>
      </w:r>
    </w:p>
    <w:p>
      <w:pPr>
        <w:spacing w:line="240" w:lineRule="auto" w:before="5"/>
        <w:rPr>
          <w:rFonts w:ascii="宋体" w:hAnsi="宋体" w:cs="宋体" w:eastAsia="宋体" w:hint="default"/>
          <w:sz w:val="19"/>
          <w:szCs w:val="19"/>
        </w:rPr>
      </w:pPr>
    </w:p>
    <w:p>
      <w:pPr>
        <w:pStyle w:val="BodyText"/>
        <w:spacing w:line="393" w:lineRule="auto"/>
        <w:ind w:right="116" w:firstLine="420"/>
        <w:jc w:val="left"/>
      </w:pPr>
      <w:r>
        <w:rPr/>
        <w:t>根据北京中企华资产评估有限责任公司出具的《摩登大道时尚集团股份有限公司拟发行股份及支付现</w:t>
      </w:r>
      <w:r>
        <w:rPr>
          <w:w w:val="100"/>
        </w:rPr>
        <w:t> </w:t>
      </w:r>
      <w:r>
        <w:rPr>
          <w:spacing w:val="-6"/>
          <w:w w:val="100"/>
        </w:rPr>
        <w:t>金购买资产项目涉及的武汉悦然心动网络科技有限公司股东全部权益价值评估报告》（中企华评报字（</w:t>
      </w:r>
      <w:r>
        <w:rPr>
          <w:rFonts w:ascii="Times New Roman" w:hAnsi="Times New Roman" w:cs="Times New Roman" w:eastAsia="Times New Roman" w:hint="default"/>
          <w:spacing w:val="-6"/>
          <w:w w:val="100"/>
        </w:rPr>
        <w:t>2016</w:t>
      </w:r>
      <w:r>
        <w:rPr>
          <w:spacing w:val="-6"/>
          <w:w w:val="100"/>
        </w:rPr>
        <w:t>）</w:t>
      </w:r>
      <w:r>
        <w:rPr>
          <w:w w:val="100"/>
        </w:rPr>
        <w:t> </w:t>
      </w:r>
      <w:r>
        <w:rPr>
          <w:spacing w:val="-3"/>
        </w:rPr>
        <w:t>第</w:t>
      </w:r>
      <w:r>
        <w:rPr>
          <w:rFonts w:ascii="Times New Roman" w:hAnsi="Times New Roman" w:cs="Times New Roman" w:eastAsia="Times New Roman" w:hint="default"/>
          <w:spacing w:val="-3"/>
        </w:rPr>
        <w:t>1320</w:t>
      </w:r>
      <w:r>
        <w:rPr>
          <w:spacing w:val="-3"/>
        </w:rPr>
        <w:t>号），经评估后摩登股份所取得悦然心动净资产增值合计</w:t>
      </w:r>
      <w:r>
        <w:rPr>
          <w:rFonts w:ascii="Times New Roman" w:hAnsi="Times New Roman" w:cs="Times New Roman" w:eastAsia="Times New Roman" w:hint="default"/>
          <w:spacing w:val="-3"/>
        </w:rPr>
        <w:t>1,995,624.76</w:t>
      </w:r>
      <w:r>
        <w:rPr>
          <w:spacing w:val="-3"/>
        </w:rPr>
        <w:t>元，由无形资产增值及相应确</w:t>
      </w:r>
      <w:r>
        <w:rPr>
          <w:spacing w:val="-28"/>
        </w:rPr>
        <w:t> </w:t>
      </w:r>
      <w:r>
        <w:rPr>
          <w:spacing w:val="-28"/>
        </w:rPr>
      </w:r>
      <w:r>
        <w:rPr/>
        <w:t>认递延所得税负债组成。</w:t>
      </w:r>
    </w:p>
    <w:p>
      <w:pPr>
        <w:spacing w:before="43"/>
        <w:ind w:left="152" w:right="116" w:firstLine="0"/>
        <w:jc w:val="left"/>
        <w:rPr>
          <w:rFonts w:ascii="宋体" w:hAnsi="宋体" w:cs="宋体" w:eastAsia="宋体" w:hint="default"/>
          <w:sz w:val="18"/>
          <w:szCs w:val="18"/>
        </w:rPr>
      </w:pPr>
      <w:r>
        <w:rPr>
          <w:rFonts w:ascii="宋体" w:hAnsi="宋体" w:cs="宋体" w:eastAsia="宋体" w:hint="default"/>
          <w:sz w:val="18"/>
          <w:szCs w:val="18"/>
        </w:rPr>
        <w:t>企业合并中承担的被购买方的或有负债：</w:t>
      </w:r>
    </w:p>
    <w:p>
      <w:pPr>
        <w:spacing w:line="240" w:lineRule="auto" w:before="3"/>
        <w:rPr>
          <w:rFonts w:ascii="宋体" w:hAnsi="宋体" w:cs="宋体" w:eastAsia="宋体" w:hint="default"/>
          <w:sz w:val="13"/>
          <w:szCs w:val="13"/>
        </w:rPr>
      </w:pPr>
    </w:p>
    <w:p>
      <w:pPr>
        <w:pStyle w:val="BodyText"/>
        <w:spacing w:line="240" w:lineRule="auto"/>
        <w:ind w:left="573" w:right="116"/>
        <w:jc w:val="left"/>
      </w:pPr>
      <w:r>
        <w:rPr/>
        <w:t>企业合并中无承担的被购买方的或有负债。</w:t>
      </w:r>
    </w:p>
    <w:p>
      <w:pPr>
        <w:spacing w:before="178"/>
        <w:ind w:left="152" w:right="689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16"/>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5"/>
        <w:rPr>
          <w:rFonts w:ascii="宋体" w:hAnsi="宋体" w:cs="宋体" w:eastAsia="宋体" w:hint="default"/>
          <w:b/>
          <w:bCs/>
          <w:sz w:val="26"/>
          <w:szCs w:val="26"/>
        </w:rPr>
      </w:pPr>
    </w:p>
    <w:p>
      <w:pPr>
        <w:spacing w:before="0"/>
        <w:ind w:left="152" w:right="116"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152" w:right="6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pStyle w:val="Heading4"/>
        <w:spacing w:line="240" w:lineRule="auto"/>
        <w:ind w:right="6894"/>
        <w:jc w:val="left"/>
        <w:rPr>
          <w:b w:val="0"/>
          <w:bCs w:val="0"/>
        </w:rPr>
      </w:pPr>
      <w:r>
        <w:rPr>
          <w:rFonts w:ascii="Times New Roman" w:hAnsi="Times New Roman" w:cs="Times New Roman" w:eastAsia="Times New Roman" w:hint="default"/>
        </w:rPr>
        <w:t>2</w:t>
      </w:r>
      <w:r>
        <w:rPr/>
        <w:t>、处置子公司</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1186" w:top="1060" w:bottom="1380" w:left="980" w:right="80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440" w:bottom="280" w:left="980" w:right="800"/>
          <w:cols w:num="2" w:equalWidth="0">
            <w:col w:w="4293" w:space="4536"/>
            <w:col w:w="13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5"/>
        <w:gridCol w:w="737"/>
        <w:gridCol w:w="734"/>
        <w:gridCol w:w="734"/>
        <w:gridCol w:w="735"/>
        <w:gridCol w:w="737"/>
        <w:gridCol w:w="737"/>
        <w:gridCol w:w="737"/>
        <w:gridCol w:w="735"/>
        <w:gridCol w:w="737"/>
      </w:tblGrid>
      <w:tr>
        <w:trPr>
          <w:trHeight w:val="3171" w:hRule="exact"/>
        </w:trPr>
        <w:tc>
          <w:tcPr>
            <w:tcW w:w="73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16" w:lineRule="auto"/>
              <w:ind w:left="181" w:right="92"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93" w:right="89"/>
              <w:jc w:val="both"/>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w:t>
            </w:r>
          </w:p>
        </w:tc>
        <w:tc>
          <w:tcPr>
            <w:tcW w:w="73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9" w:lineRule="auto"/>
              <w:ind w:left="93" w:right="89"/>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93" w:right="89"/>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bl>
    <w:p>
      <w:pPr>
        <w:spacing w:after="0" w:line="316" w:lineRule="auto"/>
        <w:jc w:val="both"/>
        <w:rPr>
          <w:rFonts w:ascii="宋体" w:hAnsi="宋体" w:cs="宋体" w:eastAsia="宋体" w:hint="default"/>
          <w:sz w:val="18"/>
          <w:szCs w:val="18"/>
        </w:rPr>
        <w:sectPr>
          <w:type w:val="continuous"/>
          <w:pgSz w:w="11910" w:h="16840"/>
          <w:pgMar w:top="440" w:bottom="280" w:left="980" w:right="80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5"/>
        <w:gridCol w:w="737"/>
        <w:gridCol w:w="734"/>
        <w:gridCol w:w="734"/>
        <w:gridCol w:w="735"/>
        <w:gridCol w:w="737"/>
        <w:gridCol w:w="737"/>
        <w:gridCol w:w="737"/>
        <w:gridCol w:w="735"/>
        <w:gridCol w:w="737"/>
      </w:tblGrid>
      <w:tr>
        <w:trPr>
          <w:trHeight w:val="675" w:hRule="exact"/>
        </w:trPr>
        <w:tc>
          <w:tcPr>
            <w:tcW w:w="737"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734"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737"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735"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737"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734"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73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9" w:lineRule="auto" w:before="8"/>
              <w:ind w:left="273" w:right="89" w:hanging="180"/>
              <w:jc w:val="left"/>
              <w:rPr>
                <w:rFonts w:ascii="宋体" w:hAnsi="宋体" w:cs="宋体" w:eastAsia="宋体" w:hint="default"/>
                <w:sz w:val="18"/>
                <w:szCs w:val="18"/>
              </w:rPr>
            </w:pPr>
            <w:r>
              <w:rPr>
                <w:rFonts w:ascii="宋体" w:hAnsi="宋体" w:cs="宋体" w:eastAsia="宋体" w:hint="default"/>
                <w:sz w:val="18"/>
                <w:szCs w:val="18"/>
              </w:rPr>
              <w:t>额的差 额</w:t>
            </w:r>
          </w:p>
        </w:tc>
        <w:tc>
          <w:tcPr>
            <w:tcW w:w="735"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737"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737"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737"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735"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737" w:type="dxa"/>
            <w:tcBorders>
              <w:top w:val="single" w:sz="4" w:space="0" w:color="F9BE8F"/>
              <w:left w:val="single" w:sz="4" w:space="0" w:color="F9BE8F"/>
              <w:bottom w:val="single" w:sz="4" w:space="0" w:color="F9BE8F"/>
              <w:right w:val="single" w:sz="4" w:space="0" w:color="F9BE8F"/>
            </w:tcBorders>
            <w:shd w:val="clear" w:color="auto" w:fill="FCE9D9"/>
          </w:tcPr>
          <w:p>
            <w:pPr/>
          </w:p>
        </w:tc>
      </w:tr>
      <w:tr>
        <w:trPr>
          <w:trHeight w:val="1649" w:hRule="exact"/>
        </w:trPr>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连卡福 </w:t>
            </w:r>
            <w:r>
              <w:rPr>
                <w:rFonts w:ascii="Times New Roman" w:hAnsi="Times New Roman" w:cs="Times New Roman" w:eastAsia="Times New Roman" w:hint="default"/>
                <w:sz w:val="18"/>
                <w:szCs w:val="18"/>
              </w:rPr>
              <w:t>(</w:t>
            </w:r>
            <w:r>
              <w:rPr>
                <w:rFonts w:ascii="宋体" w:hAnsi="宋体" w:cs="宋体" w:eastAsia="宋体" w:hint="default"/>
                <w:sz w:val="18"/>
                <w:szCs w:val="18"/>
              </w:rPr>
              <w:t>衡阳</w:t>
            </w:r>
            <w:r>
              <w:rPr>
                <w:rFonts w:ascii="Times New Roman" w:hAnsi="Times New Roman" w:cs="Times New Roman" w:eastAsia="Times New Roman" w:hint="default"/>
                <w:sz w:val="18"/>
                <w:szCs w:val="18"/>
              </w:rPr>
              <w:t>)</w:t>
            </w:r>
            <w:r>
              <w:rPr>
                <w:rFonts w:ascii="宋体" w:hAnsi="宋体" w:cs="宋体" w:eastAsia="宋体" w:hint="default"/>
                <w:sz w:val="18"/>
                <w:szCs w:val="18"/>
              </w:rPr>
              <w:t>商 业广场 有限公 司</w:t>
            </w:r>
          </w:p>
        </w:tc>
        <w:tc>
          <w:tcPr>
            <w:tcW w:w="7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114,634,</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790.00</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53.00%</w:t>
            </w:r>
          </w:p>
        </w:tc>
        <w:tc>
          <w:tcPr>
            <w:tcW w:w="73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59"/>
              <w:jc w:val="left"/>
              <w:rPr>
                <w:rFonts w:ascii="宋体" w:hAnsi="宋体" w:cs="宋体" w:eastAsia="宋体" w:hint="default"/>
                <w:sz w:val="18"/>
                <w:szCs w:val="18"/>
              </w:rPr>
            </w:pPr>
            <w:r>
              <w:rPr>
                <w:rFonts w:ascii="宋体" w:hAnsi="宋体" w:cs="宋体" w:eastAsia="宋体" w:hint="default"/>
                <w:sz w:val="18"/>
                <w:szCs w:val="18"/>
              </w:rPr>
              <w:t>出售股 权</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58"/>
              <w:jc w:val="both"/>
              <w:rPr>
                <w:rFonts w:ascii="宋体" w:hAnsi="宋体" w:cs="宋体" w:eastAsia="宋体" w:hint="default"/>
                <w:sz w:val="18"/>
                <w:szCs w:val="18"/>
              </w:rPr>
            </w:pPr>
            <w:r>
              <w:rPr>
                <w:rFonts w:ascii="宋体" w:hAnsi="宋体" w:cs="宋体" w:eastAsia="宋体" w:hint="default"/>
                <w:sz w:val="18"/>
                <w:szCs w:val="18"/>
              </w:rPr>
              <w:t>工商变 更登记 完成</w:t>
            </w:r>
          </w:p>
        </w:tc>
        <w:tc>
          <w:tcPr>
            <w:tcW w:w="7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98,813,1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88.57</w:t>
            </w:r>
          </w:p>
        </w:tc>
        <w:tc>
          <w:tcPr>
            <w:tcW w:w="73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F9BE8F"/>
              <w:left w:val="single" w:sz="4" w:space="0" w:color="F9BE8F"/>
              <w:bottom w:val="single" w:sz="4" w:space="0" w:color="F9BE8F"/>
              <w:right w:val="single" w:sz="4" w:space="0" w:color="F9BE8F"/>
            </w:tcBorders>
          </w:tcPr>
          <w:p>
            <w:pPr/>
          </w:p>
        </w:tc>
        <w:tc>
          <w:tcPr>
            <w:tcW w:w="737" w:type="dxa"/>
            <w:tcBorders>
              <w:top w:val="single" w:sz="4" w:space="0" w:color="F9BE8F"/>
              <w:left w:val="single" w:sz="4" w:space="0" w:color="F9BE8F"/>
              <w:bottom w:val="single" w:sz="4" w:space="0" w:color="F9BE8F"/>
              <w:right w:val="single" w:sz="4" w:space="0" w:color="F9BE8F"/>
            </w:tcBorders>
          </w:tcPr>
          <w:p>
            <w:pPr/>
          </w:p>
        </w:tc>
        <w:tc>
          <w:tcPr>
            <w:tcW w:w="737" w:type="dxa"/>
            <w:tcBorders>
              <w:top w:val="single" w:sz="4" w:space="0" w:color="F9BE8F"/>
              <w:left w:val="single" w:sz="4" w:space="0" w:color="F9BE8F"/>
              <w:bottom w:val="single" w:sz="4" w:space="0" w:color="F9BE8F"/>
              <w:right w:val="single" w:sz="4" w:space="0" w:color="F9BE8F"/>
            </w:tcBorders>
          </w:tcPr>
          <w:p>
            <w:pPr/>
          </w:p>
        </w:tc>
        <w:tc>
          <w:tcPr>
            <w:tcW w:w="73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F9BE8F"/>
              <w:left w:val="single" w:sz="4" w:space="0" w:color="F9BE8F"/>
              <w:bottom w:val="single" w:sz="4" w:space="0" w:color="F9BE8F"/>
              <w:right w:val="single" w:sz="4" w:space="0" w:color="F9BE8F"/>
            </w:tcBorders>
          </w:tcPr>
          <w:p>
            <w:pPr/>
          </w:p>
        </w:tc>
      </w:tr>
    </w:tbl>
    <w:p>
      <w:pPr>
        <w:spacing w:line="360" w:lineRule="auto" w:before="49"/>
        <w:ind w:left="152" w:right="4074" w:firstLine="0"/>
        <w:jc w:val="left"/>
        <w:rPr>
          <w:rFonts w:ascii="宋体" w:hAnsi="宋体" w:cs="宋体" w:eastAsia="宋体" w:hint="default"/>
          <w:sz w:val="18"/>
          <w:szCs w:val="18"/>
        </w:rPr>
      </w:pPr>
      <w:r>
        <w:rPr>
          <w:rFonts w:ascii="宋体" w:hAnsi="宋体" w:cs="宋体" w:eastAsia="宋体" w:hint="default"/>
          <w:sz w:val="18"/>
          <w:szCs w:val="18"/>
        </w:rPr>
        <w:t>其他说明： 是否存在通过多次交易分步处置对子公司投资且在本期丧失控制权的情形</w:t>
      </w:r>
    </w:p>
    <w:p>
      <w:pPr>
        <w:spacing w:before="2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w:t>
      </w:r>
      <w:r>
        <w:rPr/>
        <w:t>、其他原因的合并范围变动</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6"/>
        <w:rPr>
          <w:rFonts w:ascii="宋体" w:hAnsi="宋体" w:cs="宋体" w:eastAsia="宋体" w:hint="default"/>
          <w:sz w:val="19"/>
          <w:szCs w:val="19"/>
        </w:rPr>
      </w:pPr>
    </w:p>
    <w:p>
      <w:pPr>
        <w:pStyle w:val="BodyText"/>
        <w:spacing w:line="240" w:lineRule="auto"/>
        <w:ind w:left="573" w:right="0"/>
        <w:jc w:val="left"/>
      </w:pPr>
      <w:r>
        <w:rPr>
          <w:rFonts w:ascii="Times New Roman" w:hAnsi="Times New Roman" w:cs="Times New Roman" w:eastAsia="Times New Roman" w:hint="default"/>
          <w:spacing w:val="-2"/>
        </w:rPr>
        <w:t>1</w:t>
      </w:r>
      <w:r>
        <w:rPr>
          <w:spacing w:val="-2"/>
        </w:rPr>
        <w:t>、新设子公司：分别于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4</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16</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16</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12</w:t>
      </w:r>
      <w:r>
        <w:rPr>
          <w:spacing w:val="-2"/>
        </w:rPr>
        <w:t>日、</w:t>
      </w:r>
      <w:r>
        <w:rPr>
          <w:spacing w:val="76"/>
        </w:rPr>
        <w:t> </w:t>
      </w:r>
      <w:r>
        <w:rPr>
          <w:rFonts w:ascii="Times New Roman" w:hAnsi="Times New Roman" w:cs="Times New Roman" w:eastAsia="Times New Roman" w:hint="default"/>
          <w:spacing w:val="-1"/>
        </w:rPr>
        <w:t>2017</w:t>
      </w:r>
      <w:r>
        <w:rPr>
          <w:spacing w:val="-1"/>
        </w:rPr>
        <w:t>年</w:t>
      </w:r>
    </w:p>
    <w:p>
      <w:pPr>
        <w:pStyle w:val="BodyText"/>
        <w:spacing w:line="386" w:lineRule="auto" w:before="175"/>
        <w:ind w:right="0"/>
        <w:jc w:val="left"/>
      </w:pP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20</w:t>
      </w:r>
      <w:r>
        <w:rPr>
          <w:spacing w:val="-2"/>
        </w:rPr>
        <w:t>日成立霍尔果斯欢乐无限网络科技有限公司、香港威震天网络科技有限公司、香港欢乐无限网络科</w:t>
      </w:r>
      <w:r>
        <w:rPr>
          <w:spacing w:val="-40"/>
        </w:rPr>
        <w:t> </w:t>
      </w:r>
      <w:r>
        <w:rPr>
          <w:spacing w:val="-40"/>
        </w:rPr>
      </w:r>
      <w:r>
        <w:rPr/>
        <w:t>技有限公司、山南快乐无限网络科技有限公司、广州连卡新技术开发有限公司，持股比例情况见附注七。</w:t>
      </w:r>
    </w:p>
    <w:p>
      <w:pPr>
        <w:spacing w:line="240" w:lineRule="auto" w:before="2"/>
        <w:rPr>
          <w:rFonts w:ascii="宋体" w:hAnsi="宋体" w:cs="宋体" w:eastAsia="宋体" w:hint="default"/>
          <w:sz w:val="14"/>
          <w:szCs w:val="14"/>
        </w:rPr>
      </w:pPr>
    </w:p>
    <w:p>
      <w:pPr>
        <w:pStyle w:val="BodyText"/>
        <w:spacing w:line="386" w:lineRule="auto"/>
        <w:ind w:right="0" w:firstLine="420"/>
        <w:jc w:val="left"/>
      </w:pPr>
      <w:r>
        <w:rPr>
          <w:rFonts w:ascii="Times New Roman" w:hAnsi="Times New Roman" w:cs="Times New Roman" w:eastAsia="Times New Roman" w:hint="default"/>
          <w:spacing w:val="-2"/>
        </w:rPr>
        <w:t>2</w:t>
      </w:r>
      <w:r>
        <w:rPr>
          <w:spacing w:val="-2"/>
        </w:rPr>
        <w:t>、注销子公司：广州摩登商院时尚艺术管理有限公司、广州安杰尼珂国际品牌管理有限公司、广州</w:t>
      </w:r>
      <w:r>
        <w:rPr>
          <w:w w:val="100"/>
        </w:rPr>
        <w:t> </w:t>
      </w:r>
      <w:r>
        <w:rPr/>
        <w:t>摩登大道跨境电子商务有限公司分别于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月注销。</w:t>
      </w:r>
    </w:p>
    <w:p>
      <w:pPr>
        <w:spacing w:line="240" w:lineRule="auto" w:before="10"/>
        <w:rPr>
          <w:rFonts w:ascii="宋体" w:hAnsi="宋体" w:cs="宋体" w:eastAsia="宋体" w:hint="default"/>
          <w:sz w:val="19"/>
          <w:szCs w:val="19"/>
        </w:rPr>
      </w:pPr>
    </w:p>
    <w:p>
      <w:pPr>
        <w:spacing w:line="487" w:lineRule="auto" w:before="0"/>
        <w:ind w:left="152" w:right="718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4"/>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8"/>
        <w:gridCol w:w="1366"/>
        <w:gridCol w:w="1368"/>
        <w:gridCol w:w="1368"/>
        <w:gridCol w:w="1366"/>
        <w:gridCol w:w="1366"/>
      </w:tblGrid>
      <w:tr>
        <w:trPr>
          <w:trHeight w:val="403" w:hRule="exact"/>
        </w:trPr>
        <w:tc>
          <w:tcPr>
            <w:tcW w:w="1371"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8"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F9BE8F"/>
              <w:bottom w:val="single" w:sz="4" w:space="0" w:color="F9BE8F"/>
              <w:right w:val="single" w:sz="4" w:space="0" w:color="F9BE8F"/>
            </w:tcBorders>
            <w:shd w:val="clear" w:color="auto" w:fill="FCE9D9"/>
          </w:tcPr>
          <w:p>
            <w:pPr/>
          </w:p>
        </w:tc>
        <w:tc>
          <w:tcPr>
            <w:tcW w:w="1368" w:type="dxa"/>
            <w:vMerge/>
            <w:tcBorders>
              <w:left w:val="single" w:sz="4" w:space="0" w:color="F9BE8F"/>
              <w:bottom w:val="single" w:sz="4" w:space="0" w:color="F9BE8F"/>
              <w:right w:val="single" w:sz="4" w:space="0" w:color="F9BE8F"/>
            </w:tcBorders>
            <w:shd w:val="clear" w:color="auto" w:fill="FCE9D9"/>
          </w:tcPr>
          <w:p>
            <w:pPr/>
          </w:p>
        </w:tc>
        <w:tc>
          <w:tcPr>
            <w:tcW w:w="1366" w:type="dxa"/>
            <w:vMerge/>
            <w:tcBorders>
              <w:left w:val="single" w:sz="4" w:space="0" w:color="F9BE8F"/>
              <w:bottom w:val="single" w:sz="4" w:space="0" w:color="F9BE8F"/>
              <w:right w:val="single" w:sz="4" w:space="0" w:color="F9BE8F"/>
            </w:tcBorders>
            <w:shd w:val="clear" w:color="auto" w:fill="FCE9D9"/>
          </w:tcPr>
          <w:p>
            <w:pPr/>
          </w:p>
        </w:tc>
        <w:tc>
          <w:tcPr>
            <w:tcW w:w="1368" w:type="dxa"/>
            <w:vMerge/>
            <w:tcBorders>
              <w:left w:val="single" w:sz="4" w:space="0" w:color="F9BE8F"/>
              <w:bottom w:val="single" w:sz="4" w:space="0" w:color="F9BE8F"/>
              <w:right w:val="single" w:sz="4" w:space="0" w:color="F9BE8F"/>
            </w:tcBorders>
            <w:shd w:val="clear" w:color="auto" w:fill="FCE9D9"/>
          </w:tcPr>
          <w:p>
            <w:pPr/>
          </w:p>
        </w:tc>
        <w:tc>
          <w:tcPr>
            <w:tcW w:w="13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F9BE8F"/>
              <w:bottom w:val="single" w:sz="4" w:space="0" w:color="F9BE8F"/>
              <w:right w:val="single" w:sz="4" w:space="0" w:color="F9BE8F"/>
            </w:tcBorders>
            <w:shd w:val="clear" w:color="auto" w:fill="FCE9D9"/>
          </w:tcPr>
          <w:p>
            <w:pPr/>
          </w:p>
        </w:tc>
      </w:tr>
      <w:tr>
        <w:trPr>
          <w:trHeight w:val="715" w:hRule="exact"/>
        </w:trPr>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广州狮丹贸易有 限公司</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同一控制下合并</w:t>
            </w:r>
          </w:p>
        </w:tc>
      </w:tr>
      <w:tr>
        <w:trPr>
          <w:trHeight w:val="713" w:hRule="exact"/>
        </w:trPr>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山南卡奴迪路商 贸有限公司</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7" w:hRule="exact"/>
        </w:trPr>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广州卡奴迪路国 际品牌管理有限 公司</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674" w:hRule="exact"/>
        </w:trPr>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卡奴迪路服饰股 份（香港）有限</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bl>
    <w:p>
      <w:pPr>
        <w:spacing w:after="0" w:line="240" w:lineRule="auto"/>
        <w:jc w:val="left"/>
        <w:rPr>
          <w:rFonts w:ascii="宋体" w:hAnsi="宋体" w:cs="宋体" w:eastAsia="宋体" w:hint="default"/>
          <w:sz w:val="18"/>
          <w:szCs w:val="18"/>
        </w:rPr>
        <w:sectPr>
          <w:pgSz w:w="11910" w:h="16840"/>
          <w:pgMar w:header="877" w:footer="1186" w:top="1060" w:bottom="1380" w:left="980" w:right="9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8"/>
        <w:gridCol w:w="1366"/>
        <w:gridCol w:w="1368"/>
        <w:gridCol w:w="1368"/>
        <w:gridCol w:w="1366"/>
        <w:gridCol w:w="1366"/>
      </w:tblGrid>
      <w:tr>
        <w:trPr>
          <w:trHeight w:val="362" w:hRule="exact"/>
        </w:trPr>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
        </w:tc>
        <w:tc>
          <w:tcPr>
            <w:tcW w:w="1368" w:type="dxa"/>
            <w:tcBorders>
              <w:top w:val="single" w:sz="4" w:space="0" w:color="F9BE8F"/>
              <w:left w:val="single" w:sz="4" w:space="0" w:color="F9BE8F"/>
              <w:bottom w:val="single" w:sz="4" w:space="0" w:color="F9BE8F"/>
              <w:right w:val="single" w:sz="4" w:space="0" w:color="F9BE8F"/>
            </w:tcBorders>
          </w:tcPr>
          <w:p>
            <w:pP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
        </w:tc>
      </w:tr>
      <w:tr>
        <w:trPr>
          <w:trHeight w:val="1025" w:hRule="exact"/>
        </w:trPr>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卡奴迪路国际品 牌管理（香港） 有限公司</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5" w:hRule="exact"/>
        </w:trPr>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卡奴迪路国际有 限公司</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5" w:hRule="exact"/>
        </w:trPr>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德克彼肯伯格斯 国际品牌有限公 司</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5" w:hRule="exact"/>
        </w:trPr>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pacing w:val="-3"/>
                <w:sz w:val="18"/>
              </w:rPr>
              <w:t>LEVITAS</w:t>
            </w:r>
            <w:r>
              <w:rPr>
                <w:rFonts w:ascii="Times New Roman"/>
                <w:spacing w:val="5"/>
                <w:sz w:val="18"/>
              </w:rPr>
              <w:t> </w:t>
            </w:r>
            <w:r>
              <w:rPr>
                <w:rFonts w:ascii="Times New Roman"/>
                <w:spacing w:val="-4"/>
                <w:sz w:val="18"/>
              </w:rPr>
              <w:t>S.P.A.</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意大利</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意大利</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5" w:hRule="exact"/>
        </w:trPr>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摩登大道投资</w:t>
            </w:r>
          </w:p>
          <w:p>
            <w:pPr>
              <w:pStyle w:val="TableParagraph"/>
              <w:spacing w:line="316" w:lineRule="auto" w:before="77"/>
              <w:ind w:left="24" w:right="75"/>
              <w:jc w:val="left"/>
              <w:rPr>
                <w:rFonts w:ascii="宋体" w:hAnsi="宋体" w:cs="宋体" w:eastAsia="宋体" w:hint="default"/>
                <w:sz w:val="18"/>
                <w:szCs w:val="18"/>
              </w:rPr>
            </w:pPr>
            <w:r>
              <w:rPr>
                <w:rFonts w:ascii="宋体" w:hAnsi="宋体" w:cs="宋体" w:eastAsia="宋体" w:hint="default"/>
                <w:sz w:val="18"/>
                <w:szCs w:val="18"/>
              </w:rPr>
              <w:t>（香港）有限公 司</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403" w:hRule="exact"/>
        </w:trPr>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X </w:t>
            </w:r>
            <w:r>
              <w:rPr>
                <w:rFonts w:ascii="Times New Roman"/>
                <w:spacing w:val="-4"/>
                <w:sz w:val="18"/>
              </w:rPr>
              <w:t>SPACE</w:t>
            </w:r>
            <w:r>
              <w:rPr>
                <w:rFonts w:ascii="Times New Roman"/>
                <w:spacing w:val="-3"/>
                <w:sz w:val="18"/>
              </w:rPr>
              <w:t> </w:t>
            </w:r>
            <w:r>
              <w:rPr>
                <w:rFonts w:ascii="Times New Roman"/>
                <w:sz w:val="18"/>
              </w:rPr>
              <w:t>S.R.L.</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意大利</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意大利</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3" w:hRule="exact"/>
        </w:trPr>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广州连卡悦圆发 展有限公司</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5" w:hRule="exact"/>
        </w:trPr>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杭州连卡恒福品 牌管理有限公司</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广州连卡福名品 管理有限公司</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6" w:hRule="exact"/>
        </w:trPr>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319"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广州澳玛壹品名 品管理有限公司</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319"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摩登大道时尚电 子商务有限公司</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5" w:hRule="exact"/>
        </w:trPr>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广州中侨汇免税 品有限公司</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3" w:hRule="exact"/>
        </w:trPr>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摩登大道时尚传 媒有限公司</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7" w:hRule="exact"/>
        </w:trPr>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广州摩登商院时 尚艺术管理有限 公司</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3" w:hRule="exact"/>
        </w:trPr>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广州摩登魔镜时 尚科技有限公司</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5" w:hRule="exact"/>
        </w:trPr>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铂金国际时尚集 合有限公司</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意大利</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意大利</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3" w:hRule="exact"/>
        </w:trPr>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武汉悦然心动网 络科技有限公司</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3" w:hRule="exact"/>
        </w:trPr>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武汉威震天网络</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非同一控制下企</w:t>
            </w:r>
          </w:p>
        </w:tc>
      </w:tr>
    </w:tbl>
    <w:p>
      <w:pPr>
        <w:spacing w:after="0" w:line="240" w:lineRule="auto"/>
        <w:jc w:val="left"/>
        <w:rPr>
          <w:rFonts w:ascii="宋体" w:hAnsi="宋体" w:cs="宋体" w:eastAsia="宋体" w:hint="default"/>
          <w:sz w:val="18"/>
          <w:szCs w:val="18"/>
        </w:rPr>
        <w:sectPr>
          <w:pgSz w:w="11910" w:h="16840"/>
          <w:pgMar w:header="877"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8"/>
        <w:gridCol w:w="1366"/>
        <w:gridCol w:w="1368"/>
        <w:gridCol w:w="1368"/>
        <w:gridCol w:w="1366"/>
        <w:gridCol w:w="1366"/>
      </w:tblGrid>
      <w:tr>
        <w:trPr>
          <w:trHeight w:val="362" w:hRule="exact"/>
        </w:trPr>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
        </w:tc>
        <w:tc>
          <w:tcPr>
            <w:tcW w:w="1368" w:type="dxa"/>
            <w:tcBorders>
              <w:top w:val="single" w:sz="4" w:space="0" w:color="F9BE8F"/>
              <w:left w:val="single" w:sz="4" w:space="0" w:color="F9BE8F"/>
              <w:bottom w:val="single" w:sz="4" w:space="0" w:color="F9BE8F"/>
              <w:right w:val="single" w:sz="4" w:space="0" w:color="F9BE8F"/>
            </w:tcBorders>
          </w:tcPr>
          <w:p>
            <w:pP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业合并</w:t>
            </w:r>
          </w:p>
        </w:tc>
      </w:tr>
      <w:tr>
        <w:trPr>
          <w:trHeight w:val="713" w:hRule="exact"/>
        </w:trPr>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香港悦然心动网 络科技有限公司</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武汉乐享无限网 络科技有限公司</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山南快乐无限网 络科技有限公司</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山南</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山南</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7" w:hRule="exact"/>
        </w:trPr>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霍尔果斯欢乐无 限网络科技有限 公司</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霍尔果斯</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霍尔果斯</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3" w:hRule="exact"/>
        </w:trPr>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香港威震天网络 科技有限公司</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5" w:hRule="exact"/>
        </w:trPr>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香港欢乐无限网 络科技有限公司</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3" w:hRule="exact"/>
        </w:trPr>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广州连卡新技术 开发有限公司</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bl>
    <w:p>
      <w:pPr>
        <w:spacing w:line="357" w:lineRule="auto" w:before="49"/>
        <w:ind w:left="152" w:right="1674"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在子公司的持股比例不同于表决权比例的说明：无 持有半数或以下表决权但仍控制被投资单位、以及持有半数以上表决权但不控制被投资单位的依据：无 对于纳入合并范围的重要的结构化主体，控制的依据：无</w:t>
      </w:r>
    </w:p>
    <w:p>
      <w:pPr>
        <w:spacing w:line="360" w:lineRule="auto" w:before="29"/>
        <w:ind w:left="152" w:right="6534"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确定公司是代理人还是委托人的依据：无 其他说明：无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63" w:hRule="exact"/>
        </w:trPr>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75"/>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75"/>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5" w:hRule="exact"/>
        </w:trPr>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杭州连卡恒福品牌管理 有限公司</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726,963.62</w:t>
            </w: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4,210,957.51</w:t>
            </w:r>
          </w:p>
        </w:tc>
      </w:tr>
      <w:tr>
        <w:trPr>
          <w:trHeight w:val="403" w:hRule="exact"/>
        </w:trPr>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3"/>
                <w:sz w:val="18"/>
              </w:rPr>
              <w:t>LEVITAS</w:t>
            </w:r>
            <w:r>
              <w:rPr>
                <w:rFonts w:ascii="Times New Roman"/>
                <w:spacing w:val="5"/>
                <w:sz w:val="18"/>
              </w:rPr>
              <w:t> </w:t>
            </w:r>
            <w:r>
              <w:rPr>
                <w:rFonts w:ascii="Times New Roman"/>
                <w:spacing w:val="-4"/>
                <w:sz w:val="18"/>
              </w:rPr>
              <w:t>S.P.A.</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-13,616,515.29</w:t>
            </w: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99,272,810.41</w:t>
            </w:r>
          </w:p>
        </w:tc>
      </w:tr>
    </w:tbl>
    <w:p>
      <w:pPr>
        <w:spacing w:line="357" w:lineRule="auto" w:before="49"/>
        <w:ind w:left="152" w:right="5274"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子公司少数股东的持股比例不同于表决权比例的说明：无 其他说明：无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4"/>
        <w:gridCol w:w="735"/>
        <w:gridCol w:w="734"/>
        <w:gridCol w:w="737"/>
        <w:gridCol w:w="737"/>
        <w:gridCol w:w="735"/>
        <w:gridCol w:w="726"/>
      </w:tblGrid>
      <w:tr>
        <w:trPr>
          <w:trHeight w:val="403" w:hRule="exact"/>
        </w:trPr>
        <w:tc>
          <w:tcPr>
            <w:tcW w:w="736"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1" w:right="92"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4" w:type="dxa"/>
            <w:gridSpan w:val="6"/>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6" w:type="dxa"/>
            <w:vMerge/>
            <w:tcBorders>
              <w:left w:val="single" w:sz="4" w:space="0" w:color="F9BE8F"/>
              <w:bottom w:val="single" w:sz="4" w:space="0" w:color="F9BE8F"/>
              <w:right w:val="single" w:sz="4" w:space="0" w:color="F9BE8F"/>
            </w:tcBorders>
            <w:shd w:val="clear" w:color="auto" w:fill="FCE9D9"/>
          </w:tcPr>
          <w:p>
            <w:pPr/>
          </w:p>
        </w:tc>
        <w:tc>
          <w:tcPr>
            <w:tcW w:w="73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49"/>
              <w:ind w:left="182" w:right="89"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49"/>
              <w:ind w:left="273"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spacing w:after="0" w:line="314" w:lineRule="auto"/>
        <w:jc w:val="left"/>
        <w:rPr>
          <w:rFonts w:ascii="宋体" w:hAnsi="宋体" w:cs="宋体" w:eastAsia="宋体" w:hint="default"/>
          <w:sz w:val="18"/>
          <w:szCs w:val="18"/>
        </w:rPr>
        <w:sectPr>
          <w:pgSz w:w="11910" w:h="16840"/>
          <w:pgMar w:header="877"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5"/>
        <w:gridCol w:w="737"/>
      </w:tblGrid>
      <w:tr>
        <w:trPr>
          <w:trHeight w:val="1649" w:hRule="exact"/>
        </w:trPr>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杭州连 卡恒福 品牌管 理有限 公司</w:t>
            </w:r>
          </w:p>
        </w:tc>
        <w:tc>
          <w:tcPr>
            <w:tcW w:w="7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106,418,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047.49</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4,804,77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6.24</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111,222,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823.73</w:t>
            </w:r>
          </w:p>
        </w:tc>
        <w:tc>
          <w:tcPr>
            <w:tcW w:w="7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102,629,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032.90</w:t>
            </w:r>
          </w:p>
        </w:tc>
        <w:tc>
          <w:tcPr>
            <w:tcW w:w="737" w:type="dxa"/>
            <w:tcBorders>
              <w:top w:val="single" w:sz="4" w:space="0" w:color="F9BE8F"/>
              <w:left w:val="single" w:sz="4" w:space="0" w:color="F9BE8F"/>
              <w:bottom w:val="single" w:sz="4" w:space="0" w:color="F9BE8F"/>
              <w:right w:val="single" w:sz="4" w:space="0" w:color="F9BE8F"/>
            </w:tcBorders>
          </w:tcPr>
          <w:p>
            <w:pPr/>
          </w:p>
        </w:tc>
        <w:tc>
          <w:tcPr>
            <w:tcW w:w="7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102,629,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032.90</w:t>
            </w:r>
          </w:p>
        </w:tc>
        <w:tc>
          <w:tcPr>
            <w:tcW w:w="73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88,349,3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16.54</w:t>
            </w:r>
          </w:p>
        </w:tc>
        <w:tc>
          <w:tcPr>
            <w:tcW w:w="7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9,320,00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3.43</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97,669,3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19.97</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90,559,1</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28.35</w:t>
            </w:r>
          </w:p>
        </w:tc>
        <w:tc>
          <w:tcPr>
            <w:tcW w:w="735" w:type="dxa"/>
            <w:tcBorders>
              <w:top w:val="single" w:sz="4" w:space="0" w:color="F9BE8F"/>
              <w:left w:val="single" w:sz="4" w:space="0" w:color="F9BE8F"/>
              <w:bottom w:val="single" w:sz="4" w:space="0" w:color="F9BE8F"/>
              <w:right w:val="single" w:sz="4" w:space="0" w:color="F9BE8F"/>
            </w:tcBorders>
          </w:tcPr>
          <w:p>
            <w:pP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90,559,1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28.35</w:t>
            </w:r>
          </w:p>
        </w:tc>
      </w:tr>
      <w:tr>
        <w:trPr>
          <w:trHeight w:val="715" w:hRule="exact"/>
        </w:trPr>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360" w:lineRule="auto" w:before="93"/>
              <w:ind w:left="24" w:right="65"/>
              <w:jc w:val="left"/>
              <w:rPr>
                <w:rFonts w:ascii="Times New Roman" w:hAnsi="Times New Roman" w:cs="Times New Roman" w:eastAsia="Times New Roman" w:hint="default"/>
                <w:sz w:val="18"/>
                <w:szCs w:val="18"/>
              </w:rPr>
            </w:pPr>
            <w:r>
              <w:rPr>
                <w:rFonts w:ascii="Times New Roman"/>
                <w:spacing w:val="-3"/>
                <w:sz w:val="18"/>
              </w:rPr>
              <w:t>LEVITA</w:t>
            </w:r>
            <w:r>
              <w:rPr>
                <w:rFonts w:ascii="Times New Roman"/>
                <w:spacing w:val="-42"/>
                <w:sz w:val="18"/>
              </w:rPr>
              <w:t> </w:t>
            </w:r>
            <w:r>
              <w:rPr>
                <w:rFonts w:ascii="Times New Roman"/>
                <w:spacing w:val="-42"/>
                <w:sz w:val="18"/>
              </w:rPr>
            </w:r>
            <w:r>
              <w:rPr>
                <w:rFonts w:ascii="Times New Roman"/>
                <w:sz w:val="18"/>
              </w:rPr>
              <w:t>S</w:t>
            </w:r>
            <w:r>
              <w:rPr>
                <w:rFonts w:ascii="Times New Roman"/>
                <w:spacing w:val="-1"/>
                <w:sz w:val="18"/>
              </w:rPr>
              <w:t> </w:t>
            </w:r>
            <w:r>
              <w:rPr>
                <w:rFonts w:ascii="Times New Roman"/>
                <w:spacing w:val="-4"/>
                <w:sz w:val="18"/>
              </w:rPr>
              <w:t>S.P.A.</w:t>
            </w:r>
          </w:p>
        </w:tc>
        <w:tc>
          <w:tcPr>
            <w:tcW w:w="7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47,482,6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80.41</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224,587,</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193.29</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272,069,</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873.70</w:t>
            </w:r>
          </w:p>
        </w:tc>
        <w:tc>
          <w:tcPr>
            <w:tcW w:w="7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53,964,2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40.78</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15,508,0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60.66</w:t>
            </w:r>
          </w:p>
        </w:tc>
        <w:tc>
          <w:tcPr>
            <w:tcW w:w="7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69,472,3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01.44</w:t>
            </w:r>
          </w:p>
        </w:tc>
        <w:tc>
          <w:tcPr>
            <w:tcW w:w="73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32,540,9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07.22</w:t>
            </w:r>
          </w:p>
        </w:tc>
        <w:tc>
          <w:tcPr>
            <w:tcW w:w="7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51" w:right="0"/>
              <w:jc w:val="center"/>
              <w:rPr>
                <w:rFonts w:ascii="Times New Roman" w:hAnsi="Times New Roman" w:cs="Times New Roman" w:eastAsia="Times New Roman" w:hint="default"/>
                <w:sz w:val="18"/>
                <w:szCs w:val="18"/>
              </w:rPr>
            </w:pPr>
            <w:r>
              <w:rPr>
                <w:rFonts w:ascii="Times New Roman"/>
                <w:sz w:val="18"/>
              </w:rPr>
              <w:t>250,883,</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488.95</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283,424,</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396.17</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25,247,9</w:t>
            </w:r>
          </w:p>
          <w:p>
            <w:pPr>
              <w:pStyle w:val="TableParagraph"/>
              <w:spacing w:line="240" w:lineRule="auto" w:before="102"/>
              <w:ind w:left="299" w:right="0"/>
              <w:jc w:val="left"/>
              <w:rPr>
                <w:rFonts w:ascii="Times New Roman" w:hAnsi="Times New Roman" w:cs="Times New Roman" w:eastAsia="Times New Roman" w:hint="default"/>
                <w:sz w:val="18"/>
                <w:szCs w:val="18"/>
              </w:rPr>
            </w:pPr>
            <w:r>
              <w:rPr>
                <w:rFonts w:ascii="Times New Roman"/>
                <w:sz w:val="18"/>
              </w:rPr>
              <w:t>29.39</w:t>
            </w:r>
          </w:p>
        </w:tc>
        <w:tc>
          <w:tcPr>
            <w:tcW w:w="73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46,624,3</w:t>
            </w:r>
          </w:p>
          <w:p>
            <w:pPr>
              <w:pStyle w:val="TableParagraph"/>
              <w:spacing w:line="240" w:lineRule="auto" w:before="102"/>
              <w:ind w:left="298" w:right="0"/>
              <w:jc w:val="left"/>
              <w:rPr>
                <w:rFonts w:ascii="Times New Roman" w:hAnsi="Times New Roman" w:cs="Times New Roman" w:eastAsia="Times New Roman" w:hint="default"/>
                <w:sz w:val="18"/>
                <w:szCs w:val="18"/>
              </w:rPr>
            </w:pPr>
            <w:r>
              <w:rPr>
                <w:rFonts w:ascii="Times New Roman"/>
                <w:sz w:val="18"/>
              </w:rPr>
              <w:t>08.84</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71,872,2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38.23</w:t>
            </w:r>
          </w:p>
        </w:tc>
      </w:tr>
      <w:tr>
        <w:trPr>
          <w:trHeight w:val="1651" w:hRule="exact"/>
        </w:trPr>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连卡福 </w:t>
            </w:r>
            <w:r>
              <w:rPr>
                <w:rFonts w:ascii="Times New Roman" w:hAnsi="Times New Roman" w:cs="Times New Roman" w:eastAsia="Times New Roman" w:hint="default"/>
                <w:sz w:val="18"/>
                <w:szCs w:val="18"/>
              </w:rPr>
              <w:t>(</w:t>
            </w:r>
            <w:r>
              <w:rPr>
                <w:rFonts w:ascii="宋体" w:hAnsi="宋体" w:cs="宋体" w:eastAsia="宋体" w:hint="default"/>
                <w:sz w:val="18"/>
                <w:szCs w:val="18"/>
              </w:rPr>
              <w:t>衡阳</w:t>
            </w:r>
            <w:r>
              <w:rPr>
                <w:rFonts w:ascii="Times New Roman" w:hAnsi="Times New Roman" w:cs="Times New Roman" w:eastAsia="Times New Roman" w:hint="default"/>
                <w:sz w:val="18"/>
                <w:szCs w:val="18"/>
              </w:rPr>
              <w:t>)</w:t>
            </w:r>
            <w:r>
              <w:rPr>
                <w:rFonts w:ascii="宋体" w:hAnsi="宋体" w:cs="宋体" w:eastAsia="宋体" w:hint="default"/>
                <w:sz w:val="18"/>
                <w:szCs w:val="18"/>
              </w:rPr>
              <w:t>商 业广场 有限公 司</w:t>
            </w:r>
          </w:p>
        </w:tc>
        <w:tc>
          <w:tcPr>
            <w:tcW w:w="734" w:type="dxa"/>
            <w:tcBorders>
              <w:top w:val="single" w:sz="4" w:space="0" w:color="F9BE8F"/>
              <w:left w:val="single" w:sz="4" w:space="0" w:color="F9BE8F"/>
              <w:bottom w:val="single" w:sz="4" w:space="0" w:color="F9BE8F"/>
              <w:right w:val="single" w:sz="4" w:space="0" w:color="F9BE8F"/>
            </w:tcBorders>
          </w:tcPr>
          <w:p>
            <w:pPr/>
          </w:p>
        </w:tc>
        <w:tc>
          <w:tcPr>
            <w:tcW w:w="737" w:type="dxa"/>
            <w:tcBorders>
              <w:top w:val="single" w:sz="4" w:space="0" w:color="F9BE8F"/>
              <w:left w:val="single" w:sz="4" w:space="0" w:color="F9BE8F"/>
              <w:bottom w:val="single" w:sz="4" w:space="0" w:color="F9BE8F"/>
              <w:right w:val="single" w:sz="4" w:space="0" w:color="F9BE8F"/>
            </w:tcBorders>
          </w:tcPr>
          <w:p>
            <w:pPr/>
          </w:p>
        </w:tc>
        <w:tc>
          <w:tcPr>
            <w:tcW w:w="737" w:type="dxa"/>
            <w:tcBorders>
              <w:top w:val="single" w:sz="4" w:space="0" w:color="F9BE8F"/>
              <w:left w:val="single" w:sz="4" w:space="0" w:color="F9BE8F"/>
              <w:bottom w:val="single" w:sz="4" w:space="0" w:color="F9BE8F"/>
              <w:right w:val="single" w:sz="4" w:space="0" w:color="F9BE8F"/>
            </w:tcBorders>
          </w:tcPr>
          <w:p>
            <w:pPr/>
          </w:p>
        </w:tc>
        <w:tc>
          <w:tcPr>
            <w:tcW w:w="734" w:type="dxa"/>
            <w:tcBorders>
              <w:top w:val="single" w:sz="4" w:space="0" w:color="F9BE8F"/>
              <w:left w:val="single" w:sz="4" w:space="0" w:color="F9BE8F"/>
              <w:bottom w:val="single" w:sz="4" w:space="0" w:color="F9BE8F"/>
              <w:right w:val="single" w:sz="4" w:space="0" w:color="F9BE8F"/>
            </w:tcBorders>
          </w:tcPr>
          <w:p>
            <w:pPr/>
          </w:p>
        </w:tc>
        <w:tc>
          <w:tcPr>
            <w:tcW w:w="737" w:type="dxa"/>
            <w:tcBorders>
              <w:top w:val="single" w:sz="4" w:space="0" w:color="F9BE8F"/>
              <w:left w:val="single" w:sz="4" w:space="0" w:color="F9BE8F"/>
              <w:bottom w:val="single" w:sz="4" w:space="0" w:color="F9BE8F"/>
              <w:right w:val="single" w:sz="4" w:space="0" w:color="F9BE8F"/>
            </w:tcBorders>
          </w:tcPr>
          <w:p>
            <w:pPr/>
          </w:p>
        </w:tc>
        <w:tc>
          <w:tcPr>
            <w:tcW w:w="734" w:type="dxa"/>
            <w:tcBorders>
              <w:top w:val="single" w:sz="4" w:space="0" w:color="F9BE8F"/>
              <w:left w:val="single" w:sz="4" w:space="0" w:color="F9BE8F"/>
              <w:bottom w:val="single" w:sz="4" w:space="0" w:color="F9BE8F"/>
              <w:right w:val="single" w:sz="4" w:space="0" w:color="F9BE8F"/>
            </w:tcBorders>
          </w:tcPr>
          <w:p>
            <w:pPr/>
          </w:p>
        </w:tc>
        <w:tc>
          <w:tcPr>
            <w:tcW w:w="73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74,920,6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25.56</w:t>
            </w:r>
          </w:p>
        </w:tc>
        <w:tc>
          <w:tcPr>
            <w:tcW w:w="7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490,626,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736.25</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565,547,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361.81</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413,709,</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998.72</w:t>
            </w:r>
          </w:p>
        </w:tc>
        <w:tc>
          <w:tcPr>
            <w:tcW w:w="73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108,165,</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336.87</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521,875,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335.59</w:t>
            </w:r>
          </w:p>
        </w:tc>
      </w:tr>
    </w:tbl>
    <w:p>
      <w:pPr>
        <w:spacing w:before="49"/>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4"/>
        <w:gridCol w:w="1063"/>
        <w:gridCol w:w="1064"/>
        <w:gridCol w:w="1066"/>
      </w:tblGrid>
      <w:tr>
        <w:trPr>
          <w:trHeight w:val="402" w:hRule="exact"/>
        </w:trPr>
        <w:tc>
          <w:tcPr>
            <w:tcW w:w="1061"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F9BE8F"/>
              <w:bottom w:val="single" w:sz="4" w:space="0" w:color="F9BE8F"/>
              <w:right w:val="single" w:sz="4" w:space="0" w:color="F9BE8F"/>
            </w:tcBorders>
            <w:shd w:val="clear" w:color="auto" w:fill="FCE9D9"/>
          </w:tcPr>
          <w:p>
            <w:pPr/>
          </w:p>
        </w:tc>
        <w:tc>
          <w:tcPr>
            <w:tcW w:w="106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0"/>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0"/>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0"/>
              <w:ind w:left="436" w:right="75"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0"/>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5" w:hRule="exact"/>
        </w:trPr>
        <w:tc>
          <w:tcPr>
            <w:tcW w:w="1061"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杭州连卡恒 福品牌管理 有限公司</w:t>
            </w:r>
          </w:p>
        </w:tc>
        <w:tc>
          <w:tcPr>
            <w:tcW w:w="10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103,411,971.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1,483,599.21</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1,483,599.21</w:t>
            </w:r>
          </w:p>
        </w:tc>
        <w:tc>
          <w:tcPr>
            <w:tcW w:w="10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19,852,217.3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76,488,673.0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-6,953,561.17</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-6,953,561.17</w:t>
            </w:r>
          </w:p>
        </w:tc>
        <w:tc>
          <w:tcPr>
            <w:tcW w:w="10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-2,710,576.76</w:t>
            </w:r>
          </w:p>
        </w:tc>
      </w:tr>
      <w:tr>
        <w:trPr>
          <w:trHeight w:val="715" w:hRule="exact"/>
        </w:trPr>
        <w:tc>
          <w:tcPr>
            <w:tcW w:w="1061" w:type="dxa"/>
            <w:tcBorders>
              <w:top w:val="single" w:sz="4" w:space="0" w:color="F9BE8F"/>
              <w:left w:val="single" w:sz="4" w:space="0" w:color="F9BE8F"/>
              <w:bottom w:val="single" w:sz="4" w:space="0" w:color="F9BE8F"/>
              <w:right w:val="single" w:sz="4" w:space="0" w:color="F9BE8F"/>
            </w:tcBorders>
          </w:tcPr>
          <w:p>
            <w:pPr>
              <w:pStyle w:val="TableParagraph"/>
              <w:spacing w:line="360" w:lineRule="auto" w:before="93"/>
              <w:ind w:left="24" w:right="291"/>
              <w:jc w:val="left"/>
              <w:rPr>
                <w:rFonts w:ascii="Times New Roman" w:hAnsi="Times New Roman" w:cs="Times New Roman" w:eastAsia="Times New Roman" w:hint="default"/>
                <w:sz w:val="18"/>
                <w:szCs w:val="18"/>
              </w:rPr>
            </w:pPr>
            <w:r>
              <w:rPr>
                <w:rFonts w:ascii="Times New Roman"/>
                <w:spacing w:val="-3"/>
                <w:sz w:val="18"/>
              </w:rPr>
              <w:t>LEVITAS</w:t>
            </w:r>
            <w:r>
              <w:rPr>
                <w:rFonts w:ascii="Times New Roman"/>
                <w:spacing w:val="-42"/>
                <w:sz w:val="18"/>
              </w:rPr>
              <w:t> </w:t>
            </w:r>
            <w:r>
              <w:rPr>
                <w:rFonts w:ascii="Times New Roman"/>
                <w:spacing w:val="-42"/>
                <w:sz w:val="18"/>
              </w:rPr>
            </w:r>
            <w:r>
              <w:rPr>
                <w:rFonts w:ascii="Times New Roman"/>
                <w:spacing w:val="-4"/>
                <w:sz w:val="18"/>
              </w:rPr>
              <w:t>S.P.A.</w:t>
            </w:r>
          </w:p>
        </w:tc>
        <w:tc>
          <w:tcPr>
            <w:tcW w:w="10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48,459,941.2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-27,788,806.7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-7,561,201.71</w:t>
            </w:r>
          </w:p>
        </w:tc>
        <w:tc>
          <w:tcPr>
            <w:tcW w:w="10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-7,033,682.11</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33,906,043.2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-15,806,582.2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-12,676,313.3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-7,414,868.85</w:t>
            </w:r>
          </w:p>
        </w:tc>
      </w:tr>
      <w:tr>
        <w:trPr>
          <w:trHeight w:val="1028" w:hRule="exact"/>
        </w:trPr>
        <w:tc>
          <w:tcPr>
            <w:tcW w:w="1061" w:type="dxa"/>
            <w:tcBorders>
              <w:top w:val="single" w:sz="4" w:space="0" w:color="F9BE8F"/>
              <w:left w:val="single" w:sz="4" w:space="0" w:color="F9BE8F"/>
              <w:bottom w:val="single" w:sz="4" w:space="0" w:color="F9BE8F"/>
              <w:right w:val="single" w:sz="4" w:space="0" w:color="F9BE8F"/>
            </w:tcBorders>
          </w:tcPr>
          <w:p>
            <w:pPr>
              <w:pStyle w:val="TableParagraph"/>
              <w:spacing w:line="300"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连卡福</w:t>
            </w:r>
            <w:r>
              <w:rPr>
                <w:rFonts w:ascii="Times New Roman" w:hAnsi="Times New Roman" w:cs="Times New Roman" w:eastAsia="Times New Roman" w:hint="default"/>
                <w:sz w:val="18"/>
                <w:szCs w:val="18"/>
              </w:rPr>
              <w:t>(</w:t>
            </w:r>
            <w:r>
              <w:rPr>
                <w:rFonts w:ascii="宋体" w:hAnsi="宋体" w:cs="宋体" w:eastAsia="宋体" w:hint="default"/>
                <w:sz w:val="18"/>
                <w:szCs w:val="18"/>
              </w:rPr>
              <w:t>衡 阳</w:t>
            </w:r>
            <w:r>
              <w:rPr>
                <w:rFonts w:ascii="Times New Roman" w:hAnsi="Times New Roman" w:cs="Times New Roman" w:eastAsia="Times New Roman" w:hint="default"/>
                <w:sz w:val="18"/>
                <w:szCs w:val="18"/>
              </w:rPr>
              <w:t>)</w:t>
            </w:r>
            <w:r>
              <w:rPr>
                <w:rFonts w:ascii="宋体" w:hAnsi="宋体" w:cs="宋体" w:eastAsia="宋体" w:hint="default"/>
                <w:sz w:val="18"/>
                <w:szCs w:val="18"/>
              </w:rPr>
              <w:t>商业广场 有限公司</w:t>
            </w:r>
          </w:p>
        </w:tc>
        <w:tc>
          <w:tcPr>
            <w:tcW w:w="1061"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6"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225,249,391.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-75,198,560.7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-75,198,560.7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-19,804,474.0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十、与金融工具相关的风险</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146" w:firstLine="463"/>
        <w:jc w:val="both"/>
      </w:pPr>
      <w:r>
        <w:rPr>
          <w:spacing w:val="-3"/>
        </w:rPr>
        <w:t>本公司的主要金融工具包括外币货币性项目、应收账款、应收票据、应付账款、应付票据等，各项金</w:t>
      </w:r>
      <w:r>
        <w:rPr>
          <w:w w:val="100"/>
        </w:rPr>
        <w:t> </w:t>
      </w:r>
      <w:r>
        <w:rPr>
          <w:spacing w:val="-2"/>
        </w:rPr>
        <w:t>融工具的详细情况说明见本附注五相关项目。与这些金融工具有关的风险，以及本公司为降低这些风险所</w:t>
      </w:r>
      <w:r>
        <w:rPr>
          <w:spacing w:val="-42"/>
        </w:rPr>
        <w:t> </w:t>
      </w:r>
      <w:r>
        <w:rPr>
          <w:spacing w:val="-42"/>
        </w:rPr>
      </w:r>
      <w:r>
        <w:rPr/>
        <w:t>采取的风险管理政策如下所述。</w:t>
      </w:r>
    </w:p>
    <w:p>
      <w:pPr>
        <w:pStyle w:val="BodyText"/>
        <w:spacing w:line="408" w:lineRule="auto" w:before="166"/>
        <w:ind w:right="146" w:firstLine="420"/>
        <w:jc w:val="both"/>
      </w:pPr>
      <w:r>
        <w:rPr>
          <w:spacing w:val="-2"/>
        </w:rPr>
        <w:t>本公司在经营过程中面临各种金融风险：信用风险、市场风险和流动性风险。公司经营管理层全面负</w:t>
      </w:r>
      <w:r>
        <w:rPr>
          <w:w w:val="100"/>
        </w:rPr>
        <w:t> </w:t>
      </w:r>
      <w:r>
        <w:rPr>
          <w:spacing w:val="-2"/>
        </w:rPr>
        <w:t>责风险管理目标和政策的确定，并对风险管理目标和政策承担最终责任。经营管理层通过职能部门递交的</w:t>
      </w:r>
      <w:r>
        <w:rPr>
          <w:spacing w:val="-43"/>
        </w:rPr>
        <w:t> </w:t>
      </w:r>
      <w:r>
        <w:rPr>
          <w:spacing w:val="-43"/>
        </w:rPr>
      </w:r>
      <w:r>
        <w:rPr>
          <w:spacing w:val="-2"/>
        </w:rPr>
        <w:t>月度工作报告来审查已执行程序的有效性以及风险管理目标和政策的合理性。本公司的审计部也会审计风</w:t>
      </w:r>
      <w:r>
        <w:rPr>
          <w:spacing w:val="-43"/>
        </w:rPr>
        <w:t> </w:t>
      </w:r>
      <w:r>
        <w:rPr>
          <w:spacing w:val="-43"/>
        </w:rPr>
      </w:r>
      <w:r>
        <w:rPr/>
        <w:t>险管理的政策和程序，并且将有关发现汇报给审计委员会。</w:t>
      </w:r>
    </w:p>
    <w:p>
      <w:pPr>
        <w:pStyle w:val="BodyText"/>
        <w:spacing w:line="468" w:lineRule="exact" w:before="37"/>
        <w:ind w:right="146" w:firstLine="420"/>
        <w:jc w:val="both"/>
      </w:pPr>
      <w:r>
        <w:rPr>
          <w:spacing w:val="-2"/>
        </w:rPr>
        <w:t>本公司风险管理的总体目标是在不过度影响公司竞争力和应变力的情况下，制定尽可能降低风险的风</w:t>
      </w:r>
      <w:r>
        <w:rPr>
          <w:w w:val="100"/>
        </w:rPr>
        <w:t> </w:t>
      </w:r>
      <w:r>
        <w:rPr/>
        <w:t>险管理政策。</w:t>
      </w:r>
    </w:p>
    <w:p>
      <w:pPr>
        <w:spacing w:after="0" w:line="468" w:lineRule="exact"/>
        <w:jc w:val="both"/>
        <w:sectPr>
          <w:pgSz w:w="11910" w:h="16840"/>
          <w:pgMar w:header="877" w:footer="1186" w:top="1060" w:bottom="1380" w:left="980" w:right="980"/>
        </w:sectPr>
      </w:pPr>
    </w:p>
    <w:p>
      <w:pPr>
        <w:spacing w:line="240" w:lineRule="auto" w:before="0"/>
        <w:rPr>
          <w:rFonts w:ascii="宋体" w:hAnsi="宋体" w:cs="宋体" w:eastAsia="宋体" w:hint="default"/>
          <w:sz w:val="20"/>
          <w:szCs w:val="20"/>
        </w:rPr>
      </w:pPr>
    </w:p>
    <w:p>
      <w:pPr>
        <w:pStyle w:val="BodyText"/>
        <w:spacing w:line="240" w:lineRule="auto" w:before="175"/>
        <w:ind w:left="573" w:right="0"/>
        <w:jc w:val="left"/>
      </w:pPr>
      <w:r>
        <w:rPr>
          <w:rFonts w:ascii="Times New Roman" w:hAnsi="Times New Roman" w:cs="Times New Roman" w:eastAsia="Times New Roman" w:hint="default"/>
        </w:rPr>
        <w:t>1</w:t>
      </w:r>
      <w:r>
        <w:rPr/>
        <w:t>、信用风险</w:t>
      </w:r>
    </w:p>
    <w:p>
      <w:pPr>
        <w:spacing w:line="240" w:lineRule="auto" w:before="10"/>
        <w:rPr>
          <w:rFonts w:ascii="宋体" w:hAnsi="宋体" w:cs="宋体" w:eastAsia="宋体" w:hint="default"/>
          <w:sz w:val="22"/>
          <w:szCs w:val="22"/>
        </w:rPr>
      </w:pPr>
    </w:p>
    <w:p>
      <w:pPr>
        <w:pStyle w:val="BodyText"/>
        <w:spacing w:line="386" w:lineRule="auto"/>
        <w:ind w:right="0" w:firstLine="420"/>
        <w:jc w:val="left"/>
      </w:pPr>
      <w:r>
        <w:rPr>
          <w:rFonts w:ascii="Times New Roman" w:hAnsi="Times New Roman" w:cs="Times New Roman" w:eastAsia="Times New Roman" w:hint="default"/>
        </w:rPr>
        <w:t>2017</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29"/>
        </w:rPr>
        <w:t> </w:t>
      </w:r>
      <w:r>
        <w:rPr/>
        <w:t>日，可能引起本公司财务损失的最大信用风险敞口主要来自于合同另一方未能履行</w:t>
      </w:r>
      <w:r>
        <w:rPr>
          <w:w w:val="100"/>
        </w:rPr>
        <w:t> </w:t>
      </w:r>
      <w:r>
        <w:rPr/>
        <w:t>义务而导致本公司金融资产产生的损失。</w:t>
      </w:r>
    </w:p>
    <w:p>
      <w:pPr>
        <w:spacing w:line="240" w:lineRule="auto" w:before="2"/>
        <w:rPr>
          <w:rFonts w:ascii="宋体" w:hAnsi="宋体" w:cs="宋体" w:eastAsia="宋体" w:hint="default"/>
          <w:sz w:val="14"/>
          <w:szCs w:val="14"/>
        </w:rPr>
      </w:pPr>
    </w:p>
    <w:p>
      <w:pPr>
        <w:pStyle w:val="BodyText"/>
        <w:spacing w:line="408" w:lineRule="auto"/>
        <w:ind w:right="206" w:firstLine="420"/>
        <w:jc w:val="both"/>
      </w:pPr>
      <w:r>
        <w:rPr/>
        <w:t>为降低信用风险，本公司成立了一个小组负责确定信用额度、进行信用审批，并执行其他</w:t>
      </w:r>
      <w:r>
        <w:rPr>
          <w:spacing w:val="76"/>
        </w:rPr>
        <w:t> </w:t>
      </w:r>
      <w:r>
        <w:rPr/>
        <w:t>监控程序</w:t>
      </w:r>
      <w:r>
        <w:rPr>
          <w:w w:val="100"/>
        </w:rPr>
        <w:t> </w:t>
      </w:r>
      <w:r>
        <w:rPr/>
        <w:t>以确保采取必要的措施回收过期债权。此外，本公司于每个资产负债表日审核每一单</w:t>
      </w:r>
      <w:r>
        <w:rPr>
          <w:spacing w:val="66"/>
        </w:rPr>
        <w:t> </w:t>
      </w:r>
      <w:r>
        <w:rPr/>
        <w:t>项应收款的回收情</w:t>
      </w:r>
      <w:r>
        <w:rPr>
          <w:spacing w:val="-91"/>
        </w:rPr>
        <w:t> </w:t>
      </w:r>
      <w:r>
        <w:rPr>
          <w:spacing w:val="-91"/>
        </w:rPr>
      </w:r>
      <w:r>
        <w:rPr>
          <w:spacing w:val="-2"/>
        </w:rPr>
        <w:t>况，以确保就无法回收的款项计提充分的坏账准备。因此，本公司管理层认为本公司所承担的信用风险已</w:t>
      </w:r>
      <w:r>
        <w:rPr>
          <w:spacing w:val="-43"/>
        </w:rPr>
        <w:t> </w:t>
      </w:r>
      <w:r>
        <w:rPr>
          <w:spacing w:val="-43"/>
        </w:rPr>
      </w:r>
      <w:r>
        <w:rPr/>
        <w:t>经大为降低。</w:t>
      </w:r>
    </w:p>
    <w:p>
      <w:pPr>
        <w:pStyle w:val="BodyText"/>
        <w:spacing w:line="240" w:lineRule="auto" w:before="166"/>
        <w:ind w:left="573" w:right="0"/>
        <w:jc w:val="left"/>
      </w:pPr>
      <w:r>
        <w:rPr>
          <w:rFonts w:ascii="Times New Roman" w:hAnsi="Times New Roman" w:cs="Times New Roman" w:eastAsia="Times New Roman" w:hint="default"/>
        </w:rPr>
        <w:t>2</w:t>
      </w:r>
      <w:r>
        <w:rPr/>
        <w:t>、市场风险</w:t>
      </w:r>
    </w:p>
    <w:p>
      <w:pPr>
        <w:spacing w:line="240" w:lineRule="auto" w:before="10"/>
        <w:rPr>
          <w:rFonts w:ascii="宋体" w:hAnsi="宋体" w:cs="宋体" w:eastAsia="宋体" w:hint="default"/>
          <w:sz w:val="22"/>
          <w:szCs w:val="22"/>
        </w:rPr>
      </w:pPr>
    </w:p>
    <w:p>
      <w:pPr>
        <w:pStyle w:val="BodyText"/>
        <w:spacing w:line="484" w:lineRule="auto"/>
        <w:ind w:left="573" w:right="0"/>
        <w:jc w:val="left"/>
      </w:pPr>
      <w:r>
        <w:rPr/>
        <w:t>（</w:t>
      </w:r>
      <w:r>
        <w:rPr>
          <w:rFonts w:ascii="Times New Roman" w:hAnsi="Times New Roman" w:cs="Times New Roman" w:eastAsia="Times New Roman" w:hint="default"/>
        </w:rPr>
        <w:t>1</w:t>
      </w:r>
      <w:r>
        <w:rPr/>
        <w:t>）外汇风险－现金流量变动风险</w:t>
      </w:r>
      <w:r>
        <w:rPr>
          <w:w w:val="100"/>
        </w:rPr>
        <w:t> </w:t>
      </w:r>
      <w:r>
        <w:rPr>
          <w:spacing w:val="-2"/>
        </w:rPr>
        <w:t>外汇风险，是指金融工具的公允价值或未来现金流量因外汇汇率变动而发生波动的风险。本公司尽可</w:t>
      </w:r>
    </w:p>
    <w:p>
      <w:pPr>
        <w:pStyle w:val="BodyText"/>
        <w:spacing w:line="254" w:lineRule="exact"/>
        <w:ind w:right="0"/>
        <w:jc w:val="left"/>
      </w:pPr>
      <w:r>
        <w:rPr/>
        <w:t>能将外币收入与外币支出相匹配以降低外汇风险。</w:t>
      </w:r>
    </w:p>
    <w:p>
      <w:pPr>
        <w:spacing w:line="240" w:lineRule="auto" w:before="12"/>
        <w:rPr>
          <w:rFonts w:ascii="宋体" w:hAnsi="宋体" w:cs="宋体" w:eastAsia="宋体" w:hint="default"/>
          <w:sz w:val="23"/>
          <w:szCs w:val="23"/>
        </w:rPr>
      </w:pPr>
    </w:p>
    <w:p>
      <w:pPr>
        <w:pStyle w:val="BodyText"/>
        <w:spacing w:line="400" w:lineRule="auto"/>
        <w:ind w:right="110" w:firstLine="420"/>
        <w:jc w:val="left"/>
      </w:pPr>
      <w:r>
        <w:rPr/>
        <w:t>公司销售包括境外的香港地区、澳门地区和意大利，其中澳门地区是公司利润来源的重要组成部分，</w:t>
      </w:r>
      <w:r>
        <w:rPr>
          <w:w w:val="100"/>
        </w:rPr>
        <w:t> </w:t>
      </w:r>
      <w:r>
        <w:rPr>
          <w:spacing w:val="-2"/>
        </w:rPr>
        <w:t>本公司面临的外汇风险主要来源于以外币计价的金融资产和金融负债，外币金融资产和外币金融负债折算</w:t>
      </w:r>
      <w:r>
        <w:rPr>
          <w:spacing w:val="-43"/>
        </w:rPr>
        <w:t> </w:t>
      </w:r>
      <w:r>
        <w:rPr>
          <w:spacing w:val="-43"/>
        </w:rPr>
      </w:r>
      <w:r>
        <w:rPr/>
        <w:t>成人民币的情况见附注五、</w:t>
      </w:r>
      <w:r>
        <w:rPr>
          <w:rFonts w:ascii="Times New Roman" w:hAnsi="Times New Roman" w:cs="Times New Roman" w:eastAsia="Times New Roman" w:hint="default"/>
        </w:rPr>
        <w:t>47</w:t>
      </w:r>
      <w:r>
        <w:rPr/>
        <w:t>外币货币性项目。本年度公司产生汇兑损失</w:t>
      </w:r>
      <w:r>
        <w:rPr>
          <w:rFonts w:ascii="Times New Roman" w:hAnsi="Times New Roman" w:cs="Times New Roman" w:eastAsia="Times New Roman" w:hint="default"/>
        </w:rPr>
        <w:t>4,376,846.20</w:t>
      </w:r>
      <w:r>
        <w:rPr/>
        <w:t>元，其他综合收益</w:t>
      </w:r>
      <w:r>
        <w:rPr>
          <w:rFonts w:ascii="Times New Roman" w:hAnsi="Times New Roman" w:cs="Times New Roman" w:eastAsia="Times New Roman" w:hint="default"/>
        </w:rPr>
        <w:t>-</w:t>
      </w:r>
      <w:r>
        <w:rPr>
          <w:rFonts w:ascii="Times New Roman" w:hAnsi="Times New Roman" w:cs="Times New Roman" w:eastAsia="Times New Roman" w:hint="default"/>
          <w:spacing w:val="13"/>
        </w:rPr>
        <w:t> </w:t>
      </w:r>
      <w:r>
        <w:rPr/>
        <w:t>外币财务报表折算差额</w:t>
      </w:r>
      <w:r>
        <w:rPr>
          <w:rFonts w:ascii="Times New Roman" w:hAnsi="Times New Roman" w:cs="Times New Roman" w:eastAsia="Times New Roman" w:hint="default"/>
        </w:rPr>
        <w:t>-5,459,776.60</w:t>
      </w:r>
      <w:r>
        <w:rPr/>
        <w:t>元。</w:t>
      </w:r>
    </w:p>
    <w:p>
      <w:pPr>
        <w:pStyle w:val="BodyText"/>
        <w:spacing w:line="386" w:lineRule="auto" w:before="142"/>
        <w:ind w:right="210" w:firstLine="420"/>
        <w:jc w:val="both"/>
      </w:pPr>
      <w:r>
        <w:rPr/>
        <w:t>（</w:t>
      </w:r>
      <w:r>
        <w:rPr>
          <w:rFonts w:ascii="Times New Roman" w:hAnsi="Times New Roman" w:cs="Times New Roman" w:eastAsia="Times New Roman" w:hint="default"/>
        </w:rPr>
        <w:t>2</w:t>
      </w:r>
      <w:r>
        <w:rPr/>
        <w:t>）利率风险因公司存在银行借款，故在货币政策稳健偏紧和融资供求关系相对偏紧的条件下，推</w:t>
      </w:r>
      <w:r>
        <w:rPr>
          <w:w w:val="100"/>
        </w:rPr>
        <w:t> </w:t>
      </w:r>
      <w:r>
        <w:rPr>
          <w:spacing w:val="2"/>
        </w:rPr>
        <w:t>动银行贷款利率水平上升，从而增加公司的融资成本。</w:t>
      </w:r>
      <w:r>
        <w:rPr>
          <w:spacing w:val="65"/>
        </w:rPr>
        <w:t> </w:t>
      </w:r>
      <w:r>
        <w:rPr/>
        <w:t>本年度公司的财务费用利息支出为</w:t>
      </w:r>
      <w:r>
        <w:rPr>
          <w:rFonts w:ascii="Times New Roman" w:hAnsi="Times New Roman" w:cs="Times New Roman" w:eastAsia="Times New Roman" w:hint="default"/>
        </w:rPr>
        <w:t>18,789,493.51</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t>元。</w:t>
      </w:r>
    </w:p>
    <w:p>
      <w:pPr>
        <w:spacing w:line="240" w:lineRule="auto" w:before="2"/>
        <w:rPr>
          <w:rFonts w:ascii="宋体" w:hAnsi="宋体" w:cs="宋体" w:eastAsia="宋体" w:hint="default"/>
          <w:sz w:val="14"/>
          <w:szCs w:val="14"/>
        </w:rPr>
      </w:pPr>
    </w:p>
    <w:p>
      <w:pPr>
        <w:pStyle w:val="BodyText"/>
        <w:spacing w:line="484" w:lineRule="auto"/>
        <w:ind w:left="573" w:right="0"/>
        <w:jc w:val="left"/>
      </w:pPr>
      <w:r>
        <w:rPr>
          <w:rFonts w:ascii="Times New Roman" w:hAnsi="Times New Roman" w:cs="Times New Roman" w:eastAsia="Times New Roman" w:hint="default"/>
        </w:rPr>
        <w:t>3</w:t>
      </w:r>
      <w:r>
        <w:rPr/>
        <w:t>、流动风险</w:t>
      </w:r>
      <w:r>
        <w:rPr>
          <w:w w:val="100"/>
        </w:rPr>
        <w:t> </w:t>
      </w:r>
      <w:r>
        <w:rPr>
          <w:spacing w:val="-2"/>
        </w:rPr>
        <w:t>管理流动风险时，本公司保持管理层认为充分的现金及现金等价物并对其进行监控，以满足本公司经</w:t>
      </w:r>
    </w:p>
    <w:p>
      <w:pPr>
        <w:pStyle w:val="BodyText"/>
        <w:spacing w:line="254" w:lineRule="exact"/>
        <w:ind w:right="0"/>
        <w:jc w:val="left"/>
      </w:pPr>
      <w:r>
        <w:rPr/>
        <w:t>营需要，并降低现金流量波动的影响。</w:t>
      </w:r>
    </w:p>
    <w:p>
      <w:pPr>
        <w:spacing w:line="240" w:lineRule="auto" w:before="10"/>
        <w:rPr>
          <w:rFonts w:ascii="宋体" w:hAnsi="宋体" w:cs="宋体" w:eastAsia="宋体" w:hint="default"/>
          <w:sz w:val="14"/>
          <w:szCs w:val="14"/>
        </w:rPr>
      </w:pPr>
    </w:p>
    <w:p>
      <w:pPr>
        <w:pStyle w:val="BodyText"/>
        <w:spacing w:line="240" w:lineRule="auto"/>
        <w:ind w:left="489" w:right="0"/>
        <w:jc w:val="left"/>
      </w:pPr>
      <w:r>
        <w:rPr/>
        <w:t>本公司金融负债的情况详见附注五相关科目的披露情况。</w:t>
      </w:r>
    </w:p>
    <w:p>
      <w:pPr>
        <w:spacing w:line="240" w:lineRule="auto" w:before="12"/>
        <w:rPr>
          <w:rFonts w:ascii="宋体" w:hAnsi="宋体" w:cs="宋体" w:eastAsia="宋体" w:hint="default"/>
          <w:sz w:val="29"/>
          <w:szCs w:val="29"/>
        </w:rPr>
      </w:pPr>
    </w:p>
    <w:p>
      <w:pPr>
        <w:pStyle w:val="Heading2"/>
        <w:spacing w:line="240" w:lineRule="auto"/>
        <w:ind w:right="0"/>
        <w:jc w:val="left"/>
        <w:rPr>
          <w:b w:val="0"/>
          <w:bCs w:val="0"/>
        </w:rPr>
      </w:pPr>
      <w:r>
        <w:rPr/>
        <w:t>十一、关联方及关联交易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4"/>
        <w:gridCol w:w="1586"/>
      </w:tblGrid>
      <w:tr>
        <w:trPr>
          <w:trHeight w:val="715" w:hRule="exact"/>
        </w:trPr>
        <w:tc>
          <w:tcPr>
            <w:tcW w:w="159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8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343" w:right="6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after="0" w:line="316" w:lineRule="auto"/>
        <w:jc w:val="left"/>
        <w:rPr>
          <w:rFonts w:ascii="宋体" w:hAnsi="宋体" w:cs="宋体" w:eastAsia="宋体" w:hint="default"/>
          <w:sz w:val="18"/>
          <w:szCs w:val="18"/>
        </w:rPr>
        <w:sectPr>
          <w:pgSz w:w="11910" w:h="16840"/>
          <w:pgMar w:header="877" w:footer="1186" w:top="1060" w:bottom="1380" w:left="980" w:right="92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7"/>
      </w:tblGrid>
      <w:tr>
        <w:trPr>
          <w:trHeight w:val="1649" w:hRule="exact"/>
        </w:trPr>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4" w:right="120"/>
              <w:jc w:val="left"/>
              <w:rPr>
                <w:rFonts w:ascii="宋体" w:hAnsi="宋体" w:cs="宋体" w:eastAsia="宋体" w:hint="default"/>
                <w:sz w:val="18"/>
                <w:szCs w:val="18"/>
              </w:rPr>
            </w:pPr>
            <w:r>
              <w:rPr>
                <w:rFonts w:ascii="宋体" w:hAnsi="宋体" w:cs="宋体" w:eastAsia="宋体" w:hint="default"/>
                <w:sz w:val="18"/>
                <w:szCs w:val="18"/>
              </w:rPr>
              <w:t>广州瑞丰集团股份 有限公司</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312" w:lineRule="auto" w:before="49"/>
              <w:ind w:left="24" w:right="17"/>
              <w:jc w:val="both"/>
              <w:rPr>
                <w:rFonts w:ascii="宋体" w:hAnsi="宋体" w:cs="宋体" w:eastAsia="宋体" w:hint="default"/>
                <w:sz w:val="18"/>
                <w:szCs w:val="18"/>
              </w:rPr>
            </w:pPr>
            <w:r>
              <w:rPr>
                <w:rFonts w:ascii="宋体" w:hAnsi="宋体" w:cs="宋体" w:eastAsia="宋体" w:hint="default"/>
                <w:sz w:val="18"/>
                <w:szCs w:val="18"/>
              </w:rPr>
              <w:t>广州市天河区珠江 西路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号广州国际 金融中心主塔写字 楼第</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54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层</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单元自</w:t>
            </w:r>
          </w:p>
          <w:p>
            <w:pPr>
              <w:pStyle w:val="TableParagraph"/>
              <w:spacing w:line="240" w:lineRule="auto" w:before="3"/>
              <w:ind w:left="24" w:right="0"/>
              <w:jc w:val="both"/>
              <w:rPr>
                <w:rFonts w:ascii="宋体" w:hAnsi="宋体" w:cs="宋体" w:eastAsia="宋体" w:hint="default"/>
                <w:sz w:val="18"/>
                <w:szCs w:val="18"/>
              </w:rPr>
            </w:pPr>
            <w:r>
              <w:rPr>
                <w:rFonts w:ascii="宋体" w:hAnsi="宋体" w:cs="宋体" w:eastAsia="宋体" w:hint="default"/>
                <w:sz w:val="18"/>
                <w:szCs w:val="18"/>
              </w:rPr>
              <w:t>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23" w:right="19"/>
              <w:jc w:val="both"/>
              <w:rPr>
                <w:rFonts w:ascii="宋体" w:hAnsi="宋体" w:cs="宋体" w:eastAsia="宋体" w:hint="default"/>
                <w:sz w:val="18"/>
                <w:szCs w:val="18"/>
              </w:rPr>
            </w:pPr>
            <w:r>
              <w:rPr>
                <w:rFonts w:ascii="宋体" w:hAnsi="宋体" w:cs="宋体" w:eastAsia="宋体" w:hint="default"/>
                <w:spacing w:val="-10"/>
                <w:sz w:val="18"/>
                <w:szCs w:val="18"/>
              </w:rPr>
              <w:t>服装行业投资；投资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管理咨询；投资信息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咨询；企业经营管理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咨询。</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28.56%</w:t>
            </w:r>
          </w:p>
        </w:tc>
        <w:tc>
          <w:tcPr>
            <w:tcW w:w="15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28.56%</w:t>
            </w:r>
          </w:p>
        </w:tc>
      </w:tr>
      <w:tr>
        <w:trPr>
          <w:trHeight w:val="403" w:hRule="exact"/>
        </w:trPr>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住址</w:t>
            </w:r>
            <w:r>
              <w:rPr>
                <w:rFonts w:ascii="宋体" w:hAnsi="宋体" w:cs="宋体" w:eastAsia="宋体" w:hint="default"/>
                <w:spacing w:val="-82"/>
                <w:sz w:val="18"/>
                <w:szCs w:val="18"/>
              </w:rPr>
              <w:t>：</w:t>
            </w:r>
            <w:r>
              <w:rPr>
                <w:rFonts w:ascii="宋体" w:hAnsi="宋体" w:cs="宋体" w:eastAsia="宋体" w:hint="default"/>
                <w:sz w:val="18"/>
                <w:szCs w:val="18"/>
              </w:rPr>
              <w:t>广东省广州市</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11.32%</w:t>
            </w:r>
          </w:p>
        </w:tc>
        <w:tc>
          <w:tcPr>
            <w:tcW w:w="15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11.32%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spacing w:line="240" w:lineRule="auto" w:before="1"/>
        <w:rPr>
          <w:rFonts w:ascii="宋体" w:hAnsi="宋体" w:cs="宋体" w:eastAsia="宋体" w:hint="default"/>
          <w:sz w:val="13"/>
          <w:szCs w:val="13"/>
        </w:rPr>
      </w:pPr>
    </w:p>
    <w:p>
      <w:pPr>
        <w:pStyle w:val="BodyText"/>
        <w:spacing w:line="386" w:lineRule="auto"/>
        <w:ind w:right="0" w:firstLine="420"/>
        <w:jc w:val="left"/>
      </w:pPr>
      <w:r>
        <w:rPr>
          <w:spacing w:val="-2"/>
        </w:rPr>
        <w:t>林永飞为本企业控股股东广州瑞丰集团股份有限公司的控股股东，持有广州瑞丰集团股份有限公司</w:t>
      </w:r>
      <w:r>
        <w:rPr>
          <w:rFonts w:ascii="Times New Roman" w:hAnsi="Times New Roman" w:cs="Times New Roman" w:eastAsia="Times New Roman" w:hint="default"/>
          <w:spacing w:val="-2"/>
        </w:rPr>
        <w:t>70%</w:t>
      </w:r>
      <w:r>
        <w:rPr>
          <w:rFonts w:ascii="Times New Roman" w:hAnsi="Times New Roman" w:cs="Times New Roman" w:eastAsia="Times New Roman" w:hint="default"/>
          <w:w w:val="100"/>
        </w:rPr>
        <w:t> </w:t>
      </w:r>
      <w:r>
        <w:rPr/>
        <w:t>股份。</w:t>
      </w:r>
    </w:p>
    <w:p>
      <w:pPr>
        <w:spacing w:line="360" w:lineRule="auto" w:before="49"/>
        <w:ind w:left="152" w:right="7574" w:firstLine="0"/>
        <w:jc w:val="left"/>
        <w:rPr>
          <w:rFonts w:ascii="宋体" w:hAnsi="宋体" w:cs="宋体" w:eastAsia="宋体" w:hint="default"/>
          <w:sz w:val="18"/>
          <w:szCs w:val="18"/>
        </w:rPr>
      </w:pPr>
      <w:r>
        <w:rPr>
          <w:rFonts w:ascii="宋体" w:hAnsi="宋体" w:cs="宋体" w:eastAsia="宋体" w:hint="default"/>
          <w:sz w:val="18"/>
          <w:szCs w:val="18"/>
        </w:rPr>
        <w:t>本企业最终控制方是林永飞。 其他说明：</w:t>
      </w:r>
    </w:p>
    <w:p>
      <w:pPr>
        <w:pStyle w:val="BodyText"/>
        <w:spacing w:line="240" w:lineRule="auto" w:before="81"/>
        <w:ind w:left="573" w:right="0"/>
        <w:jc w:val="left"/>
      </w:pPr>
      <w:r>
        <w:rPr/>
        <w:t>同时林永飞直接持有本公司</w:t>
      </w:r>
      <w:r>
        <w:rPr>
          <w:rFonts w:ascii="Times New Roman" w:hAnsi="Times New Roman" w:cs="Times New Roman" w:eastAsia="Times New Roman" w:hint="default"/>
        </w:rPr>
        <w:t>11.32%</w:t>
      </w:r>
      <w:r>
        <w:rPr/>
        <w:t>的股份，所以林永飞为本企业的实际控制人。</w:t>
      </w:r>
    </w:p>
    <w:p>
      <w:pPr>
        <w:spacing w:line="240" w:lineRule="auto" w:before="8"/>
        <w:rPr>
          <w:rFonts w:ascii="宋体" w:hAnsi="宋体" w:cs="宋体" w:eastAsia="宋体" w:hint="default"/>
          <w:sz w:val="30"/>
          <w:szCs w:val="30"/>
        </w:rPr>
      </w:pPr>
    </w:p>
    <w:p>
      <w:pPr>
        <w:spacing w:line="506" w:lineRule="auto" w:before="0"/>
        <w:ind w:left="152" w:right="49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21"/>
          <w:szCs w:val="21"/>
        </w:rPr>
        <w:t>本企业子公司的情况详见附注九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、企业集团的构成。</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13"/>
        <w:rPr>
          <w:rFonts w:ascii="宋体" w:hAnsi="宋体" w:cs="宋体" w:eastAsia="宋体" w:hint="default"/>
          <w:b/>
          <w:bCs/>
          <w:sz w:val="5"/>
          <w:szCs w:val="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翁武游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1"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4"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严炎象</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1"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杨厚威</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3"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广州市豪雅制衣有限公司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实际控制人兄弟控制的企业</w:t>
            </w:r>
          </w:p>
        </w:tc>
      </w:tr>
      <w:tr>
        <w:trPr>
          <w:trHeight w:val="401"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广州市润邦投资有限公司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实际控制人兄弟控制的企业</w:t>
            </w:r>
          </w:p>
        </w:tc>
      </w:tr>
      <w:tr>
        <w:trPr>
          <w:trHeight w:val="403"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广州天河立嘉小额贷款有限公司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同一控股股东控制的企业</w:t>
            </w:r>
          </w:p>
        </w:tc>
      </w:tr>
      <w:tr>
        <w:trPr>
          <w:trHeight w:val="401"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广州花园里发展有限公司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同一控股股东控制的企业</w:t>
            </w:r>
          </w:p>
        </w:tc>
      </w:tr>
      <w:tr>
        <w:trPr>
          <w:trHeight w:val="403"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广州津东信息科技有限公司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同一控股股东控制的企业</w:t>
            </w:r>
          </w:p>
        </w:tc>
      </w:tr>
      <w:tr>
        <w:trPr>
          <w:trHeight w:val="401"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广州瑞丰圆通投资有限公司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同一控股股东控制的企业</w:t>
            </w:r>
          </w:p>
        </w:tc>
      </w:tr>
      <w:tr>
        <w:trPr>
          <w:trHeight w:val="403"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广州瑞丰达诚投资有限公司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同一控股股东控制的企业</w:t>
            </w:r>
          </w:p>
        </w:tc>
      </w:tr>
      <w:tr>
        <w:trPr>
          <w:trHeight w:val="401"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新余瑞广银投资合伙企业（有限合伙）</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同一控股股东控制的企业</w:t>
            </w:r>
          </w:p>
        </w:tc>
      </w:tr>
      <w:tr>
        <w:trPr>
          <w:trHeight w:val="403"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广州国宝文化有限公司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同一控股股东控制的企业</w:t>
            </w:r>
          </w:p>
        </w:tc>
      </w:tr>
      <w:tr>
        <w:trPr>
          <w:trHeight w:val="401"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广州瑞丰星海五号投资管理合伙企业（有限合伙）</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同一控股股东控制的企业</w:t>
            </w:r>
          </w:p>
        </w:tc>
      </w:tr>
      <w:tr>
        <w:trPr>
          <w:trHeight w:val="403"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珠海东方工美文化产业投资中心（有限合伙）</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同一控股股东控制的企业</w:t>
            </w:r>
          </w:p>
        </w:tc>
      </w:tr>
      <w:tr>
        <w:trPr>
          <w:trHeight w:val="401"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广州多维魔镜高新科技有限公司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同一控股股东控制的企业</w:t>
            </w:r>
          </w:p>
        </w:tc>
      </w:tr>
    </w:tbl>
    <w:p>
      <w:pPr>
        <w:spacing w:after="0" w:line="240" w:lineRule="auto"/>
        <w:jc w:val="left"/>
        <w:rPr>
          <w:rFonts w:ascii="宋体" w:hAnsi="宋体" w:cs="宋体" w:eastAsia="宋体" w:hint="default"/>
          <w:sz w:val="18"/>
          <w:szCs w:val="18"/>
        </w:rPr>
        <w:sectPr>
          <w:pgSz w:w="11910" w:h="16840"/>
          <w:pgMar w:header="877" w:footer="1186" w:top="1060" w:bottom="1380" w:left="980" w:right="84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连卡福（衡阳）商业广场有限公司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同一控股股东控制的企业</w:t>
            </w:r>
          </w:p>
        </w:tc>
      </w:tr>
      <w:tr>
        <w:trPr>
          <w:trHeight w:val="404"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衡阳恒佳名品管理有限公司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同一控股股东控制的企业</w:t>
            </w:r>
          </w:p>
        </w:tc>
      </w:tr>
      <w:tr>
        <w:trPr>
          <w:trHeight w:val="401"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广州新新资本管理中心（有限合伙）</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实际控制人配偶的妹夫控制的企业</w:t>
            </w:r>
          </w:p>
        </w:tc>
      </w:tr>
      <w:tr>
        <w:trPr>
          <w:trHeight w:val="403"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广州瑞恒嘉利投资有限公司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实际控制人配偶的妹夫控制的企业</w:t>
            </w:r>
          </w:p>
        </w:tc>
      </w:tr>
      <w:tr>
        <w:trPr>
          <w:trHeight w:val="401"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广州合晟矿业有限公司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实际控制人配偶的妹夫控制的企业</w:t>
            </w:r>
          </w:p>
        </w:tc>
      </w:tr>
      <w:tr>
        <w:trPr>
          <w:trHeight w:val="403"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广州协众金融信息服务有限公司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实际控制人配偶的妹夫控制的企业</w:t>
            </w:r>
          </w:p>
        </w:tc>
      </w:tr>
      <w:tr>
        <w:trPr>
          <w:trHeight w:val="403"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广州鼎硕文化艺术有限公司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控股股东监事控制的企业</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6"/>
        <w:gridCol w:w="1707"/>
      </w:tblGrid>
      <w:tr>
        <w:trPr>
          <w:trHeight w:val="401" w:hRule="exact"/>
        </w:trPr>
        <w:tc>
          <w:tcPr>
            <w:tcW w:w="15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9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41" w:type="dxa"/>
            <w:tcBorders>
              <w:top w:val="single" w:sz="4" w:space="0" w:color="F9BE8F"/>
              <w:left w:val="single" w:sz="4" w:space="0" w:color="F9BE8F"/>
              <w:bottom w:val="single" w:sz="4" w:space="0" w:color="F9BE8F"/>
              <w:right w:val="single" w:sz="4" w:space="0" w:color="F9BE8F"/>
            </w:tcBorders>
          </w:tcPr>
          <w:p>
            <w:pPr>
              <w:pStyle w:val="TableParagraph"/>
              <w:spacing w:line="300" w:lineRule="auto" w:before="49"/>
              <w:ind w:left="24" w:right="125"/>
              <w:jc w:val="left"/>
              <w:rPr>
                <w:rFonts w:ascii="宋体" w:hAnsi="宋体" w:cs="宋体" w:eastAsia="宋体" w:hint="default"/>
                <w:sz w:val="18"/>
                <w:szCs w:val="18"/>
              </w:rPr>
            </w:pPr>
            <w:r>
              <w:rPr>
                <w:rFonts w:ascii="宋体" w:hAnsi="宋体" w:cs="宋体" w:eastAsia="宋体" w:hint="default"/>
                <w:sz w:val="18"/>
                <w:szCs w:val="18"/>
              </w:rPr>
              <w:t>连卡福</w:t>
            </w:r>
            <w:r>
              <w:rPr>
                <w:rFonts w:ascii="Times New Roman" w:hAnsi="Times New Roman" w:cs="Times New Roman" w:eastAsia="Times New Roman" w:hint="default"/>
                <w:sz w:val="18"/>
                <w:szCs w:val="18"/>
              </w:rPr>
              <w:t>(</w:t>
            </w:r>
            <w:r>
              <w:rPr>
                <w:rFonts w:ascii="宋体" w:hAnsi="宋体" w:cs="宋体" w:eastAsia="宋体" w:hint="default"/>
                <w:sz w:val="18"/>
                <w:szCs w:val="18"/>
              </w:rPr>
              <w:t>衡阳</w:t>
            </w:r>
            <w:r>
              <w:rPr>
                <w:rFonts w:ascii="Times New Roman" w:hAnsi="Times New Roman" w:cs="Times New Roman" w:eastAsia="Times New Roman" w:hint="default"/>
                <w:sz w:val="18"/>
                <w:szCs w:val="18"/>
              </w:rPr>
              <w:t>)</w:t>
            </w:r>
            <w:r>
              <w:rPr>
                <w:rFonts w:ascii="宋体" w:hAnsi="宋体" w:cs="宋体" w:eastAsia="宋体" w:hint="default"/>
                <w:sz w:val="18"/>
                <w:szCs w:val="18"/>
              </w:rPr>
              <w:t>商业 广场有限公司</w:t>
            </w:r>
          </w:p>
        </w:tc>
        <w:tc>
          <w:tcPr>
            <w:tcW w:w="145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45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827,264.54</w:t>
            </w:r>
          </w:p>
        </w:tc>
        <w:tc>
          <w:tcPr>
            <w:tcW w:w="1709" w:type="dxa"/>
            <w:tcBorders>
              <w:top w:val="single" w:sz="4" w:space="0" w:color="F9BE8F"/>
              <w:left w:val="single" w:sz="4" w:space="0" w:color="F9BE8F"/>
              <w:bottom w:val="single" w:sz="4" w:space="0" w:color="F9BE8F"/>
              <w:right w:val="single" w:sz="4" w:space="0" w:color="F9BE8F"/>
            </w:tcBorders>
          </w:tcPr>
          <w:p>
            <w:pPr/>
          </w:p>
        </w:tc>
        <w:tc>
          <w:tcPr>
            <w:tcW w:w="1706" w:type="dxa"/>
            <w:tcBorders>
              <w:top w:val="single" w:sz="4" w:space="0" w:color="F9BE8F"/>
              <w:left w:val="single" w:sz="4" w:space="0" w:color="F9BE8F"/>
              <w:bottom w:val="single" w:sz="4" w:space="0" w:color="F9BE8F"/>
              <w:right w:val="single" w:sz="4" w:space="0" w:color="F9BE8F"/>
            </w:tcBorders>
          </w:tcPr>
          <w:p>
            <w:pPr/>
          </w:p>
        </w:tc>
        <w:tc>
          <w:tcPr>
            <w:tcW w:w="1707"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1541"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衡阳恒佳名品管理 有限公司</w:t>
            </w:r>
          </w:p>
        </w:tc>
        <w:tc>
          <w:tcPr>
            <w:tcW w:w="145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45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2,577,094.01</w:t>
            </w:r>
          </w:p>
        </w:tc>
        <w:tc>
          <w:tcPr>
            <w:tcW w:w="1709" w:type="dxa"/>
            <w:tcBorders>
              <w:top w:val="single" w:sz="4" w:space="0" w:color="F9BE8F"/>
              <w:left w:val="single" w:sz="4" w:space="0" w:color="F9BE8F"/>
              <w:bottom w:val="single" w:sz="4" w:space="0" w:color="F9BE8F"/>
              <w:right w:val="single" w:sz="4" w:space="0" w:color="F9BE8F"/>
            </w:tcBorders>
          </w:tcPr>
          <w:p>
            <w:pPr/>
          </w:p>
        </w:tc>
        <w:tc>
          <w:tcPr>
            <w:tcW w:w="1706" w:type="dxa"/>
            <w:tcBorders>
              <w:top w:val="single" w:sz="4" w:space="0" w:color="F9BE8F"/>
              <w:left w:val="single" w:sz="4" w:space="0" w:color="F9BE8F"/>
              <w:bottom w:val="single" w:sz="4" w:space="0" w:color="F9BE8F"/>
              <w:right w:val="single" w:sz="4" w:space="0" w:color="F9BE8F"/>
            </w:tcBorders>
          </w:tcPr>
          <w:p>
            <w:pPr/>
          </w:p>
        </w:tc>
        <w:tc>
          <w:tcPr>
            <w:tcW w:w="1707" w:type="dxa"/>
            <w:tcBorders>
              <w:top w:val="single" w:sz="4" w:space="0" w:color="F9BE8F"/>
              <w:left w:val="single" w:sz="4" w:space="0" w:color="F9BE8F"/>
              <w:bottom w:val="single" w:sz="4" w:space="0" w:color="F9BE8F"/>
              <w:right w:val="single" w:sz="4" w:space="0" w:color="F9BE8F"/>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3" w:hRule="exact"/>
        </w:trPr>
        <w:tc>
          <w:tcPr>
            <w:tcW w:w="239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239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连卡福（衡阳）商业广场有限 公司</w:t>
            </w:r>
          </w:p>
        </w:tc>
        <w:tc>
          <w:tcPr>
            <w:tcW w:w="225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5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54,497.57</w:t>
            </w:r>
          </w:p>
        </w:tc>
        <w:tc>
          <w:tcPr>
            <w:tcW w:w="2655"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3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F9BE8F"/>
              <w:left w:val="single" w:sz="4" w:space="0" w:color="F9BE8F"/>
              <w:bottom w:val="single" w:sz="4" w:space="0" w:color="F9BE8F"/>
              <w:right w:val="single" w:sz="4" w:space="0" w:color="F9BE8F"/>
            </w:tcBorders>
          </w:tcPr>
          <w:p>
            <w:pPr/>
          </w:p>
        </w:tc>
        <w:tc>
          <w:tcPr>
            <w:tcW w:w="225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54,497.57</w:t>
            </w:r>
          </w:p>
        </w:tc>
        <w:tc>
          <w:tcPr>
            <w:tcW w:w="2655" w:type="dxa"/>
            <w:tcBorders>
              <w:top w:val="single" w:sz="4" w:space="0" w:color="F9BE8F"/>
              <w:left w:val="single" w:sz="4" w:space="0" w:color="F9BE8F"/>
              <w:bottom w:val="single" w:sz="4" w:space="0" w:color="F9BE8F"/>
              <w:right w:val="single" w:sz="4" w:space="0" w:color="F9BE8F"/>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1"/>
        <w:rPr>
          <w:rFonts w:ascii="宋体" w:hAnsi="宋体" w:cs="宋体" w:eastAsia="宋体" w:hint="default"/>
          <w:sz w:val="13"/>
          <w:szCs w:val="13"/>
        </w:rPr>
      </w:pPr>
    </w:p>
    <w:p>
      <w:pPr>
        <w:pStyle w:val="BodyText"/>
        <w:spacing w:line="393" w:lineRule="auto"/>
        <w:ind w:right="146" w:firstLine="420"/>
        <w:jc w:val="both"/>
      </w:pPr>
      <w:r>
        <w:rPr>
          <w:spacing w:val="-2"/>
        </w:rPr>
        <w:t>上述商品购销业务为出售前公司与衡阳连卡福及其全资子公司</w:t>
      </w:r>
      <w:r>
        <w:rPr>
          <w:rFonts w:ascii="Times New Roman" w:hAnsi="Times New Roman" w:cs="Times New Roman" w:eastAsia="Times New Roman" w:hint="default"/>
          <w:spacing w:val="-2"/>
        </w:rPr>
        <w:t>(</w:t>
      </w:r>
      <w:r>
        <w:rPr>
          <w:spacing w:val="-2"/>
        </w:rPr>
        <w:t>衡阳恒佳</w:t>
      </w:r>
      <w:r>
        <w:rPr>
          <w:rFonts w:ascii="Times New Roman" w:hAnsi="Times New Roman" w:cs="Times New Roman" w:eastAsia="Times New Roman" w:hint="default"/>
          <w:spacing w:val="-2"/>
        </w:rPr>
        <w:t>)</w:t>
      </w:r>
      <w:r>
        <w:rPr>
          <w:spacing w:val="-2"/>
        </w:rPr>
        <w:t>之间发生的正常商品购销业</w:t>
      </w:r>
      <w:r>
        <w:rPr>
          <w:w w:val="100"/>
        </w:rPr>
        <w:t> </w:t>
      </w:r>
      <w:r>
        <w:rPr/>
        <w:t>务，因报告期内公司向关联方广州瑞丰集团的子公司新余瑞广银出售连卡福</w:t>
      </w:r>
      <w:r>
        <w:rPr>
          <w:rFonts w:ascii="Times New Roman" w:hAnsi="Times New Roman" w:cs="Times New Roman" w:eastAsia="Times New Roman" w:hint="default"/>
        </w:rPr>
        <w:t>(</w:t>
      </w:r>
      <w:r>
        <w:rPr/>
        <w:t>衡阳</w:t>
      </w:r>
      <w:r>
        <w:rPr>
          <w:rFonts w:ascii="Times New Roman" w:hAnsi="Times New Roman" w:cs="Times New Roman" w:eastAsia="Times New Roman" w:hint="default"/>
        </w:rPr>
        <w:t>)</w:t>
      </w:r>
      <w:r>
        <w:rPr/>
        <w:t>商业广场有限公司</w:t>
      </w:r>
      <w:r>
        <w:rPr>
          <w:rFonts w:ascii="Times New Roman" w:hAnsi="Times New Roman" w:cs="Times New Roman" w:eastAsia="Times New Roman" w:hint="default"/>
        </w:rPr>
        <w:t>53%</w:t>
      </w:r>
      <w:r>
        <w:rPr>
          <w:rFonts w:ascii="Times New Roman" w:hAnsi="Times New Roman" w:cs="Times New Roman" w:eastAsia="Times New Roman" w:hint="default"/>
          <w:w w:val="100"/>
        </w:rPr>
        <w:t> </w:t>
      </w:r>
      <w:r>
        <w:rPr>
          <w:spacing w:val="-2"/>
        </w:rPr>
        <w:t>股权，合并范围发生变化，本次因结算原因，导致出售前发生的商品购销业务性质变为与关联方的商品购</w:t>
      </w:r>
      <w:r>
        <w:rPr>
          <w:spacing w:val="-45"/>
        </w:rPr>
        <w:t> </w:t>
      </w:r>
      <w:r>
        <w:rPr>
          <w:spacing w:val="-45"/>
        </w:rPr>
      </w:r>
      <w:r>
        <w:rPr/>
        <w:t>销交易。</w:t>
      </w:r>
    </w:p>
    <w:p>
      <w:pPr>
        <w:spacing w:line="240" w:lineRule="auto" w:before="8"/>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）关联租赁情况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1186" w:top="1060" w:bottom="1380" w:left="980" w:right="980"/>
        </w:sectPr>
      </w:pPr>
    </w:p>
    <w:p>
      <w:pPr>
        <w:spacing w:line="360" w:lineRule="auto" w:before="44"/>
        <w:ind w:left="152" w:right="-19" w:firstLine="0"/>
        <w:jc w:val="left"/>
        <w:rPr>
          <w:rFonts w:ascii="宋体" w:hAnsi="宋体" w:cs="宋体" w:eastAsia="宋体" w:hint="default"/>
          <w:sz w:val="18"/>
          <w:szCs w:val="18"/>
        </w:rPr>
      </w:pPr>
      <w:r>
        <w:rPr>
          <w:rFonts w:ascii="宋体" w:hAnsi="宋体" w:cs="宋体" w:eastAsia="宋体" w:hint="default"/>
          <w:sz w:val="18"/>
          <w:szCs w:val="18"/>
        </w:rPr>
        <w:t>本公司作为出租方：无 本公司作为承租方：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440" w:bottom="280" w:left="980" w:right="980"/>
          <w:cols w:num="2" w:equalWidth="0">
            <w:col w:w="1954" w:space="6875"/>
            <w:col w:w="1121"/>
          </w:cols>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4" w:hRule="exact"/>
        </w:trPr>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广州花园里发展有限公司</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仓库租赁</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left="1413" w:right="0"/>
              <w:jc w:val="left"/>
              <w:rPr>
                <w:rFonts w:ascii="Times New Roman" w:hAnsi="Times New Roman" w:cs="Times New Roman" w:eastAsia="Times New Roman" w:hint="default"/>
                <w:sz w:val="18"/>
                <w:szCs w:val="18"/>
              </w:rPr>
            </w:pPr>
            <w:r>
              <w:rPr>
                <w:rFonts w:ascii="Times New Roman"/>
                <w:sz w:val="18"/>
              </w:rPr>
              <w:t>3,127,147.37</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left="1421" w:right="0"/>
              <w:jc w:val="left"/>
              <w:rPr>
                <w:rFonts w:ascii="Times New Roman" w:hAnsi="Times New Roman" w:cs="Times New Roman" w:eastAsia="Times New Roman" w:hint="default"/>
                <w:sz w:val="18"/>
                <w:szCs w:val="18"/>
              </w:rPr>
            </w:pPr>
            <w:r>
              <w:rPr>
                <w:rFonts w:ascii="Times New Roman"/>
                <w:sz w:val="18"/>
              </w:rPr>
              <w:t>3,117,625.93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4"/>
        <w:rPr>
          <w:rFonts w:ascii="宋体" w:hAnsi="宋体" w:cs="宋体" w:eastAsia="宋体" w:hint="default"/>
          <w:sz w:val="19"/>
          <w:szCs w:val="19"/>
        </w:rPr>
      </w:pPr>
    </w:p>
    <w:p>
      <w:pPr>
        <w:pStyle w:val="BodyText"/>
        <w:spacing w:line="398" w:lineRule="auto"/>
        <w:ind w:right="146" w:firstLine="420"/>
        <w:jc w:val="both"/>
      </w:pPr>
      <w:r>
        <w:rPr>
          <w:spacing w:val="-2"/>
        </w:rPr>
        <w:t>报告期内，摩登大道时尚集团股份有限公司及其下属子公司与广州瑞丰集团股份有限公司控制的企业</w:t>
      </w:r>
      <w:r>
        <w:rPr>
          <w:w w:val="100"/>
        </w:rPr>
        <w:t> </w:t>
      </w:r>
      <w:r>
        <w:rPr/>
        <w:t>广州花园里发展有限公司签订房屋租赁合同，租赁仓库，租赁起始日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日，租赁终止日为</w:t>
      </w:r>
      <w:r>
        <w:rPr>
          <w:rFonts w:ascii="Times New Roman" w:hAnsi="Times New Roman" w:cs="Times New Roman" w:eastAsia="Times New Roman" w:hint="default"/>
        </w:rPr>
        <w:t>2020</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日，本期交易总额</w:t>
      </w:r>
      <w:r>
        <w:rPr>
          <w:rFonts w:ascii="Times New Roman" w:hAnsi="Times New Roman" w:cs="Times New Roman" w:eastAsia="Times New Roman" w:hint="default"/>
        </w:rPr>
        <w:t>3,127,147.37</w:t>
      </w:r>
      <w:r>
        <w:rPr/>
        <w:t>元。</w:t>
      </w:r>
    </w:p>
    <w:p>
      <w:pPr>
        <w:spacing w:line="240" w:lineRule="auto" w:before="11"/>
        <w:rPr>
          <w:rFonts w:ascii="宋体" w:hAnsi="宋体" w:cs="宋体" w:eastAsia="宋体" w:hint="default"/>
          <w:sz w:val="18"/>
          <w:szCs w:val="18"/>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）关联担保情况</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5" w:hRule="exact"/>
        </w:trPr>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连卡福（衡阳）商业广 场有限公司</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290,000,000.00</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连卡福（衡阳）商业广 场有限公司</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3" w:hRule="exact"/>
        </w:trPr>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广州瑞丰集团股份有限 公司</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广州瑞丰集团股份有限 公司</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翁武强、翁武游</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400,000,000.00</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摩登大道时尚集团股份 有限公司、翁武强、林 永飞、肖红梅</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140,000,000.00</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166,670,000.00</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160,000,000.00</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6"/>
        <w:rPr>
          <w:rFonts w:ascii="宋体" w:hAnsi="宋体" w:cs="宋体" w:eastAsia="宋体" w:hint="default"/>
          <w:sz w:val="19"/>
          <w:szCs w:val="19"/>
        </w:rPr>
      </w:pPr>
    </w:p>
    <w:p>
      <w:pPr>
        <w:pStyle w:val="Heading4"/>
        <w:spacing w:line="240" w:lineRule="auto"/>
        <w:ind w:left="573" w:right="0"/>
        <w:jc w:val="left"/>
        <w:rPr>
          <w:b w:val="0"/>
          <w:bCs w:val="0"/>
        </w:rPr>
      </w:pPr>
      <w:r>
        <w:rPr/>
        <w:t>（一）本公司作为担保方的说明</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ind w:left="573"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23"/>
        </w:rPr>
        <w:t> </w:t>
      </w:r>
      <w:r>
        <w:rPr/>
        <w:t>年</w:t>
      </w:r>
      <w:r>
        <w:rPr>
          <w:spacing w:val="-73"/>
        </w:rPr>
        <w:t> </w:t>
      </w:r>
      <w:r>
        <w:rPr>
          <w:rFonts w:ascii="Times New Roman" w:hAnsi="Times New Roman" w:cs="Times New Roman" w:eastAsia="Times New Roman" w:hint="default"/>
        </w:rPr>
        <w:t>4</w:t>
      </w:r>
      <w:r>
        <w:rPr>
          <w:rFonts w:ascii="Times New Roman" w:hAnsi="Times New Roman" w:cs="Times New Roman" w:eastAsia="Times New Roman" w:hint="default"/>
          <w:spacing w:val="-23"/>
        </w:rPr>
        <w:t> </w:t>
      </w:r>
      <w:r>
        <w:rPr/>
        <w:t>月</w:t>
      </w:r>
      <w:r>
        <w:rPr>
          <w:spacing w:val="-73"/>
        </w:rPr>
        <w:t> </w:t>
      </w:r>
      <w:r>
        <w:rPr>
          <w:rFonts w:ascii="Times New Roman" w:hAnsi="Times New Roman" w:cs="Times New Roman" w:eastAsia="Times New Roman" w:hint="default"/>
        </w:rPr>
        <w:t>22</w:t>
      </w:r>
      <w:r>
        <w:rPr>
          <w:rFonts w:ascii="Times New Roman" w:hAnsi="Times New Roman" w:cs="Times New Roman" w:eastAsia="Times New Roman" w:hint="default"/>
          <w:spacing w:val="-23"/>
        </w:rPr>
        <w:t> </w:t>
      </w:r>
      <w:r>
        <w:rPr/>
        <w:t>日</w:t>
      </w:r>
      <w:r>
        <w:rPr>
          <w:spacing w:val="-73"/>
        </w:rPr>
        <w:t> </w:t>
      </w:r>
      <w:r>
        <w:rPr/>
        <w:t>，</w:t>
      </w:r>
      <w:r>
        <w:rPr>
          <w:spacing w:val="-76"/>
        </w:rPr>
        <w:t> </w:t>
      </w:r>
      <w:r>
        <w:rPr/>
        <w:t>公</w:t>
      </w:r>
      <w:r>
        <w:rPr>
          <w:spacing w:val="-76"/>
        </w:rPr>
        <w:t> </w:t>
      </w:r>
      <w:r>
        <w:rPr/>
        <w:t>司</w:t>
      </w:r>
      <w:r>
        <w:rPr>
          <w:spacing w:val="-76"/>
        </w:rPr>
        <w:t> </w:t>
      </w:r>
      <w:r>
        <w:rPr/>
        <w:t>与</w:t>
      </w:r>
      <w:r>
        <w:rPr>
          <w:spacing w:val="-73"/>
        </w:rPr>
        <w:t> </w:t>
      </w:r>
      <w:r>
        <w:rPr/>
        <w:t>交</w:t>
      </w:r>
      <w:r>
        <w:rPr>
          <w:spacing w:val="-76"/>
        </w:rPr>
        <w:t> </w:t>
      </w:r>
      <w:r>
        <w:rPr/>
        <w:t>通</w:t>
      </w:r>
      <w:r>
        <w:rPr>
          <w:spacing w:val="-76"/>
        </w:rPr>
        <w:t> </w:t>
      </w:r>
      <w:r>
        <w:rPr/>
        <w:t>银</w:t>
      </w:r>
      <w:r>
        <w:rPr>
          <w:spacing w:val="-76"/>
        </w:rPr>
        <w:t> </w:t>
      </w:r>
      <w:r>
        <w:rPr/>
        <w:t>行</w:t>
      </w:r>
      <w:r>
        <w:rPr>
          <w:spacing w:val="-73"/>
        </w:rPr>
        <w:t> </w:t>
      </w:r>
      <w:r>
        <w:rPr/>
        <w:t>股</w:t>
      </w:r>
      <w:r>
        <w:rPr>
          <w:spacing w:val="-76"/>
        </w:rPr>
        <w:t> </w:t>
      </w:r>
      <w:r>
        <w:rPr/>
        <w:t>份</w:t>
      </w:r>
      <w:r>
        <w:rPr>
          <w:spacing w:val="-76"/>
        </w:rPr>
        <w:t> </w:t>
      </w:r>
      <w:r>
        <w:rPr/>
        <w:t>有</w:t>
      </w:r>
      <w:r>
        <w:rPr>
          <w:spacing w:val="-76"/>
        </w:rPr>
        <w:t> </w:t>
      </w:r>
      <w:r>
        <w:rPr/>
        <w:t>限</w:t>
      </w:r>
      <w:r>
        <w:rPr>
          <w:spacing w:val="-73"/>
        </w:rPr>
        <w:t> </w:t>
      </w:r>
      <w:r>
        <w:rPr/>
        <w:t>公</w:t>
      </w:r>
      <w:r>
        <w:rPr>
          <w:spacing w:val="-76"/>
        </w:rPr>
        <w:t> </w:t>
      </w:r>
      <w:r>
        <w:rPr/>
        <w:t>司</w:t>
      </w:r>
      <w:r>
        <w:rPr>
          <w:spacing w:val="-73"/>
        </w:rPr>
        <w:t> </w:t>
      </w:r>
      <w:r>
        <w:rPr/>
        <w:t>衡</w:t>
      </w:r>
      <w:r>
        <w:rPr>
          <w:spacing w:val="-76"/>
        </w:rPr>
        <w:t> </w:t>
      </w:r>
      <w:r>
        <w:rPr/>
        <w:t>阳</w:t>
      </w:r>
      <w:r>
        <w:rPr>
          <w:spacing w:val="-76"/>
        </w:rPr>
        <w:t> </w:t>
      </w:r>
      <w:r>
        <w:rPr/>
        <w:t>分</w:t>
      </w:r>
      <w:r>
        <w:rPr>
          <w:spacing w:val="-76"/>
        </w:rPr>
        <w:t> </w:t>
      </w:r>
      <w:r>
        <w:rPr/>
        <w:t>行</w:t>
      </w:r>
      <w:r>
        <w:rPr>
          <w:spacing w:val="-73"/>
        </w:rPr>
        <w:t> </w:t>
      </w:r>
      <w:r>
        <w:rPr/>
        <w:t>签</w:t>
      </w:r>
      <w:r>
        <w:rPr>
          <w:spacing w:val="-76"/>
        </w:rPr>
        <w:t> </w:t>
      </w:r>
      <w:r>
        <w:rPr/>
        <w:t>订</w:t>
      </w:r>
      <w:r>
        <w:rPr>
          <w:spacing w:val="-76"/>
        </w:rPr>
        <w:t> </w:t>
      </w:r>
      <w:r>
        <w:rPr/>
        <w:t>了</w:t>
      </w:r>
      <w:r>
        <w:rPr>
          <w:spacing w:val="-76"/>
        </w:rPr>
        <w:t> </w:t>
      </w:r>
      <w:r>
        <w:rPr/>
        <w:t>《</w:t>
      </w:r>
      <w:r>
        <w:rPr>
          <w:spacing w:val="-73"/>
        </w:rPr>
        <w:t> </w:t>
      </w:r>
      <w:r>
        <w:rPr/>
        <w:t>保</w:t>
      </w:r>
      <w:r>
        <w:rPr>
          <w:spacing w:val="-76"/>
        </w:rPr>
        <w:t> </w:t>
      </w:r>
      <w:r>
        <w:rPr/>
        <w:t>证</w:t>
      </w:r>
      <w:r>
        <w:rPr>
          <w:spacing w:val="-73"/>
        </w:rPr>
        <w:t> </w:t>
      </w:r>
      <w:r>
        <w:rPr/>
        <w:t>合</w:t>
      </w:r>
      <w:r>
        <w:rPr>
          <w:spacing w:val="-76"/>
        </w:rPr>
        <w:t> </w:t>
      </w:r>
      <w:r>
        <w:rPr/>
        <w:t>同</w:t>
      </w:r>
      <w:r>
        <w:rPr>
          <w:spacing w:val="-76"/>
        </w:rPr>
        <w:t> </w:t>
      </w:r>
      <w:r>
        <w:rPr/>
        <w:t>》</w:t>
      </w:r>
      <w:r>
        <w:rPr>
          <w:spacing w:val="-76"/>
        </w:rPr>
        <w:t> </w:t>
      </w:r>
      <w:r>
        <w:rPr/>
        <w:t>（</w:t>
      </w:r>
      <w:r>
        <w:rPr>
          <w:spacing w:val="-73"/>
        </w:rPr>
        <w:t> </w:t>
      </w:r>
      <w:r>
        <w:rPr/>
        <w:t>编</w:t>
      </w:r>
      <w:r>
        <w:rPr>
          <w:spacing w:val="-76"/>
        </w:rPr>
        <w:t> </w:t>
      </w:r>
      <w:r>
        <w:rPr/>
        <w:t>号</w:t>
      </w:r>
      <w:r>
        <w:rPr>
          <w:spacing w:val="-76"/>
        </w:rPr>
        <w:t> </w:t>
      </w:r>
      <w:r>
        <w:rPr/>
        <w:t>为</w:t>
      </w:r>
      <w:r>
        <w:rPr>
          <w:spacing w:val="-73"/>
        </w:rPr>
        <w:t> </w:t>
      </w:r>
      <w:r>
        <w:rPr/>
        <w:t>：</w:t>
      </w:r>
    </w:p>
    <w:p>
      <w:pPr>
        <w:spacing w:after="0" w:line="240" w:lineRule="auto"/>
        <w:jc w:val="left"/>
        <w:sectPr>
          <w:pgSz w:w="11910" w:h="16840"/>
          <w:pgMar w:header="877" w:footer="1186" w:top="1060" w:bottom="1380" w:left="980" w:right="980"/>
        </w:sectPr>
      </w:pPr>
    </w:p>
    <w:p>
      <w:pPr>
        <w:spacing w:line="240" w:lineRule="auto" w:before="0"/>
        <w:rPr>
          <w:rFonts w:ascii="宋体" w:hAnsi="宋体" w:cs="宋体" w:eastAsia="宋体" w:hint="default"/>
          <w:sz w:val="20"/>
          <w:szCs w:val="20"/>
        </w:rPr>
      </w:pPr>
    </w:p>
    <w:p>
      <w:pPr>
        <w:pStyle w:val="BodyText"/>
        <w:spacing w:line="386" w:lineRule="auto" w:before="175"/>
        <w:ind w:right="206"/>
        <w:jc w:val="both"/>
      </w:pPr>
      <w:r>
        <w:rPr>
          <w:rFonts w:ascii="Times New Roman" w:hAnsi="Times New Roman" w:cs="Times New Roman" w:eastAsia="Times New Roman" w:hint="default"/>
          <w:spacing w:val="-3"/>
        </w:rPr>
        <w:t>C1604ZZGR4382910</w:t>
      </w:r>
      <w:r>
        <w:rPr>
          <w:spacing w:val="-3"/>
        </w:rPr>
        <w:t>），为连卡福</w:t>
      </w:r>
      <w:r>
        <w:rPr>
          <w:rFonts w:ascii="Times New Roman" w:hAnsi="Times New Roman" w:cs="Times New Roman" w:eastAsia="Times New Roman" w:hint="default"/>
          <w:spacing w:val="-3"/>
        </w:rPr>
        <w:t>(</w:t>
      </w:r>
      <w:r>
        <w:rPr>
          <w:spacing w:val="-3"/>
        </w:rPr>
        <w:t>衡阳</w:t>
      </w:r>
      <w:r>
        <w:rPr>
          <w:rFonts w:ascii="Times New Roman" w:hAnsi="Times New Roman" w:cs="Times New Roman" w:eastAsia="Times New Roman" w:hint="default"/>
          <w:spacing w:val="-3"/>
        </w:rPr>
        <w:t>)</w:t>
      </w:r>
      <w:r>
        <w:rPr>
          <w:spacing w:val="-3"/>
        </w:rPr>
        <w:t>商业广场有限公司提供担保，担保金额为</w:t>
      </w:r>
      <w:r>
        <w:rPr>
          <w:rFonts w:ascii="Times New Roman" w:hAnsi="Times New Roman" w:cs="Times New Roman" w:eastAsia="Times New Roman" w:hint="default"/>
          <w:spacing w:val="-3"/>
        </w:rPr>
        <w:t>20,000</w:t>
      </w:r>
      <w:r>
        <w:rPr>
          <w:spacing w:val="-3"/>
        </w:rPr>
        <w:t>万元。授信期限为</w:t>
      </w:r>
      <w:r>
        <w:rPr>
          <w:spacing w:val="-5"/>
        </w:rPr>
        <w:t> </w:t>
      </w:r>
      <w:r>
        <w:rPr>
          <w:spacing w:val="-5"/>
        </w:rPr>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t>日期间连卡福</w:t>
      </w:r>
      <w:r>
        <w:rPr>
          <w:rFonts w:ascii="Times New Roman" w:hAnsi="Times New Roman" w:cs="Times New Roman" w:eastAsia="Times New Roman" w:hint="default"/>
        </w:rPr>
        <w:t>(</w:t>
      </w:r>
      <w:r>
        <w:rPr/>
        <w:t>衡阳</w:t>
      </w:r>
      <w:r>
        <w:rPr>
          <w:rFonts w:ascii="Times New Roman" w:hAnsi="Times New Roman" w:cs="Times New Roman" w:eastAsia="Times New Roman" w:hint="default"/>
        </w:rPr>
        <w:t>)</w:t>
      </w:r>
      <w:r>
        <w:rPr/>
        <w:t>商业广场有限公司与交通银行股份有限公司衡阳分行</w:t>
      </w:r>
      <w:r>
        <w:rPr>
          <w:spacing w:val="34"/>
        </w:rPr>
        <w:t> </w:t>
      </w:r>
      <w:r>
        <w:rPr>
          <w:spacing w:val="34"/>
        </w:rPr>
      </w:r>
      <w:r>
        <w:rPr/>
        <w:t>签订的全部主合同。</w:t>
      </w:r>
    </w:p>
    <w:p>
      <w:pPr>
        <w:pStyle w:val="BodyText"/>
        <w:spacing w:line="386" w:lineRule="auto" w:before="106"/>
        <w:ind w:right="208" w:firstLine="504"/>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日，公司与渤海银行股份有限公司广州分公司签订《综合授信合同》（编号为：渤广</w:t>
      </w:r>
      <w:r>
        <w:rPr>
          <w:w w:val="100"/>
        </w:rPr>
        <w:t> </w:t>
      </w:r>
      <w:r>
        <w:rPr>
          <w:spacing w:val="-2"/>
        </w:rPr>
        <w:t>分综（</w:t>
      </w:r>
      <w:r>
        <w:rPr>
          <w:rFonts w:ascii="Times New Roman" w:hAnsi="Times New Roman" w:cs="Times New Roman" w:eastAsia="Times New Roman" w:hint="default"/>
          <w:spacing w:val="-2"/>
        </w:rPr>
        <w:t>2013</w:t>
      </w:r>
      <w:r>
        <w:rPr>
          <w:spacing w:val="-2"/>
        </w:rPr>
        <w:t>）第</w:t>
      </w:r>
      <w:r>
        <w:rPr>
          <w:rFonts w:ascii="Times New Roman" w:hAnsi="Times New Roman" w:cs="Times New Roman" w:eastAsia="Times New Roman" w:hint="default"/>
          <w:spacing w:val="-2"/>
        </w:rPr>
        <w:t>123-001</w:t>
      </w:r>
      <w:r>
        <w:rPr>
          <w:spacing w:val="-2"/>
        </w:rPr>
        <w:t>号），授信金额为</w:t>
      </w:r>
      <w:r>
        <w:rPr>
          <w:rFonts w:ascii="Times New Roman" w:hAnsi="Times New Roman" w:cs="Times New Roman" w:eastAsia="Times New Roman" w:hint="default"/>
          <w:spacing w:val="-2"/>
        </w:rPr>
        <w:t>29,000</w:t>
      </w:r>
      <w:r>
        <w:rPr>
          <w:spacing w:val="-2"/>
        </w:rPr>
        <w:t>万元。授信期限为</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30</w:t>
      </w:r>
      <w:r>
        <w:rPr>
          <w:spacing w:val="-2"/>
        </w:rPr>
        <w:t>日至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19</w:t>
      </w:r>
      <w:r>
        <w:rPr>
          <w:spacing w:val="-2"/>
        </w:rPr>
        <w:t>日期间</w:t>
      </w:r>
      <w:r>
        <w:rPr>
          <w:spacing w:val="-33"/>
        </w:rPr>
        <w:t> </w:t>
      </w:r>
      <w:r>
        <w:rPr>
          <w:spacing w:val="-33"/>
        </w:rPr>
      </w:r>
      <w:r>
        <w:rPr/>
        <w:t>公司与渤海银行广州分公司签署的基于主合同多笔债权。</w:t>
      </w:r>
    </w:p>
    <w:p>
      <w:pPr>
        <w:pStyle w:val="BodyText"/>
        <w:spacing w:line="408" w:lineRule="auto" w:before="103"/>
        <w:ind w:right="213" w:firstLine="336"/>
        <w:jc w:val="both"/>
      </w:pPr>
      <w:r>
        <w:rPr/>
        <w:t>上述担保，是因为报告期内公司向关联方出售公司之原控股子公司衡阳连卡福的股权，使公司原为衡</w:t>
      </w:r>
      <w:r>
        <w:rPr>
          <w:w w:val="100"/>
        </w:rPr>
        <w:t> </w:t>
      </w:r>
      <w:r>
        <w:rPr/>
        <w:t>阳连卡福银行借款提供的担保因股权转让交易导致担保性质变为公司为关联方提供对外担保。</w:t>
      </w:r>
    </w:p>
    <w:p>
      <w:pPr>
        <w:pStyle w:val="Heading4"/>
        <w:spacing w:line="240" w:lineRule="auto" w:before="87"/>
        <w:ind w:left="508" w:right="0"/>
        <w:jc w:val="left"/>
        <w:rPr>
          <w:b w:val="0"/>
          <w:bCs w:val="0"/>
        </w:rPr>
      </w:pPr>
      <w:r>
        <w:rPr/>
        <w:t>（二）本公司作为被担保方的说明</w:t>
      </w:r>
      <w:r>
        <w:rPr>
          <w:b w:val="0"/>
          <w:bCs w:val="0"/>
        </w:rPr>
      </w:r>
    </w:p>
    <w:p>
      <w:pPr>
        <w:spacing w:line="240" w:lineRule="auto" w:before="2"/>
        <w:rPr>
          <w:rFonts w:ascii="宋体" w:hAnsi="宋体" w:cs="宋体" w:eastAsia="宋体" w:hint="default"/>
          <w:b/>
          <w:bCs/>
          <w:sz w:val="24"/>
          <w:szCs w:val="24"/>
        </w:rPr>
      </w:pPr>
    </w:p>
    <w:p>
      <w:pPr>
        <w:pStyle w:val="BodyText"/>
        <w:spacing w:line="386" w:lineRule="auto"/>
        <w:ind w:right="206" w:firstLine="420"/>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28</w:t>
      </w:r>
      <w:r>
        <w:rPr>
          <w:spacing w:val="-2"/>
        </w:rPr>
        <w:t>日，广州瑞丰集团股份有限公司与广州农村商业银行股份有限公司广州会展新城支行签</w:t>
      </w:r>
      <w:r>
        <w:rPr>
          <w:w w:val="100"/>
        </w:rPr>
        <w:t> </w:t>
      </w:r>
      <w:r>
        <w:rPr/>
        <w:t>订《最高额保证合同》（编号为：</w:t>
      </w:r>
      <w:r>
        <w:rPr>
          <w:rFonts w:ascii="Times New Roman" w:hAnsi="Times New Roman" w:cs="Times New Roman" w:eastAsia="Times New Roman" w:hint="default"/>
        </w:rPr>
        <w:t>5517073201600061</w:t>
      </w:r>
      <w:r>
        <w:rPr/>
        <w:t>号），授信金额为</w:t>
      </w:r>
      <w:r>
        <w:rPr>
          <w:rFonts w:ascii="Times New Roman" w:hAnsi="Times New Roman" w:cs="Times New Roman" w:eastAsia="Times New Roman" w:hint="default"/>
        </w:rPr>
        <w:t>5,000</w:t>
      </w:r>
      <w:r>
        <w:rPr/>
        <w:t>万元。授信期限为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t>月</w:t>
      </w:r>
      <w:r>
        <w:rPr>
          <w:rFonts w:ascii="Times New Roman" w:hAnsi="Times New Roman" w:cs="Times New Roman" w:eastAsia="Times New Roman" w:hint="default"/>
        </w:rPr>
        <w:t>28</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w:t>
      </w:r>
    </w:p>
    <w:p>
      <w:pPr>
        <w:pStyle w:val="BodyText"/>
        <w:spacing w:line="386" w:lineRule="auto" w:before="155"/>
        <w:ind w:right="213" w:firstLine="42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日，广州瑞丰集团股份有限公司与广州农村商业银行股份有限公司广州会展新城支行签</w:t>
      </w:r>
      <w:r>
        <w:rPr>
          <w:w w:val="100"/>
        </w:rPr>
        <w:t> </w:t>
      </w:r>
      <w:r>
        <w:rPr/>
        <w:t>订《最高额保证合同》（编号为：</w:t>
      </w:r>
      <w:r>
        <w:rPr>
          <w:rFonts w:ascii="Times New Roman" w:hAnsi="Times New Roman" w:cs="Times New Roman" w:eastAsia="Times New Roman" w:hint="default"/>
        </w:rPr>
        <w:t>5517073201700046</w:t>
      </w:r>
      <w:r>
        <w:rPr/>
        <w:t>号），授信金额为</w:t>
      </w:r>
      <w:r>
        <w:rPr>
          <w:rFonts w:ascii="Times New Roman" w:hAnsi="Times New Roman" w:cs="Times New Roman" w:eastAsia="Times New Roman" w:hint="default"/>
        </w:rPr>
        <w:t>5,000</w:t>
      </w:r>
      <w:r>
        <w:rPr/>
        <w:t>万元。授信期限为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16"/>
        </w:rPr>
        <w:t> </w:t>
      </w:r>
      <w:r>
        <w:rPr/>
        <w:t>月</w:t>
      </w:r>
      <w:r>
        <w:rPr>
          <w:rFonts w:ascii="Times New Roman" w:hAnsi="Times New Roman" w:cs="Times New Roman" w:eastAsia="Times New Roman" w:hint="default"/>
        </w:rPr>
        <w:t>13</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w:t>
      </w:r>
    </w:p>
    <w:p>
      <w:pPr>
        <w:pStyle w:val="BodyText"/>
        <w:spacing w:line="240" w:lineRule="auto" w:before="155"/>
        <w:ind w:left="573" w:right="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4</w:t>
      </w:r>
      <w:r>
        <w:rPr/>
        <w:t>日，公司与广州银行股份有限公司广州石牌东支行签订担保合同（编号为：《广银石牌东</w:t>
      </w:r>
    </w:p>
    <w:p>
      <w:pPr>
        <w:pStyle w:val="BodyText"/>
        <w:spacing w:line="386" w:lineRule="auto" w:before="177"/>
        <w:ind w:right="208"/>
        <w:jc w:val="both"/>
      </w:pPr>
      <w:r>
        <w:rPr>
          <w:rFonts w:ascii="Times New Roman" w:hAnsi="Times New Roman" w:cs="Times New Roman" w:eastAsia="Times New Roman" w:hint="default"/>
          <w:spacing w:val="-7"/>
          <w:w w:val="100"/>
        </w:rPr>
        <w:t>2013</w:t>
      </w:r>
      <w:r>
        <w:rPr>
          <w:spacing w:val="-7"/>
          <w:w w:val="100"/>
        </w:rPr>
        <w:t>年固保字第</w:t>
      </w:r>
      <w:r>
        <w:rPr>
          <w:rFonts w:ascii="Times New Roman" w:hAnsi="Times New Roman" w:cs="Times New Roman" w:eastAsia="Times New Roman" w:hint="default"/>
          <w:spacing w:val="-7"/>
          <w:w w:val="100"/>
        </w:rPr>
        <w:t>001</w:t>
      </w:r>
      <w:r>
        <w:rPr>
          <w:spacing w:val="-7"/>
          <w:w w:val="100"/>
        </w:rPr>
        <w:t>号》、《广银石牌东</w:t>
      </w:r>
      <w:r>
        <w:rPr>
          <w:rFonts w:ascii="Times New Roman" w:hAnsi="Times New Roman" w:cs="Times New Roman" w:eastAsia="Times New Roman" w:hint="default"/>
          <w:spacing w:val="-7"/>
          <w:w w:val="100"/>
        </w:rPr>
        <w:t>2013</w:t>
      </w:r>
      <w:r>
        <w:rPr>
          <w:spacing w:val="-7"/>
          <w:w w:val="100"/>
        </w:rPr>
        <w:t>年固保字第</w:t>
      </w:r>
      <w:r>
        <w:rPr>
          <w:rFonts w:ascii="Times New Roman" w:hAnsi="Times New Roman" w:cs="Times New Roman" w:eastAsia="Times New Roman" w:hint="default"/>
          <w:spacing w:val="-7"/>
          <w:w w:val="100"/>
        </w:rPr>
        <w:t>002</w:t>
      </w:r>
      <w:r>
        <w:rPr>
          <w:spacing w:val="-7"/>
          <w:w w:val="100"/>
        </w:rPr>
        <w:t>号》、《广银石牌东</w:t>
      </w:r>
      <w:r>
        <w:rPr>
          <w:rFonts w:ascii="Times New Roman" w:hAnsi="Times New Roman" w:cs="Times New Roman" w:eastAsia="Times New Roman" w:hint="default"/>
          <w:spacing w:val="-7"/>
          <w:w w:val="100"/>
        </w:rPr>
        <w:t>2013</w:t>
      </w:r>
      <w:r>
        <w:rPr>
          <w:spacing w:val="-7"/>
          <w:w w:val="100"/>
        </w:rPr>
        <w:t>年固抵字第</w:t>
      </w:r>
      <w:r>
        <w:rPr>
          <w:rFonts w:ascii="Times New Roman" w:hAnsi="Times New Roman" w:cs="Times New Roman" w:eastAsia="Times New Roman" w:hint="default"/>
          <w:spacing w:val="-7"/>
          <w:w w:val="100"/>
        </w:rPr>
        <w:t>001</w:t>
      </w:r>
      <w:r>
        <w:rPr>
          <w:spacing w:val="-7"/>
          <w:w w:val="100"/>
        </w:rPr>
        <w:t>号》），</w:t>
      </w:r>
      <w:r>
        <w:rPr>
          <w:w w:val="100"/>
        </w:rPr>
        <w:t> </w:t>
      </w:r>
      <w:r>
        <w:rPr>
          <w:spacing w:val="-3"/>
        </w:rPr>
        <w:t>公司和翁武强、翁武游为公司提供担保，担保金额为</w:t>
      </w:r>
      <w:r>
        <w:rPr>
          <w:rFonts w:ascii="Times New Roman" w:hAnsi="Times New Roman" w:cs="Times New Roman" w:eastAsia="Times New Roman" w:hint="default"/>
          <w:spacing w:val="-3"/>
        </w:rPr>
        <w:t>40,000</w:t>
      </w:r>
      <w:r>
        <w:rPr>
          <w:spacing w:val="-3"/>
        </w:rPr>
        <w:t>万元。担保主债权期间为</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14</w:t>
      </w:r>
      <w:r>
        <w:rPr>
          <w:spacing w:val="-3"/>
        </w:rPr>
        <w:t>日至</w:t>
      </w:r>
      <w:r>
        <w:rPr>
          <w:rFonts w:ascii="Times New Roman" w:hAnsi="Times New Roman" w:cs="Times New Roman" w:eastAsia="Times New Roman" w:hint="default"/>
          <w:spacing w:val="-3"/>
        </w:rPr>
        <w:t>2021</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20"/>
        </w:rPr>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9</w:t>
      </w:r>
      <w:r>
        <w:rPr/>
        <w:t>日。</w:t>
      </w:r>
    </w:p>
    <w:p>
      <w:pPr>
        <w:pStyle w:val="BodyText"/>
        <w:spacing w:line="240" w:lineRule="auto" w:before="155"/>
        <w:ind w:left="573" w:right="0"/>
        <w:jc w:val="left"/>
      </w:pPr>
      <w:r>
        <w:rPr>
          <w:rFonts w:ascii="Times New Roman" w:hAnsi="Times New Roman" w:cs="Times New Roman" w:eastAsia="Times New Roman" w:hint="default"/>
          <w:spacing w:val="6"/>
        </w:rPr>
        <w:t>2013</w:t>
      </w:r>
      <w:r>
        <w:rPr>
          <w:spacing w:val="6"/>
        </w:rPr>
        <w:t>年</w:t>
      </w:r>
      <w:r>
        <w:rPr>
          <w:rFonts w:ascii="Times New Roman" w:hAnsi="Times New Roman" w:cs="Times New Roman" w:eastAsia="Times New Roman" w:hint="default"/>
          <w:spacing w:val="6"/>
        </w:rPr>
        <w:t>7</w:t>
      </w:r>
      <w:r>
        <w:rPr>
          <w:spacing w:val="6"/>
        </w:rPr>
        <w:t>月 </w:t>
      </w:r>
      <w:r>
        <w:rPr>
          <w:rFonts w:ascii="Times New Roman" w:hAnsi="Times New Roman" w:cs="Times New Roman" w:eastAsia="Times New Roman" w:hint="default"/>
        </w:rPr>
        <w:t>30</w:t>
      </w:r>
      <w:r>
        <w:rPr>
          <w:rFonts w:ascii="Times New Roman" w:hAnsi="Times New Roman" w:cs="Times New Roman" w:eastAsia="Times New Roman" w:hint="default"/>
          <w:spacing w:val="-13"/>
        </w:rPr>
        <w:t> </w:t>
      </w:r>
      <w:r>
        <w:rPr>
          <w:spacing w:val="14"/>
        </w:rPr>
        <w:t>日，公司与交通银行股份有限公司衡阳支行签订《最高额保证合同》（编号为：</w:t>
      </w:r>
    </w:p>
    <w:p>
      <w:pPr>
        <w:pStyle w:val="BodyText"/>
        <w:spacing w:line="386" w:lineRule="auto" w:before="177"/>
        <w:ind w:right="211"/>
        <w:jc w:val="both"/>
      </w:pPr>
      <w:r>
        <w:rPr>
          <w:rFonts w:ascii="Times New Roman" w:hAnsi="Times New Roman" w:cs="Times New Roman" w:eastAsia="Times New Roman" w:hint="default"/>
          <w:spacing w:val="-3"/>
        </w:rPr>
        <w:t>4380012013AM00001400</w:t>
      </w:r>
      <w:r>
        <w:rPr>
          <w:spacing w:val="-3"/>
        </w:rPr>
        <w:t>号），为公司提供担保，担保金额为</w:t>
      </w:r>
      <w:r>
        <w:rPr>
          <w:rFonts w:ascii="Times New Roman" w:hAnsi="Times New Roman" w:cs="Times New Roman" w:eastAsia="Times New Roman" w:hint="default"/>
          <w:spacing w:val="-3"/>
        </w:rPr>
        <w:t>15,000</w:t>
      </w:r>
      <w:r>
        <w:rPr>
          <w:spacing w:val="-3"/>
        </w:rPr>
        <w:t>万元。该合同债务由公司和翁武强、林</w:t>
      </w:r>
      <w:r>
        <w:rPr>
          <w:spacing w:val="-41"/>
        </w:rPr>
        <w:t> </w:t>
      </w:r>
      <w:r>
        <w:rPr>
          <w:spacing w:val="-41"/>
        </w:rPr>
      </w:r>
      <w:r>
        <w:rPr/>
        <w:t>永飞、肖红梅承担连带责任。担保主债权为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4</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4</w:t>
      </w:r>
      <w:r>
        <w:rPr/>
        <w:t>日。</w:t>
      </w:r>
    </w:p>
    <w:p>
      <w:pPr>
        <w:pStyle w:val="BodyText"/>
        <w:spacing w:line="240" w:lineRule="auto" w:before="155"/>
        <w:ind w:left="573" w:right="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日，林永飞与华夏银行广州分行签订《个人最高额保证合同》（编号为：</w:t>
      </w:r>
      <w:r>
        <w:rPr>
          <w:rFonts w:ascii="Times New Roman" w:hAnsi="Times New Roman" w:cs="Times New Roman" w:eastAsia="Times New Roman" w:hint="default"/>
        </w:rPr>
        <w:t>GZ07</w:t>
      </w:r>
      <w:r>
        <w:rPr/>
        <w:t>（高保）</w:t>
      </w:r>
    </w:p>
    <w:p>
      <w:pPr>
        <w:pStyle w:val="BodyText"/>
        <w:spacing w:line="240" w:lineRule="auto" w:before="178"/>
        <w:ind w:right="0"/>
        <w:jc w:val="both"/>
        <w:rPr>
          <w:rFonts w:ascii="Times New Roman" w:hAnsi="Times New Roman" w:cs="Times New Roman" w:eastAsia="Times New Roman" w:hint="default"/>
        </w:rPr>
      </w:pPr>
      <w:r>
        <w:rPr>
          <w:rFonts w:ascii="Times New Roman" w:hAnsi="Times New Roman" w:cs="Times New Roman" w:eastAsia="Times New Roman" w:hint="default"/>
        </w:rPr>
        <w:t>20160007</w:t>
      </w:r>
      <w:r>
        <w:rPr/>
        <w:t>号），为公司提供担保，担保金额为</w:t>
      </w:r>
      <w:r>
        <w:rPr>
          <w:rFonts w:ascii="Times New Roman" w:hAnsi="Times New Roman" w:cs="Times New Roman" w:eastAsia="Times New Roman" w:hint="default"/>
        </w:rPr>
        <w:t>7,000</w:t>
      </w:r>
      <w:r>
        <w:rPr/>
        <w:t>万元，担保主债权期间为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16</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p>
    <w:p>
      <w:pPr>
        <w:pStyle w:val="BodyText"/>
        <w:spacing w:line="240" w:lineRule="auto" w:before="177"/>
        <w:ind w:right="0"/>
        <w:jc w:val="both"/>
      </w:pPr>
      <w:r>
        <w:rPr/>
        <w:t>月</w:t>
      </w:r>
      <w:r>
        <w:rPr>
          <w:rFonts w:ascii="Times New Roman" w:hAnsi="Times New Roman" w:cs="Times New Roman" w:eastAsia="Times New Roman" w:hint="default"/>
        </w:rPr>
        <w:t>16</w:t>
      </w:r>
      <w:r>
        <w:rPr/>
        <w:t>日。</w:t>
      </w:r>
    </w:p>
    <w:p>
      <w:pPr>
        <w:spacing w:line="240" w:lineRule="auto" w:before="9"/>
        <w:rPr>
          <w:rFonts w:ascii="宋体" w:hAnsi="宋体" w:cs="宋体" w:eastAsia="宋体" w:hint="default"/>
          <w:sz w:val="22"/>
          <w:szCs w:val="22"/>
        </w:rPr>
      </w:pPr>
    </w:p>
    <w:p>
      <w:pPr>
        <w:pStyle w:val="BodyText"/>
        <w:spacing w:line="240" w:lineRule="auto"/>
        <w:ind w:left="573"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24</w:t>
      </w:r>
      <w:r>
        <w:rPr/>
        <w:t>日，林永飞与华夏银行广州分行签订《个人最高额保证合同》（编号为：</w:t>
      </w:r>
      <w:r>
        <w:rPr>
          <w:rFonts w:ascii="Times New Roman" w:hAnsi="Times New Roman" w:cs="Times New Roman" w:eastAsia="Times New Roman" w:hint="default"/>
        </w:rPr>
        <w:t>GZ07</w:t>
      </w:r>
      <w:r>
        <w:rPr/>
        <w:t>（高保）</w:t>
      </w:r>
    </w:p>
    <w:p>
      <w:pPr>
        <w:pStyle w:val="BodyText"/>
        <w:spacing w:line="240" w:lineRule="auto" w:before="177"/>
        <w:ind w:right="0"/>
        <w:jc w:val="both"/>
        <w:rPr>
          <w:rFonts w:ascii="Times New Roman" w:hAnsi="Times New Roman" w:cs="Times New Roman" w:eastAsia="Times New Roman" w:hint="default"/>
        </w:rPr>
      </w:pPr>
      <w:r>
        <w:rPr>
          <w:rFonts w:ascii="Times New Roman" w:hAnsi="Times New Roman" w:cs="Times New Roman" w:eastAsia="Times New Roman" w:hint="default"/>
        </w:rPr>
        <w:t>20170002</w:t>
      </w:r>
      <w:r>
        <w:rPr/>
        <w:t>号），为公司提供担保，担保金额为</w:t>
      </w:r>
      <w:r>
        <w:rPr>
          <w:rFonts w:ascii="Times New Roman" w:hAnsi="Times New Roman" w:cs="Times New Roman" w:eastAsia="Times New Roman" w:hint="default"/>
        </w:rPr>
        <w:t>7,000</w:t>
      </w:r>
      <w:r>
        <w:rPr/>
        <w:t>万元，担保主债权期间为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p>
    <w:p>
      <w:pPr>
        <w:pStyle w:val="BodyText"/>
        <w:spacing w:line="240" w:lineRule="auto" w:before="177"/>
        <w:ind w:right="0"/>
        <w:jc w:val="both"/>
      </w:pPr>
      <w:r>
        <w:rPr/>
        <w:t>日。</w:t>
      </w:r>
    </w:p>
    <w:p>
      <w:pPr>
        <w:spacing w:after="0" w:line="240" w:lineRule="auto"/>
        <w:jc w:val="both"/>
        <w:sectPr>
          <w:pgSz w:w="11910" w:h="16840"/>
          <w:pgMar w:header="877" w:footer="1186" w:top="1060" w:bottom="1380" w:left="980" w:right="920"/>
        </w:sectPr>
      </w:pPr>
    </w:p>
    <w:p>
      <w:pPr>
        <w:spacing w:line="240" w:lineRule="auto" w:before="0"/>
        <w:rPr>
          <w:rFonts w:ascii="宋体" w:hAnsi="宋体" w:cs="宋体" w:eastAsia="宋体" w:hint="default"/>
          <w:sz w:val="20"/>
          <w:szCs w:val="20"/>
        </w:rPr>
      </w:pPr>
    </w:p>
    <w:p>
      <w:pPr>
        <w:pStyle w:val="BodyText"/>
        <w:spacing w:line="240" w:lineRule="auto" w:before="175"/>
        <w:ind w:left="573" w:right="0"/>
        <w:jc w:val="left"/>
        <w:rPr>
          <w:rFonts w:ascii="Times New Roman" w:hAnsi="Times New Roman" w:cs="Times New Roman" w:eastAsia="Times New Roman" w:hint="default"/>
        </w:rPr>
      </w:pPr>
      <w:r>
        <w:rPr>
          <w:rFonts w:ascii="Times New Roman" w:hAnsi="Times New Roman" w:cs="Times New Roman" w:eastAsia="Times New Roman" w:hint="default"/>
          <w:w w:val="100"/>
        </w:rPr>
        <w:t>2016</w:t>
      </w:r>
      <w:r>
        <w:rPr>
          <w:spacing w:val="-3"/>
          <w:w w:val="100"/>
        </w:rPr>
        <w:t>年</w:t>
      </w:r>
      <w:r>
        <w:rPr>
          <w:rFonts w:ascii="Times New Roman" w:hAnsi="Times New Roman" w:cs="Times New Roman" w:eastAsia="Times New Roman" w:hint="default"/>
          <w:w w:val="100"/>
        </w:rPr>
        <w:t>11</w:t>
      </w:r>
      <w:r>
        <w:rPr>
          <w:spacing w:val="-3"/>
          <w:w w:val="100"/>
        </w:rPr>
        <w:t>月</w:t>
      </w:r>
      <w:r>
        <w:rPr>
          <w:rFonts w:ascii="Times New Roman" w:hAnsi="Times New Roman" w:cs="Times New Roman" w:eastAsia="Times New Roman" w:hint="default"/>
          <w:w w:val="100"/>
        </w:rPr>
        <w:t>30</w:t>
      </w:r>
      <w:r>
        <w:rPr>
          <w:spacing w:val="-3"/>
          <w:w w:val="100"/>
        </w:rPr>
        <w:t>日</w:t>
      </w:r>
      <w:r>
        <w:rPr>
          <w:spacing w:val="-60"/>
          <w:w w:val="100"/>
        </w:rPr>
        <w:t>，</w:t>
      </w:r>
      <w:r>
        <w:rPr>
          <w:w w:val="100"/>
        </w:rPr>
        <w:t>林</w:t>
      </w:r>
      <w:r>
        <w:rPr>
          <w:spacing w:val="-3"/>
          <w:w w:val="100"/>
        </w:rPr>
        <w:t>永飞</w:t>
      </w:r>
      <w:r>
        <w:rPr>
          <w:w w:val="100"/>
        </w:rPr>
        <w:t>与浦</w:t>
      </w:r>
      <w:r>
        <w:rPr>
          <w:spacing w:val="-3"/>
          <w:w w:val="100"/>
        </w:rPr>
        <w:t>发</w:t>
      </w:r>
      <w:r>
        <w:rPr>
          <w:w w:val="100"/>
        </w:rPr>
        <w:t>银</w:t>
      </w:r>
      <w:r>
        <w:rPr>
          <w:spacing w:val="-3"/>
          <w:w w:val="100"/>
        </w:rPr>
        <w:t>行</w:t>
      </w:r>
      <w:r>
        <w:rPr>
          <w:w w:val="100"/>
        </w:rPr>
        <w:t>广</w:t>
      </w:r>
      <w:r>
        <w:rPr>
          <w:spacing w:val="-3"/>
          <w:w w:val="100"/>
        </w:rPr>
        <w:t>州</w:t>
      </w:r>
      <w:r>
        <w:rPr>
          <w:w w:val="100"/>
        </w:rPr>
        <w:t>分</w:t>
      </w:r>
      <w:r>
        <w:rPr>
          <w:spacing w:val="-3"/>
          <w:w w:val="100"/>
        </w:rPr>
        <w:t>行</w:t>
      </w:r>
      <w:r>
        <w:rPr>
          <w:w w:val="100"/>
        </w:rPr>
        <w:t>签</w:t>
      </w:r>
      <w:r>
        <w:rPr>
          <w:spacing w:val="-60"/>
          <w:w w:val="100"/>
        </w:rPr>
        <w:t>订</w:t>
      </w:r>
      <w:r>
        <w:rPr>
          <w:w w:val="100"/>
        </w:rPr>
        <w:t>《</w:t>
      </w:r>
      <w:r>
        <w:rPr>
          <w:spacing w:val="-3"/>
          <w:w w:val="100"/>
        </w:rPr>
        <w:t>最</w:t>
      </w:r>
      <w:r>
        <w:rPr>
          <w:w w:val="100"/>
        </w:rPr>
        <w:t>高</w:t>
      </w:r>
      <w:r>
        <w:rPr>
          <w:spacing w:val="-3"/>
          <w:w w:val="100"/>
        </w:rPr>
        <w:t>额</w:t>
      </w:r>
      <w:r>
        <w:rPr>
          <w:w w:val="100"/>
        </w:rPr>
        <w:t>保</w:t>
      </w:r>
      <w:r>
        <w:rPr>
          <w:spacing w:val="-3"/>
          <w:w w:val="100"/>
        </w:rPr>
        <w:t>证</w:t>
      </w:r>
      <w:r>
        <w:rPr>
          <w:w w:val="100"/>
        </w:rPr>
        <w:t>合</w:t>
      </w:r>
      <w:r>
        <w:rPr>
          <w:spacing w:val="-3"/>
          <w:w w:val="100"/>
        </w:rPr>
        <w:t>同</w:t>
      </w:r>
      <w:r>
        <w:rPr>
          <w:spacing w:val="-118"/>
          <w:w w:val="100"/>
        </w:rPr>
        <w:t>》</w:t>
      </w:r>
      <w:r>
        <w:rPr>
          <w:w w:val="100"/>
        </w:rPr>
        <w:t>（</w:t>
      </w:r>
      <w:r>
        <w:rPr>
          <w:spacing w:val="-3"/>
          <w:w w:val="100"/>
        </w:rPr>
        <w:t>编号</w:t>
      </w:r>
      <w:r>
        <w:rPr>
          <w:w w:val="100"/>
        </w:rPr>
        <w:t>为</w:t>
      </w:r>
      <w:r>
        <w:rPr>
          <w:spacing w:val="-58"/>
          <w:w w:val="100"/>
        </w:rPr>
        <w:t>：</w:t>
      </w:r>
      <w:r>
        <w:rPr>
          <w:rFonts w:ascii="Times New Roman" w:hAnsi="Times New Roman" w:cs="Times New Roman" w:eastAsia="Times New Roman" w:hint="default"/>
          <w:spacing w:val="-2"/>
          <w:w w:val="100"/>
        </w:rPr>
        <w:t>ZB</w:t>
      </w:r>
      <w:r>
        <w:rPr>
          <w:rFonts w:ascii="Times New Roman" w:hAnsi="Times New Roman" w:cs="Times New Roman" w:eastAsia="Times New Roman" w:hint="default"/>
          <w:w w:val="100"/>
        </w:rPr>
        <w:t>820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201</w:t>
      </w:r>
      <w:r>
        <w:rPr>
          <w:rFonts w:ascii="Times New Roman" w:hAnsi="Times New Roman" w:cs="Times New Roman" w:eastAsia="Times New Roman" w:hint="default"/>
          <w:spacing w:val="-3"/>
          <w:w w:val="100"/>
        </w:rPr>
        <w:t>6</w:t>
      </w:r>
      <w:r>
        <w:rPr>
          <w:rFonts w:ascii="Times New Roman" w:hAnsi="Times New Roman" w:cs="Times New Roman" w:eastAsia="Times New Roman" w:hint="default"/>
          <w:w w:val="100"/>
        </w:rPr>
        <w:t>000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0046</w:t>
      </w:r>
    </w:p>
    <w:p>
      <w:pPr>
        <w:pStyle w:val="BodyText"/>
        <w:spacing w:line="240" w:lineRule="auto" w:before="177"/>
        <w:ind w:right="0"/>
        <w:jc w:val="left"/>
      </w:pPr>
      <w:r>
        <w:rPr/>
        <w:t>号），为公司提供担保，担保金额为</w:t>
      </w:r>
      <w:r>
        <w:rPr>
          <w:rFonts w:ascii="Times New Roman" w:hAnsi="Times New Roman" w:cs="Times New Roman" w:eastAsia="Times New Roman" w:hint="default"/>
        </w:rPr>
        <w:t>14,000</w:t>
      </w:r>
      <w:r>
        <w:rPr/>
        <w:t>万元，担保主债权期间为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8</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w:t>
      </w:r>
    </w:p>
    <w:p>
      <w:pPr>
        <w:spacing w:line="240" w:lineRule="auto" w:before="9"/>
        <w:rPr>
          <w:rFonts w:ascii="宋体" w:hAnsi="宋体" w:cs="宋体" w:eastAsia="宋体" w:hint="default"/>
          <w:sz w:val="22"/>
          <w:szCs w:val="22"/>
        </w:rPr>
      </w:pPr>
    </w:p>
    <w:p>
      <w:pPr>
        <w:pStyle w:val="BodyText"/>
        <w:spacing w:line="386" w:lineRule="auto"/>
        <w:ind w:right="151" w:firstLine="42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日，林永飞与浦发银行广州分行签订《个人最高额保证合同》（兴银粤个保字（新塘）</w:t>
      </w:r>
      <w:r>
        <w:rPr>
          <w:w w:val="100"/>
        </w:rPr>
        <w:t> </w:t>
      </w:r>
      <w:r>
        <w:rPr>
          <w:spacing w:val="-3"/>
        </w:rPr>
        <w:t>第</w:t>
      </w:r>
      <w:r>
        <w:rPr>
          <w:rFonts w:ascii="Times New Roman" w:hAnsi="Times New Roman" w:cs="Times New Roman" w:eastAsia="Times New Roman" w:hint="default"/>
          <w:spacing w:val="-3"/>
        </w:rPr>
        <w:t>201610180888</w:t>
      </w:r>
      <w:r>
        <w:rPr>
          <w:spacing w:val="-3"/>
        </w:rPr>
        <w:t>号），为公司提供担保，担保金额为</w:t>
      </w:r>
      <w:r>
        <w:rPr>
          <w:rFonts w:ascii="Times New Roman" w:hAnsi="Times New Roman" w:cs="Times New Roman" w:eastAsia="Times New Roman" w:hint="default"/>
          <w:spacing w:val="-3"/>
        </w:rPr>
        <w:t>16,667</w:t>
      </w:r>
      <w:r>
        <w:rPr>
          <w:spacing w:val="-3"/>
        </w:rPr>
        <w:t>万元，担保主债权期间为</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27</w:t>
      </w:r>
      <w:r>
        <w:rPr>
          <w:spacing w:val="-3"/>
        </w:rPr>
        <w:t>日至</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w:t>
      </w:r>
    </w:p>
    <w:p>
      <w:pPr>
        <w:pStyle w:val="BodyText"/>
        <w:spacing w:line="386" w:lineRule="auto" w:before="155"/>
        <w:ind w:right="148" w:firstLine="42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18"/>
        </w:rPr>
        <w:t> </w:t>
      </w:r>
      <w:r>
        <w:rPr/>
        <w:t>年</w:t>
      </w:r>
      <w:r>
        <w:rPr>
          <w:spacing w:val="-71"/>
        </w:rPr>
        <w:t> </w:t>
      </w:r>
      <w:r>
        <w:rPr>
          <w:rFonts w:ascii="Times New Roman" w:hAnsi="Times New Roman" w:cs="Times New Roman" w:eastAsia="Times New Roman" w:hint="default"/>
        </w:rPr>
        <w:t>10</w:t>
      </w:r>
      <w:r>
        <w:rPr>
          <w:rFonts w:ascii="Times New Roman" w:hAnsi="Times New Roman" w:cs="Times New Roman" w:eastAsia="Times New Roman" w:hint="default"/>
          <w:spacing w:val="-18"/>
        </w:rPr>
        <w:t> </w:t>
      </w:r>
      <w:r>
        <w:rPr/>
        <w:t>月</w:t>
      </w:r>
      <w:r>
        <w:rPr>
          <w:spacing w:val="-71"/>
        </w:rPr>
        <w:t> </w:t>
      </w:r>
      <w:r>
        <w:rPr>
          <w:rFonts w:ascii="Times New Roman" w:hAnsi="Times New Roman" w:cs="Times New Roman" w:eastAsia="Times New Roman" w:hint="default"/>
        </w:rPr>
        <w:t>27</w:t>
      </w:r>
      <w:r>
        <w:rPr>
          <w:rFonts w:ascii="Times New Roman" w:hAnsi="Times New Roman" w:cs="Times New Roman" w:eastAsia="Times New Roman" w:hint="default"/>
          <w:spacing w:val="-18"/>
        </w:rPr>
        <w:t> </w:t>
      </w:r>
      <w:r>
        <w:rPr/>
        <w:t>日</w:t>
      </w:r>
      <w:r>
        <w:rPr>
          <w:spacing w:val="-73"/>
        </w:rPr>
        <w:t> </w:t>
      </w:r>
      <w:r>
        <w:rPr/>
        <w:t>，</w:t>
      </w:r>
      <w:r>
        <w:rPr>
          <w:spacing w:val="-71"/>
        </w:rPr>
        <w:t> </w:t>
      </w:r>
      <w:r>
        <w:rPr/>
        <w:t>翁</w:t>
      </w:r>
      <w:r>
        <w:rPr>
          <w:spacing w:val="-71"/>
        </w:rPr>
        <w:t> </w:t>
      </w:r>
      <w:r>
        <w:rPr/>
        <w:t>武</w:t>
      </w:r>
      <w:r>
        <w:rPr>
          <w:spacing w:val="-73"/>
        </w:rPr>
        <w:t> </w:t>
      </w:r>
      <w:r>
        <w:rPr/>
        <w:t>强</w:t>
      </w:r>
      <w:r>
        <w:rPr>
          <w:spacing w:val="-71"/>
        </w:rPr>
        <w:t> </w:t>
      </w:r>
      <w:r>
        <w:rPr/>
        <w:t>与</w:t>
      </w:r>
      <w:r>
        <w:rPr>
          <w:spacing w:val="-71"/>
        </w:rPr>
        <w:t> </w:t>
      </w:r>
      <w:r>
        <w:rPr/>
        <w:t>兴</w:t>
      </w:r>
      <w:r>
        <w:rPr>
          <w:spacing w:val="-71"/>
        </w:rPr>
        <w:t> </w:t>
      </w:r>
      <w:r>
        <w:rPr/>
        <w:t>业</w:t>
      </w:r>
      <w:r>
        <w:rPr>
          <w:spacing w:val="-71"/>
        </w:rPr>
        <w:t> </w:t>
      </w:r>
      <w:r>
        <w:rPr/>
        <w:t>银</w:t>
      </w:r>
      <w:r>
        <w:rPr>
          <w:spacing w:val="-71"/>
        </w:rPr>
        <w:t> </w:t>
      </w:r>
      <w:r>
        <w:rPr/>
        <w:t>行</w:t>
      </w:r>
      <w:r>
        <w:rPr>
          <w:spacing w:val="-71"/>
        </w:rPr>
        <w:t> </w:t>
      </w:r>
      <w:r>
        <w:rPr/>
        <w:t>广</w:t>
      </w:r>
      <w:r>
        <w:rPr>
          <w:spacing w:val="-71"/>
        </w:rPr>
        <w:t> </w:t>
      </w:r>
      <w:r>
        <w:rPr/>
        <w:t>州</w:t>
      </w:r>
      <w:r>
        <w:rPr>
          <w:spacing w:val="-71"/>
        </w:rPr>
        <w:t> </w:t>
      </w:r>
      <w:r>
        <w:rPr/>
        <w:t>新</w:t>
      </w:r>
      <w:r>
        <w:rPr>
          <w:spacing w:val="-73"/>
        </w:rPr>
        <w:t> </w:t>
      </w:r>
      <w:r>
        <w:rPr/>
        <w:t>塘</w:t>
      </w:r>
      <w:r>
        <w:rPr>
          <w:spacing w:val="-73"/>
        </w:rPr>
        <w:t> </w:t>
      </w:r>
      <w:r>
        <w:rPr/>
        <w:t>支</w:t>
      </w:r>
      <w:r>
        <w:rPr>
          <w:spacing w:val="-71"/>
        </w:rPr>
        <w:t> </w:t>
      </w:r>
      <w:r>
        <w:rPr/>
        <w:t>行</w:t>
      </w:r>
      <w:r>
        <w:rPr>
          <w:spacing w:val="-71"/>
        </w:rPr>
        <w:t> </w:t>
      </w:r>
      <w:r>
        <w:rPr/>
        <w:t>签</w:t>
      </w:r>
      <w:r>
        <w:rPr>
          <w:spacing w:val="-71"/>
        </w:rPr>
        <w:t> </w:t>
      </w:r>
      <w:r>
        <w:rPr/>
        <w:t>订</w:t>
      </w:r>
      <w:r>
        <w:rPr>
          <w:spacing w:val="-71"/>
        </w:rPr>
        <w:t> </w:t>
      </w:r>
      <w:r>
        <w:rPr/>
        <w:t>《</w:t>
      </w:r>
      <w:r>
        <w:rPr>
          <w:spacing w:val="-71"/>
        </w:rPr>
        <w:t> </w:t>
      </w:r>
      <w:r>
        <w:rPr/>
        <w:t>最</w:t>
      </w:r>
      <w:r>
        <w:rPr>
          <w:spacing w:val="-71"/>
        </w:rPr>
        <w:t> </w:t>
      </w:r>
      <w:r>
        <w:rPr/>
        <w:t>高</w:t>
      </w:r>
      <w:r>
        <w:rPr>
          <w:spacing w:val="-71"/>
        </w:rPr>
        <w:t> </w:t>
      </w:r>
      <w:r>
        <w:rPr/>
        <w:t>额</w:t>
      </w:r>
      <w:r>
        <w:rPr>
          <w:spacing w:val="-71"/>
        </w:rPr>
        <w:t> </w:t>
      </w:r>
      <w:r>
        <w:rPr/>
        <w:t>保</w:t>
      </w:r>
      <w:r>
        <w:rPr>
          <w:spacing w:val="-73"/>
        </w:rPr>
        <w:t> </w:t>
      </w:r>
      <w:r>
        <w:rPr/>
        <w:t>证</w:t>
      </w:r>
      <w:r>
        <w:rPr>
          <w:spacing w:val="-73"/>
        </w:rPr>
        <w:t> </w:t>
      </w:r>
      <w:r>
        <w:rPr/>
        <w:t>合</w:t>
      </w:r>
      <w:r>
        <w:rPr>
          <w:spacing w:val="-71"/>
        </w:rPr>
        <w:t> </w:t>
      </w:r>
      <w:r>
        <w:rPr/>
        <w:t>同</w:t>
      </w:r>
      <w:r>
        <w:rPr>
          <w:spacing w:val="-71"/>
        </w:rPr>
        <w:t> </w:t>
      </w:r>
      <w:r>
        <w:rPr/>
        <w:t>》</w:t>
      </w:r>
      <w:r>
        <w:rPr>
          <w:spacing w:val="-71"/>
        </w:rPr>
        <w:t> </w:t>
      </w:r>
      <w:r>
        <w:rPr/>
        <w:t>（</w:t>
      </w:r>
      <w:r>
        <w:rPr>
          <w:spacing w:val="-71"/>
        </w:rPr>
        <w:t> </w:t>
      </w:r>
      <w:r>
        <w:rPr/>
        <w:t>编</w:t>
      </w:r>
      <w:r>
        <w:rPr>
          <w:spacing w:val="-71"/>
        </w:rPr>
        <w:t> </w:t>
      </w:r>
      <w:r>
        <w:rPr/>
        <w:t>号</w:t>
      </w:r>
      <w:r>
        <w:rPr>
          <w:spacing w:val="-71"/>
        </w:rPr>
        <w:t> </w:t>
      </w:r>
      <w:r>
        <w:rPr/>
        <w:t>为</w:t>
      </w:r>
      <w:r>
        <w:rPr>
          <w:spacing w:val="-73"/>
        </w:rPr>
        <w:t> </w:t>
      </w:r>
      <w:r>
        <w:rPr/>
        <w:t>：</w:t>
      </w:r>
      <w:r>
        <w:rPr>
          <w:w w:val="100"/>
        </w:rPr>
        <w:t> </w:t>
      </w:r>
      <w:r>
        <w:rPr>
          <w:rFonts w:ascii="Times New Roman" w:hAnsi="Times New Roman" w:cs="Times New Roman" w:eastAsia="Times New Roman" w:hint="default"/>
          <w:spacing w:val="-2"/>
        </w:rPr>
        <w:t>ZB8201201700000054</w:t>
      </w:r>
      <w:r>
        <w:rPr>
          <w:spacing w:val="-2"/>
        </w:rPr>
        <w:t>号），为公司提供担保，担保金额为</w:t>
      </w:r>
      <w:r>
        <w:rPr>
          <w:rFonts w:ascii="Times New Roman" w:hAnsi="Times New Roman" w:cs="Times New Roman" w:eastAsia="Times New Roman" w:hint="default"/>
          <w:spacing w:val="-2"/>
        </w:rPr>
        <w:t>16,000</w:t>
      </w:r>
      <w:r>
        <w:rPr>
          <w:spacing w:val="-2"/>
        </w:rPr>
        <w:t>万元，担保主债权期间为</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27</w:t>
      </w:r>
      <w:r>
        <w:rPr>
          <w:spacing w:val="-2"/>
        </w:rPr>
        <w:t>日</w:t>
      </w:r>
      <w:r>
        <w:rPr>
          <w:spacing w:val="-20"/>
        </w:rPr>
        <w:t> </w:t>
      </w:r>
      <w:r>
        <w:rPr/>
        <w:t>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w:t>
      </w:r>
    </w:p>
    <w:p>
      <w:pPr>
        <w:pStyle w:val="BodyText"/>
        <w:spacing w:line="386" w:lineRule="auto" w:before="36"/>
        <w:ind w:right="148" w:firstLine="336"/>
        <w:jc w:val="both"/>
      </w:pPr>
      <w:r>
        <w:rPr>
          <w:spacing w:val="-4"/>
        </w:rPr>
        <w:t>公司报告期末，以上担保，实际发生的借款额为</w:t>
      </w:r>
      <w:r>
        <w:rPr>
          <w:rFonts w:ascii="Times New Roman" w:hAnsi="Times New Roman" w:cs="Times New Roman" w:eastAsia="Times New Roman" w:hint="default"/>
          <w:spacing w:val="-4"/>
        </w:rPr>
        <w:t>5,8000</w:t>
      </w:r>
      <w:r>
        <w:rPr>
          <w:spacing w:val="-4"/>
        </w:rPr>
        <w:t>万元，详见附注五、</w:t>
      </w:r>
      <w:r>
        <w:rPr>
          <w:rFonts w:ascii="Times New Roman" w:hAnsi="Times New Roman" w:cs="Times New Roman" w:eastAsia="Times New Roman" w:hint="default"/>
          <w:spacing w:val="-4"/>
        </w:rPr>
        <w:t>19</w:t>
      </w:r>
      <w:r>
        <w:rPr>
          <w:spacing w:val="-4"/>
        </w:rPr>
        <w:t>、短期借款；</w:t>
      </w:r>
      <w:r>
        <w:rPr>
          <w:rFonts w:ascii="Times New Roman" w:hAnsi="Times New Roman" w:cs="Times New Roman" w:eastAsia="Times New Roman" w:hint="default"/>
          <w:spacing w:val="-4"/>
        </w:rPr>
        <w:t>27</w:t>
      </w:r>
      <w:r>
        <w:rPr>
          <w:spacing w:val="-4"/>
        </w:rPr>
        <w:t>、一年内</w:t>
      </w:r>
      <w:r>
        <w:rPr>
          <w:w w:val="100"/>
        </w:rPr>
        <w:t> </w:t>
      </w:r>
      <w:r>
        <w:rPr/>
        <w:t>到期的非流动负债；</w:t>
      </w:r>
      <w:r>
        <w:rPr>
          <w:rFonts w:ascii="Times New Roman" w:hAnsi="Times New Roman" w:cs="Times New Roman" w:eastAsia="Times New Roman" w:hint="default"/>
        </w:rPr>
        <w:t>29</w:t>
      </w:r>
      <w:r>
        <w:rPr/>
        <w:t>、长期借款。</w:t>
      </w:r>
    </w:p>
    <w:p>
      <w:pPr>
        <w:spacing w:line="240" w:lineRule="auto" w:before="10"/>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）关联方资金拆借</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2" w:type="dxa"/>
            <w:gridSpan w:val="5"/>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9572" w:type="dxa"/>
            <w:gridSpan w:val="5"/>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713" w:hRule="exact"/>
        </w:trPr>
        <w:tc>
          <w:tcPr>
            <w:tcW w:w="1912" w:type="dxa"/>
            <w:tcBorders>
              <w:top w:val="single" w:sz="4" w:space="0" w:color="F9BE8F"/>
              <w:left w:val="single" w:sz="4" w:space="0" w:color="F9BE8F"/>
              <w:bottom w:val="single" w:sz="4" w:space="0" w:color="F9BE8F"/>
              <w:right w:val="single" w:sz="4" w:space="0" w:color="F9BE8F"/>
            </w:tcBorders>
          </w:tcPr>
          <w:p>
            <w:pPr>
              <w:pStyle w:val="TableParagraph"/>
              <w:spacing w:line="300" w:lineRule="auto" w:before="49"/>
              <w:ind w:left="22" w:right="137"/>
              <w:jc w:val="left"/>
              <w:rPr>
                <w:rFonts w:ascii="宋体" w:hAnsi="宋体" w:cs="宋体" w:eastAsia="宋体" w:hint="default"/>
                <w:sz w:val="18"/>
                <w:szCs w:val="18"/>
              </w:rPr>
            </w:pPr>
            <w:r>
              <w:rPr>
                <w:rFonts w:ascii="宋体" w:hAnsi="宋体" w:cs="宋体" w:eastAsia="宋体" w:hint="default"/>
                <w:sz w:val="18"/>
                <w:szCs w:val="18"/>
              </w:rPr>
              <w:t>连卡福</w:t>
            </w:r>
            <w:r>
              <w:rPr>
                <w:rFonts w:ascii="Times New Roman" w:hAnsi="Times New Roman" w:cs="Times New Roman" w:eastAsia="Times New Roman" w:hint="default"/>
                <w:sz w:val="18"/>
                <w:szCs w:val="18"/>
              </w:rPr>
              <w:t>(</w:t>
            </w:r>
            <w:r>
              <w:rPr>
                <w:rFonts w:ascii="宋体" w:hAnsi="宋体" w:cs="宋体" w:eastAsia="宋体" w:hint="default"/>
                <w:sz w:val="18"/>
                <w:szCs w:val="18"/>
              </w:rPr>
              <w:t>衡阳</w:t>
            </w:r>
            <w:r>
              <w:rPr>
                <w:rFonts w:ascii="Times New Roman" w:hAnsi="Times New Roman" w:cs="Times New Roman" w:eastAsia="Times New Roman" w:hint="default"/>
                <w:sz w:val="18"/>
                <w:szCs w:val="18"/>
              </w:rPr>
              <w:t>)</w:t>
            </w:r>
            <w:r>
              <w:rPr>
                <w:rFonts w:ascii="宋体" w:hAnsi="宋体" w:cs="宋体" w:eastAsia="宋体" w:hint="default"/>
                <w:sz w:val="18"/>
                <w:szCs w:val="18"/>
              </w:rPr>
              <w:t>商业广场 有限公司</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5" w:right="0"/>
              <w:jc w:val="left"/>
              <w:rPr>
                <w:rFonts w:ascii="Times New Roman" w:hAnsi="Times New Roman" w:cs="Times New Roman" w:eastAsia="Times New Roman" w:hint="default"/>
                <w:sz w:val="18"/>
                <w:szCs w:val="18"/>
              </w:rPr>
            </w:pPr>
            <w:r>
              <w:rPr>
                <w:rFonts w:ascii="Times New Roman"/>
                <w:sz w:val="18"/>
              </w:rPr>
              <w:t>246,121,240.58</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关联借款</w:t>
            </w:r>
          </w:p>
        </w:tc>
      </w:tr>
    </w:tbl>
    <w:p>
      <w:pPr>
        <w:pStyle w:val="BodyText"/>
        <w:spacing w:line="386" w:lineRule="auto" w:before="64"/>
        <w:ind w:right="146" w:firstLine="420"/>
        <w:jc w:val="both"/>
      </w:pPr>
      <w:r>
        <w:rPr/>
        <w:t>报告期内公司向关联方广州瑞丰集团的子公司新余瑞广银出售连卡福</w:t>
      </w:r>
      <w:r>
        <w:rPr>
          <w:rFonts w:ascii="Times New Roman" w:hAnsi="Times New Roman" w:cs="Times New Roman" w:eastAsia="Times New Roman" w:hint="default"/>
        </w:rPr>
        <w:t>(</w:t>
      </w:r>
      <w:r>
        <w:rPr/>
        <w:t>衡阳</w:t>
      </w:r>
      <w:r>
        <w:rPr>
          <w:rFonts w:ascii="Times New Roman" w:hAnsi="Times New Roman" w:cs="Times New Roman" w:eastAsia="Times New Roman" w:hint="default"/>
        </w:rPr>
        <w:t>)</w:t>
      </w:r>
      <w:r>
        <w:rPr/>
        <w:t>商业广场有限公司</w:t>
      </w:r>
      <w:r>
        <w:rPr>
          <w:spacing w:val="-28"/>
        </w:rPr>
        <w:t> </w:t>
      </w:r>
      <w:r>
        <w:rPr>
          <w:rFonts w:ascii="Times New Roman" w:hAnsi="Times New Roman" w:cs="Times New Roman" w:eastAsia="Times New Roman" w:hint="default"/>
        </w:rPr>
        <w:t>53%</w:t>
      </w:r>
      <w:r>
        <w:rPr/>
        <w:t>股</w:t>
      </w:r>
      <w:r>
        <w:rPr>
          <w:w w:val="100"/>
        </w:rPr>
        <w:t> </w:t>
      </w:r>
      <w:r>
        <w:rPr/>
        <w:t>权，衡阳连卡福自</w:t>
      </w:r>
      <w:r>
        <w:rPr>
          <w:spacing w:val="-5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日不再纳入合并范围，因合并范围发生变化，出售前公司对衡阳连卡福</w:t>
      </w:r>
      <w:r>
        <w:rPr>
          <w:w w:val="100"/>
        </w:rPr>
        <w:t> </w:t>
      </w:r>
      <w:r>
        <w:rPr/>
        <w:t>提供资金资助往来款的余额，变为关联方的其他应收款。</w:t>
      </w:r>
    </w:p>
    <w:p>
      <w:pPr>
        <w:pStyle w:val="BodyText"/>
        <w:spacing w:line="240" w:lineRule="auto" w:before="29"/>
        <w:ind w:left="573" w:right="0"/>
        <w:jc w:val="left"/>
      </w:pPr>
      <w:r>
        <w:rPr/>
        <w:t>截至</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日，衡阳连卡福所欠本公司借款本息已全部偿还。</w:t>
      </w:r>
    </w:p>
    <w:p>
      <w:pPr>
        <w:spacing w:line="240" w:lineRule="auto" w:before="7"/>
        <w:rPr>
          <w:rFonts w:ascii="宋体" w:hAnsi="宋体" w:cs="宋体" w:eastAsia="宋体" w:hint="default"/>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）关键管理人员报酬</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2,370,989.55</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3,144,454.22</w:t>
            </w:r>
          </w:p>
        </w:tc>
      </w:tr>
      <w:tr>
        <w:trPr>
          <w:trHeight w:val="403"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人数</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6</w:t>
      </w:r>
      <w:r>
        <w:rPr/>
        <w:t>）其他关联交易</w:t>
      </w:r>
      <w:r>
        <w:rPr>
          <w:b w:val="0"/>
          <w:bCs w:val="0"/>
        </w:rPr>
      </w:r>
    </w:p>
    <w:p>
      <w:pPr>
        <w:spacing w:line="240" w:lineRule="auto" w:before="5"/>
        <w:rPr>
          <w:rFonts w:ascii="宋体" w:hAnsi="宋体" w:cs="宋体" w:eastAsia="宋体" w:hint="default"/>
          <w:b/>
          <w:bCs/>
          <w:sz w:val="30"/>
          <w:szCs w:val="30"/>
        </w:rPr>
      </w:pPr>
    </w:p>
    <w:p>
      <w:pPr>
        <w:pStyle w:val="BodyText"/>
        <w:spacing w:line="240" w:lineRule="auto"/>
        <w:ind w:left="573" w:right="0"/>
        <w:jc w:val="left"/>
        <w:rPr>
          <w:rFonts w:ascii="Times New Roman" w:hAnsi="Times New Roman" w:cs="Times New Roman" w:eastAsia="Times New Roman" w:hint="default"/>
        </w:rPr>
      </w:pP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2</w:t>
      </w:r>
      <w:r>
        <w:rPr>
          <w:spacing w:val="-3"/>
        </w:rPr>
        <w:t>月，本公司与广州瑞丰集团股份有限公司签订《股权转让合同》，本公司将持有连卡福</w:t>
      </w:r>
      <w:r>
        <w:rPr>
          <w:rFonts w:ascii="Times New Roman" w:hAnsi="Times New Roman" w:cs="Times New Roman" w:eastAsia="Times New Roman" w:hint="default"/>
          <w:spacing w:val="-3"/>
        </w:rPr>
        <w:t>(</w:t>
      </w:r>
      <w:r>
        <w:rPr>
          <w:spacing w:val="-3"/>
        </w:rPr>
        <w:t>衡阳</w:t>
      </w:r>
      <w:r>
        <w:rPr>
          <w:rFonts w:ascii="Times New Roman" w:hAnsi="Times New Roman" w:cs="Times New Roman" w:eastAsia="Times New Roman" w:hint="default"/>
          <w:spacing w:val="-3"/>
        </w:rPr>
        <w:t>)</w:t>
      </w:r>
    </w:p>
    <w:p>
      <w:pPr>
        <w:spacing w:after="0" w:line="240" w:lineRule="auto"/>
        <w:jc w:val="left"/>
        <w:rPr>
          <w:rFonts w:ascii="Times New Roman" w:hAnsi="Times New Roman" w:cs="Times New Roman" w:eastAsia="Times New Roman" w:hint="default"/>
        </w:rPr>
        <w:sectPr>
          <w:pgSz w:w="11910" w:h="16840"/>
          <w:pgMar w:header="877"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8"/>
          <w:szCs w:val="18"/>
        </w:rPr>
      </w:pPr>
    </w:p>
    <w:p>
      <w:pPr>
        <w:pStyle w:val="BodyText"/>
        <w:spacing w:line="391" w:lineRule="auto"/>
        <w:ind w:right="146"/>
        <w:jc w:val="both"/>
      </w:pPr>
      <w:r>
        <w:rPr>
          <w:spacing w:val="-2"/>
        </w:rPr>
        <w:t>商业广场有限公司</w:t>
      </w:r>
      <w:r>
        <w:rPr>
          <w:rFonts w:ascii="Times New Roman" w:hAnsi="Times New Roman" w:cs="Times New Roman" w:eastAsia="Times New Roman" w:hint="default"/>
          <w:spacing w:val="-2"/>
        </w:rPr>
        <w:t>53%</w:t>
      </w:r>
      <w:r>
        <w:rPr>
          <w:spacing w:val="-2"/>
        </w:rPr>
        <w:t>股权，以</w:t>
      </w:r>
      <w:r>
        <w:rPr>
          <w:rFonts w:ascii="Times New Roman" w:hAnsi="Times New Roman" w:cs="Times New Roman" w:eastAsia="Times New Roman" w:hint="default"/>
          <w:spacing w:val="-2"/>
        </w:rPr>
        <w:t>114,634,790</w:t>
      </w:r>
      <w:r>
        <w:rPr>
          <w:spacing w:val="-2"/>
        </w:rPr>
        <w:t>元转让给广州瑞丰集团股份有限公司。本次股权转让价格以中</w:t>
      </w:r>
      <w:r>
        <w:rPr>
          <w:spacing w:val="-5"/>
        </w:rPr>
        <w:t> </w:t>
      </w:r>
      <w:r>
        <w:rPr>
          <w:spacing w:val="-5"/>
        </w:rPr>
      </w:r>
      <w:r>
        <w:rPr>
          <w:spacing w:val="-2"/>
        </w:rPr>
        <w:t>铭国际资产评估（北京）有限责任公司于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10</w:t>
      </w:r>
      <w:r>
        <w:rPr>
          <w:spacing w:val="-2"/>
        </w:rPr>
        <w:t>日出具的</w:t>
      </w:r>
      <w:r>
        <w:rPr>
          <w:rFonts w:ascii="Times New Roman" w:hAnsi="Times New Roman" w:cs="Times New Roman" w:eastAsia="Times New Roman" w:hint="default"/>
          <w:spacing w:val="-2"/>
        </w:rPr>
        <w:t>“</w:t>
      </w:r>
      <w:r>
        <w:rPr>
          <w:spacing w:val="-2"/>
        </w:rPr>
        <w:t>中铭评报字【</w:t>
      </w:r>
      <w:r>
        <w:rPr>
          <w:rFonts w:ascii="Times New Roman" w:hAnsi="Times New Roman" w:cs="Times New Roman" w:eastAsia="Times New Roman" w:hint="default"/>
          <w:spacing w:val="-2"/>
        </w:rPr>
        <w:t>2017</w:t>
      </w:r>
      <w:r>
        <w:rPr>
          <w:spacing w:val="-2"/>
        </w:rPr>
        <w:t>】第</w:t>
      </w:r>
      <w:r>
        <w:rPr>
          <w:rFonts w:ascii="Times New Roman" w:hAnsi="Times New Roman" w:cs="Times New Roman" w:eastAsia="Times New Roman" w:hint="default"/>
          <w:spacing w:val="-2"/>
        </w:rPr>
        <w:t>15003</w:t>
      </w:r>
      <w:r>
        <w:rPr>
          <w:spacing w:val="-2"/>
        </w:rPr>
        <w:t>号</w:t>
      </w:r>
      <w:r>
        <w:rPr>
          <w:rFonts w:ascii="Times New Roman" w:hAnsi="Times New Roman" w:cs="Times New Roman" w:eastAsia="Times New Roman" w:hint="default"/>
          <w:spacing w:val="-2"/>
        </w:rPr>
        <w:t>”</w:t>
      </w:r>
      <w:r>
        <w:rPr>
          <w:spacing w:val="-2"/>
        </w:rPr>
        <w:t>《摩登大</w:t>
      </w:r>
      <w:r>
        <w:rPr>
          <w:spacing w:val="-6"/>
        </w:rPr>
        <w:t> </w:t>
      </w:r>
      <w:r>
        <w:rPr>
          <w:spacing w:val="-6"/>
        </w:rPr>
      </w:r>
      <w:r>
        <w:rPr>
          <w:spacing w:val="-2"/>
        </w:rPr>
        <w:t>道时尚集团股份有限公司因下属企业股权转让事宜委托评估的连卡福（衡阳）商业广场有限公司股东全部</w:t>
      </w:r>
      <w:r>
        <w:rPr>
          <w:spacing w:val="-44"/>
        </w:rPr>
        <w:t> </w:t>
      </w:r>
      <w:r>
        <w:rPr>
          <w:spacing w:val="-44"/>
        </w:rPr>
      </w:r>
      <w:r>
        <w:rPr>
          <w:spacing w:val="-2"/>
        </w:rPr>
        <w:t>权益价值项目资产评估报告》为依据。根据评估结果，截至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日连卡福</w:t>
      </w:r>
      <w:r>
        <w:rPr>
          <w:rFonts w:ascii="Times New Roman" w:hAnsi="Times New Roman" w:cs="Times New Roman" w:eastAsia="Times New Roman" w:hint="default"/>
          <w:spacing w:val="-2"/>
        </w:rPr>
        <w:t>(</w:t>
      </w:r>
      <w:r>
        <w:rPr>
          <w:spacing w:val="-2"/>
        </w:rPr>
        <w:t>衡阳</w:t>
      </w:r>
      <w:r>
        <w:rPr>
          <w:rFonts w:ascii="Times New Roman" w:hAnsi="Times New Roman" w:cs="Times New Roman" w:eastAsia="Times New Roman" w:hint="default"/>
          <w:spacing w:val="-2"/>
        </w:rPr>
        <w:t>)</w:t>
      </w:r>
      <w:r>
        <w:rPr>
          <w:spacing w:val="-2"/>
        </w:rPr>
        <w:t>商业广场有限公</w:t>
      </w:r>
      <w:r>
        <w:rPr>
          <w:spacing w:val="-12"/>
        </w:rPr>
        <w:t> </w:t>
      </w:r>
      <w:r>
        <w:rPr>
          <w:spacing w:val="-12"/>
        </w:rPr>
      </w:r>
      <w:r>
        <w:rPr>
          <w:spacing w:val="-2"/>
        </w:rPr>
        <w:t>司股东全部权益的评估值为</w:t>
      </w:r>
      <w:r>
        <w:rPr>
          <w:rFonts w:ascii="Times New Roman" w:hAnsi="Times New Roman" w:cs="Times New Roman" w:eastAsia="Times New Roman" w:hint="default"/>
          <w:spacing w:val="-2"/>
        </w:rPr>
        <w:t>21,629.22</w:t>
      </w:r>
      <w:r>
        <w:rPr>
          <w:spacing w:val="-2"/>
        </w:rPr>
        <w:t>万元。参照该评估结果，经本次交易各方协商，确定连卡福</w:t>
      </w:r>
      <w:r>
        <w:rPr>
          <w:rFonts w:ascii="Times New Roman" w:hAnsi="Times New Roman" w:cs="Times New Roman" w:eastAsia="Times New Roman" w:hint="default"/>
          <w:spacing w:val="-2"/>
        </w:rPr>
        <w:t>(</w:t>
      </w:r>
      <w:r>
        <w:rPr>
          <w:spacing w:val="-2"/>
        </w:rPr>
        <w:t>衡阳</w:t>
      </w:r>
      <w:r>
        <w:rPr>
          <w:rFonts w:ascii="Times New Roman" w:hAnsi="Times New Roman" w:cs="Times New Roman" w:eastAsia="Times New Roman" w:hint="default"/>
          <w:spacing w:val="-2"/>
        </w:rPr>
        <w:t>)</w:t>
      </w:r>
      <w:r>
        <w:rPr>
          <w:spacing w:val="-2"/>
        </w:rPr>
        <w:t>商</w:t>
      </w:r>
      <w:r>
        <w:rPr>
          <w:spacing w:val="-8"/>
        </w:rPr>
        <w:t> </w:t>
      </w:r>
      <w:r>
        <w:rPr/>
        <w:t>业广场有限公司</w:t>
      </w:r>
      <w:r>
        <w:rPr>
          <w:rFonts w:ascii="Times New Roman" w:hAnsi="Times New Roman" w:cs="Times New Roman" w:eastAsia="Times New Roman" w:hint="default"/>
        </w:rPr>
        <w:t>53%</w:t>
      </w:r>
      <w:r>
        <w:rPr/>
        <w:t>股权交易价格为</w:t>
      </w:r>
      <w:r>
        <w:rPr>
          <w:rFonts w:ascii="Times New Roman" w:hAnsi="Times New Roman" w:cs="Times New Roman" w:eastAsia="Times New Roman" w:hint="default"/>
        </w:rPr>
        <w:t>114,634,790</w:t>
      </w:r>
      <w:r>
        <w:rPr/>
        <w:t>元，本次股权转让定价公允。</w:t>
      </w:r>
    </w:p>
    <w:p>
      <w:pPr>
        <w:spacing w:line="240" w:lineRule="auto" w:before="5"/>
        <w:rPr>
          <w:rFonts w:ascii="宋体" w:hAnsi="宋体" w:cs="宋体" w:eastAsia="宋体" w:hint="default"/>
          <w:sz w:val="19"/>
          <w:szCs w:val="19"/>
        </w:rPr>
      </w:pPr>
    </w:p>
    <w:p>
      <w:pPr>
        <w:pStyle w:val="Heading4"/>
        <w:spacing w:line="240" w:lineRule="auto"/>
        <w:ind w:right="0"/>
        <w:jc w:val="both"/>
        <w:rPr>
          <w:b w:val="0"/>
          <w:bCs w:val="0"/>
        </w:rPr>
      </w:pPr>
      <w:r>
        <w:rPr>
          <w:rFonts w:ascii="Times New Roman" w:hAnsi="Times New Roman" w:cs="Times New Roman" w:eastAsia="Times New Roman" w:hint="default"/>
        </w:rPr>
        <w:t>5</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6" w:type="dxa"/>
            <w:vMerge/>
            <w:tcBorders>
              <w:left w:val="single" w:sz="4" w:space="0" w:color="F9BE8F"/>
              <w:bottom w:val="single" w:sz="4" w:space="0" w:color="F9BE8F"/>
              <w:right w:val="single" w:sz="4" w:space="0" w:color="F9BE8F"/>
            </w:tcBorders>
            <w:shd w:val="clear" w:color="auto" w:fill="FCE9D9"/>
          </w:tcPr>
          <w:p>
            <w:pPr/>
          </w:p>
        </w:tc>
        <w:tc>
          <w:tcPr>
            <w:tcW w:w="1594" w:type="dxa"/>
            <w:vMerge/>
            <w:tcBorders>
              <w:left w:val="single" w:sz="4" w:space="0" w:color="F9BE8F"/>
              <w:bottom w:val="single" w:sz="4" w:space="0" w:color="F9BE8F"/>
              <w:right w:val="single" w:sz="4" w:space="0" w:color="F9BE8F"/>
            </w:tcBorders>
            <w:shd w:val="clear" w:color="auto" w:fill="FCE9D9"/>
          </w:tcPr>
          <w:p>
            <w:pP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广州花园里发展有 限公司</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785,597.58</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39,279.88</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740,726.96</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37,036.35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4" w:hRule="exact"/>
        </w:trPr>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衡阳恒佳名品管理有限公司</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402,108.00</w:t>
            </w:r>
          </w:p>
        </w:tc>
        <w:tc>
          <w:tcPr>
            <w:tcW w:w="2393"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连卡福（衡阳）商业广场有限 公司</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1,502.00</w:t>
            </w:r>
          </w:p>
        </w:tc>
        <w:tc>
          <w:tcPr>
            <w:tcW w:w="2393"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300"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连卡福</w:t>
            </w:r>
            <w:r>
              <w:rPr>
                <w:rFonts w:ascii="Times New Roman" w:hAnsi="Times New Roman" w:cs="Times New Roman" w:eastAsia="Times New Roman" w:hint="default"/>
                <w:sz w:val="18"/>
                <w:szCs w:val="18"/>
              </w:rPr>
              <w:t>(</w:t>
            </w:r>
            <w:r>
              <w:rPr>
                <w:rFonts w:ascii="宋体" w:hAnsi="宋体" w:cs="宋体" w:eastAsia="宋体" w:hint="default"/>
                <w:sz w:val="18"/>
                <w:szCs w:val="18"/>
              </w:rPr>
              <w:t>衡阳</w:t>
            </w:r>
            <w:r>
              <w:rPr>
                <w:rFonts w:ascii="Times New Roman" w:hAnsi="Times New Roman" w:cs="Times New Roman" w:eastAsia="Times New Roman" w:hint="default"/>
                <w:sz w:val="18"/>
                <w:szCs w:val="18"/>
              </w:rPr>
              <w:t>)</w:t>
            </w:r>
            <w:r>
              <w:rPr>
                <w:rFonts w:ascii="宋体" w:hAnsi="宋体" w:cs="宋体" w:eastAsia="宋体" w:hint="default"/>
                <w:sz w:val="18"/>
                <w:szCs w:val="18"/>
              </w:rPr>
              <w:t>商业广场有限公 司</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w:t>
            </w:r>
          </w:p>
        </w:tc>
        <w:tc>
          <w:tcPr>
            <w:tcW w:w="239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衡阳恒佳名品管理有限公司</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1,015,200.00</w:t>
            </w:r>
          </w:p>
        </w:tc>
        <w:tc>
          <w:tcPr>
            <w:tcW w:w="2393" w:type="dxa"/>
            <w:tcBorders>
              <w:top w:val="single" w:sz="4" w:space="0" w:color="F9BE8F"/>
              <w:left w:val="single" w:sz="4" w:space="0" w:color="F9BE8F"/>
              <w:bottom w:val="single" w:sz="4" w:space="0" w:color="F9BE8F"/>
              <w:right w:val="single" w:sz="4" w:space="0" w:color="F9BE8F"/>
            </w:tcBorders>
          </w:tcPr>
          <w:p>
            <w:pPr/>
          </w:p>
        </w:tc>
      </w:tr>
    </w:tbl>
    <w:p>
      <w:pPr>
        <w:pStyle w:val="BodyText"/>
        <w:spacing w:line="408" w:lineRule="auto" w:before="64"/>
        <w:ind w:right="146" w:firstLine="420"/>
        <w:jc w:val="both"/>
      </w:pPr>
      <w:r>
        <w:rPr>
          <w:spacing w:val="2"/>
        </w:rPr>
        <w:t>此关联应收应付款项系衡阳连卡福股权处置之前公司原与衡阳连卡福及公司原与衡阳连卡福之全资</w:t>
      </w:r>
      <w:r>
        <w:rPr>
          <w:w w:val="100"/>
        </w:rPr>
        <w:t> </w:t>
      </w:r>
      <w:r>
        <w:rPr>
          <w:spacing w:val="-2"/>
        </w:rPr>
        <w:t>子公司衡阳恒佳之间的日常购销行为，形成的应收应付。因公司向关联方瑞丰股份控制的有限合伙新余瑞</w:t>
      </w:r>
      <w:r>
        <w:rPr>
          <w:spacing w:val="-43"/>
        </w:rPr>
        <w:t> </w:t>
      </w:r>
      <w:r>
        <w:rPr>
          <w:spacing w:val="-43"/>
        </w:rPr>
      </w:r>
      <w:r>
        <w:rPr/>
        <w:t>广银出售原控股子公司衡阳连卡福股权后该应收应付款变为关联应收应付性质。</w:t>
      </w:r>
    </w:p>
    <w:p>
      <w:pPr>
        <w:spacing w:line="240" w:lineRule="auto" w:before="9"/>
        <w:rPr>
          <w:rFonts w:ascii="宋体" w:hAnsi="宋体" w:cs="宋体" w:eastAsia="宋体" w:hint="default"/>
          <w:sz w:val="18"/>
          <w:szCs w:val="18"/>
        </w:rPr>
      </w:pPr>
    </w:p>
    <w:p>
      <w:pPr>
        <w:spacing w:line="506" w:lineRule="auto" w:before="0"/>
        <w:ind w:left="152" w:right="7365" w:firstLine="0"/>
        <w:jc w:val="left"/>
        <w:rPr>
          <w:rFonts w:ascii="宋体" w:hAnsi="宋体" w:cs="宋体" w:eastAsia="宋体" w:hint="default"/>
          <w:sz w:val="18"/>
          <w:szCs w:val="18"/>
        </w:rPr>
      </w:pPr>
      <w:r>
        <w:rPr>
          <w:rFonts w:ascii="宋体" w:hAnsi="宋体" w:cs="宋体" w:eastAsia="宋体" w:hint="default"/>
          <w:b/>
          <w:bCs/>
          <w:sz w:val="24"/>
          <w:szCs w:val="24"/>
        </w:rPr>
        <w:t>十二、承诺及或有事项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03"/>
          <w:sz w:val="21"/>
          <w:szCs w:val="21"/>
        </w:rPr>
        <w:t> </w:t>
      </w:r>
      <w:r>
        <w:rPr>
          <w:rFonts w:ascii="宋体" w:hAnsi="宋体" w:cs="宋体" w:eastAsia="宋体" w:hint="default"/>
          <w:sz w:val="18"/>
          <w:szCs w:val="18"/>
        </w:rPr>
        <w:t>资产负债表日存在的重要承诺</w:t>
      </w:r>
    </w:p>
    <w:p>
      <w:pPr>
        <w:pStyle w:val="BodyText"/>
        <w:spacing w:line="253" w:lineRule="exact"/>
        <w:ind w:left="573" w:right="0"/>
        <w:jc w:val="left"/>
      </w:pPr>
      <w:r>
        <w:rPr/>
        <w:t>现金分红承诺事项：</w:t>
      </w:r>
    </w:p>
    <w:p>
      <w:pPr>
        <w:spacing w:after="0" w:line="253" w:lineRule="exact"/>
        <w:jc w:val="left"/>
        <w:sectPr>
          <w:footerReference w:type="default" r:id="rId40"/>
          <w:pgSz w:w="11910" w:h="16840"/>
          <w:pgMar w:footer="1186" w:header="877" w:top="1060" w:bottom="1380" w:left="980" w:right="980"/>
          <w:pgNumType w:start="196"/>
        </w:sectPr>
      </w:pPr>
    </w:p>
    <w:p>
      <w:pPr>
        <w:spacing w:line="240" w:lineRule="auto" w:before="0"/>
        <w:rPr>
          <w:rFonts w:ascii="宋体" w:hAnsi="宋体" w:cs="宋体" w:eastAsia="宋体" w:hint="default"/>
          <w:sz w:val="20"/>
          <w:szCs w:val="20"/>
        </w:rPr>
      </w:pPr>
    </w:p>
    <w:p>
      <w:pPr>
        <w:pStyle w:val="BodyText"/>
        <w:spacing w:line="408" w:lineRule="auto" w:before="175"/>
        <w:ind w:right="0" w:firstLine="420"/>
        <w:jc w:val="left"/>
      </w:pPr>
      <w:r>
        <w:rPr>
          <w:spacing w:val="-5"/>
        </w:rPr>
        <w:t>公司应保持利润分配政策的连续性和稳定性，在满足现金分红条件时，发行上市后的前三个会计年度，</w:t>
      </w:r>
      <w:r>
        <w:rPr>
          <w:w w:val="100"/>
        </w:rPr>
        <w:t> </w:t>
      </w:r>
      <w:r>
        <w:rPr>
          <w:spacing w:val="-2"/>
        </w:rPr>
        <w:t>公司每年以现金形式分配的利润不少于当年实现的可供分配利润的百分之三十；发行上市三年后，公司可</w:t>
      </w:r>
      <w:r>
        <w:rPr>
          <w:spacing w:val="-43"/>
        </w:rPr>
        <w:t> </w:t>
      </w:r>
      <w:r>
        <w:rPr>
          <w:spacing w:val="-43"/>
        </w:rPr>
      </w:r>
      <w:r>
        <w:rPr>
          <w:spacing w:val="-2"/>
        </w:rPr>
        <w:t>根据生产经营情况、投资规划和长期发展的需要确定现金分红比例，但各年度以现金形式分配的利润不少</w:t>
      </w:r>
      <w:r>
        <w:rPr>
          <w:spacing w:val="-43"/>
        </w:rPr>
        <w:t> </w:t>
      </w:r>
      <w:r>
        <w:rPr>
          <w:spacing w:val="-43"/>
        </w:rPr>
      </w:r>
      <w:r>
        <w:rPr/>
        <w:t>于当年实现的可供分配利润的百分之十。当年未分配的可分配利润可留待以后年度进行分配。</w:t>
      </w:r>
    </w:p>
    <w:p>
      <w:pPr>
        <w:pStyle w:val="BodyText"/>
        <w:spacing w:line="240" w:lineRule="auto" w:before="166"/>
        <w:ind w:left="573" w:right="0"/>
        <w:jc w:val="left"/>
        <w:rPr>
          <w:sz w:val="18"/>
          <w:szCs w:val="18"/>
        </w:rPr>
      </w:pPr>
      <w:r>
        <w:rPr/>
        <w:t>除上述事项外，公司无影响正常经营活动需作披露的重大承诺事项</w:t>
      </w:r>
      <w:r>
        <w:rPr>
          <w:sz w:val="18"/>
          <w:szCs w:val="18"/>
        </w:rPr>
        <w:t>。</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spacing w:line="508" w:lineRule="auto" w:before="0"/>
        <w:ind w:left="152" w:right="4353" w:firstLine="0"/>
        <w:jc w:val="left"/>
        <w:rPr>
          <w:rFonts w:ascii="宋体" w:hAnsi="宋体" w:cs="宋体" w:eastAsia="宋体" w:hint="default"/>
          <w:sz w:val="24"/>
          <w:szCs w:val="24"/>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）公司没有需要披露的重要或有事项，也应予以说明</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21"/>
          <w:szCs w:val="21"/>
        </w:rPr>
        <w:t>公司不存在需要披露的重要或有事项。</w:t>
      </w:r>
      <w:r>
        <w:rPr>
          <w:rFonts w:ascii="宋体" w:hAnsi="宋体" w:cs="宋体" w:eastAsia="宋体" w:hint="default"/>
          <w:w w:val="100"/>
          <w:sz w:val="21"/>
          <w:szCs w:val="21"/>
        </w:rPr>
        <w:t> </w:t>
      </w:r>
      <w:r>
        <w:rPr>
          <w:rFonts w:ascii="宋体" w:hAnsi="宋体" w:cs="宋体" w:eastAsia="宋体" w:hint="default"/>
          <w:b/>
          <w:bCs/>
          <w:sz w:val="24"/>
          <w:szCs w:val="24"/>
        </w:rPr>
        <w:t>十三、资产负债表日后事项</w:t>
      </w:r>
      <w:r>
        <w:rPr>
          <w:rFonts w:ascii="宋体" w:hAnsi="宋体" w:cs="宋体" w:eastAsia="宋体" w:hint="default"/>
          <w:sz w:val="24"/>
          <w:szCs w:val="24"/>
        </w:rPr>
      </w:r>
    </w:p>
    <w:p>
      <w:pPr>
        <w:pStyle w:val="Heading4"/>
        <w:spacing w:line="240" w:lineRule="auto" w:before="57"/>
        <w:ind w:right="0"/>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2"/>
        <w:rPr>
          <w:rFonts w:ascii="宋体" w:hAnsi="宋体" w:cs="宋体" w:eastAsia="宋体" w:hint="default"/>
          <w:b/>
          <w:bCs/>
          <w:sz w:val="26"/>
          <w:szCs w:val="26"/>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6,679,873.55</w:t>
            </w:r>
          </w:p>
        </w:tc>
      </w:tr>
      <w:tr>
        <w:trPr>
          <w:trHeight w:val="3524" w:hRule="exact"/>
        </w:trPr>
        <w:tc>
          <w:tcPr>
            <w:tcW w:w="498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日公司第四届董事会第三次会议决议</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通过</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年度利润分配预案：拟以截至</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日公司总股本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445,324,903</w:t>
            </w:r>
            <w:r>
              <w:rPr>
                <w:rFonts w:ascii="Times New Roman" w:hAnsi="Times New Roman" w:cs="Times New Roman" w:eastAsia="Times New Roman" w:hint="default"/>
                <w:spacing w:val="-9"/>
                <w:sz w:val="18"/>
                <w:szCs w:val="18"/>
              </w:rPr>
              <w:t> </w:t>
            </w:r>
            <w:r>
              <w:rPr>
                <w:rFonts w:ascii="宋体" w:hAnsi="宋体" w:cs="宋体" w:eastAsia="宋体" w:hint="default"/>
                <w:spacing w:val="-4"/>
                <w:sz w:val="18"/>
                <w:szCs w:val="18"/>
              </w:rPr>
              <w:t>股为基数，以资本公积金向股权</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登记日登记在册的全体股东每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股，共计转增</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267,194,941  </w:t>
            </w:r>
            <w:r>
              <w:rPr>
                <w:rFonts w:ascii="宋体" w:hAnsi="宋体" w:cs="宋体" w:eastAsia="宋体" w:hint="default"/>
                <w:spacing w:val="2"/>
                <w:sz w:val="18"/>
                <w:szCs w:val="18"/>
              </w:rPr>
              <w:t>股，转增后公司总股本将增加至</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712,519,844</w:t>
            </w:r>
          </w:p>
          <w:p>
            <w:pPr>
              <w:pStyle w:val="TableParagraph"/>
              <w:spacing w:line="304" w:lineRule="auto" w:before="63"/>
              <w:ind w:left="23" w:right="17"/>
              <w:jc w:val="both"/>
              <w:rPr>
                <w:rFonts w:ascii="宋体" w:hAnsi="宋体" w:cs="宋体" w:eastAsia="宋体" w:hint="default"/>
                <w:sz w:val="18"/>
                <w:szCs w:val="18"/>
              </w:rPr>
            </w:pPr>
            <w:r>
              <w:rPr>
                <w:rFonts w:ascii="宋体" w:hAnsi="宋体" w:cs="宋体" w:eastAsia="宋体" w:hint="default"/>
                <w:sz w:val="18"/>
                <w:szCs w:val="18"/>
              </w:rPr>
              <w:t>股；拟以</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日公司总股本</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445,324,903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股为 </w:t>
            </w:r>
            <w:r>
              <w:rPr>
                <w:rFonts w:ascii="宋体" w:hAnsi="宋体" w:cs="宋体" w:eastAsia="宋体" w:hint="default"/>
                <w:spacing w:val="-5"/>
                <w:sz w:val="18"/>
                <w:szCs w:val="18"/>
              </w:rPr>
              <w:t>基数，向全体股东每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股派发现金股利人民币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0.15</w:t>
            </w:r>
            <w:r>
              <w:rPr>
                <w:rFonts w:ascii="Times New Roman" w:hAnsi="Times New Roman" w:cs="Times New Roman" w:eastAsia="Times New Roman" w:hint="default"/>
                <w:spacing w:val="-9"/>
                <w:sz w:val="18"/>
                <w:szCs w:val="18"/>
              </w:rPr>
              <w:t> </w:t>
            </w:r>
            <w:r>
              <w:rPr>
                <w:rFonts w:ascii="宋体" w:hAnsi="宋体" w:cs="宋体" w:eastAsia="宋体" w:hint="default"/>
                <w:spacing w:val="-15"/>
                <w:sz w:val="18"/>
                <w:szCs w:val="18"/>
              </w:rPr>
              <w:t>元（含</w:t>
            </w:r>
            <w:r>
              <w:rPr>
                <w:rFonts w:ascii="宋体" w:hAnsi="宋体" w:cs="宋体" w:eastAsia="宋体" w:hint="default"/>
                <w:sz w:val="18"/>
                <w:szCs w:val="18"/>
              </w:rPr>
              <w:t> 税），共计派发现金股利 </w:t>
            </w:r>
            <w:r>
              <w:rPr>
                <w:rFonts w:ascii="Times New Roman" w:hAnsi="Times New Roman" w:cs="Times New Roman" w:eastAsia="Times New Roman" w:hint="default"/>
                <w:sz w:val="18"/>
                <w:szCs w:val="18"/>
              </w:rPr>
              <w:t>6,679,873.55</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元（含税）。在公 </w:t>
            </w:r>
            <w:r>
              <w:rPr>
                <w:rFonts w:ascii="宋体" w:hAnsi="宋体" w:cs="宋体" w:eastAsia="宋体" w:hint="default"/>
                <w:spacing w:val="8"/>
                <w:sz w:val="18"/>
                <w:szCs w:val="18"/>
              </w:rPr>
              <w:t>司实施上述利润分配预案后，母公司可供分配利润尚余</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238,857,096.56</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元，全额结转下一年度。上述利润分配方案</w:t>
            </w:r>
            <w:r>
              <w:rPr>
                <w:rFonts w:ascii="宋体" w:hAnsi="宋体" w:cs="宋体" w:eastAsia="宋体" w:hint="default"/>
                <w:sz w:val="18"/>
                <w:szCs w:val="18"/>
              </w:rPr>
              <w:t> 需股东大会通过后才能实施。</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before="26"/>
        <w:ind w:right="0"/>
        <w:jc w:val="left"/>
        <w:rPr>
          <w:b w:val="0"/>
          <w:bCs w:val="0"/>
        </w:rPr>
      </w:pPr>
      <w:r>
        <w:rPr/>
        <w:t>十四、其他重要事项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、终止经营</w:t>
      </w:r>
      <w:r>
        <w:rPr>
          <w:b w:val="0"/>
          <w:bCs w:val="0"/>
        </w:rPr>
      </w:r>
    </w:p>
    <w:p>
      <w:pPr>
        <w:spacing w:line="240" w:lineRule="auto" w:before="10"/>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9"/>
      </w:tblGrid>
      <w:tr>
        <w:trPr>
          <w:trHeight w:val="1025" w:hRule="exact"/>
        </w:trPr>
        <w:tc>
          <w:tcPr>
            <w:tcW w:w="136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97"/>
              <w:jc w:val="right"/>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8"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r>
        <w:trPr>
          <w:trHeight w:val="403" w:hRule="exact"/>
        </w:trPr>
        <w:tc>
          <w:tcPr>
            <w:tcW w:w="136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564"/>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43,543,752.46</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57,633,359.02</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-14,024,567.25</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463" w:right="0"/>
              <w:jc w:val="left"/>
              <w:rPr>
                <w:rFonts w:ascii="Times New Roman" w:hAnsi="Times New Roman" w:cs="Times New Roman" w:eastAsia="Times New Roman" w:hint="default"/>
                <w:sz w:val="18"/>
                <w:szCs w:val="18"/>
              </w:rPr>
            </w:pPr>
            <w:r>
              <w:rPr>
                <w:rFonts w:ascii="Times New Roman"/>
                <w:sz w:val="18"/>
              </w:rPr>
              <w:t>-204,619.19</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-13,819,948.06</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91,488,616.10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186" w:top="1060" w:bottom="1380" w:left="980" w:right="9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3"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208,643,575.07</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09" w:right="0"/>
              <w:jc w:val="left"/>
              <w:rPr>
                <w:rFonts w:ascii="Times New Roman" w:hAnsi="Times New Roman" w:cs="Times New Roman" w:eastAsia="Times New Roman" w:hint="default"/>
                <w:sz w:val="18"/>
                <w:szCs w:val="18"/>
              </w:rPr>
            </w:pPr>
            <w:r>
              <w:rPr>
                <w:rFonts w:ascii="Times New Roman"/>
                <w:sz w:val="18"/>
              </w:rPr>
              <w:t>293,262,675.73</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-84,935,609.56</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329" w:right="0"/>
              <w:jc w:val="left"/>
              <w:rPr>
                <w:rFonts w:ascii="Times New Roman" w:hAnsi="Times New Roman" w:cs="Times New Roman" w:eastAsia="Times New Roman" w:hint="default"/>
                <w:sz w:val="18"/>
                <w:szCs w:val="18"/>
              </w:rPr>
            </w:pPr>
            <w:r>
              <w:rPr>
                <w:rFonts w:ascii="Times New Roman"/>
                <w:sz w:val="18"/>
              </w:rPr>
              <w:t>-1,030,373.25</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-83,905,236.31</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-44,469,775.24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19"/>
          <w:szCs w:val="19"/>
        </w:rPr>
      </w:pPr>
    </w:p>
    <w:p>
      <w:pPr>
        <w:pStyle w:val="BodyText"/>
        <w:spacing w:line="384" w:lineRule="auto"/>
        <w:ind w:right="0" w:firstLine="420"/>
        <w:jc w:val="left"/>
      </w:pPr>
      <w:r>
        <w:rPr>
          <w:spacing w:val="-3"/>
        </w:rPr>
        <w:t>公司于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31</w:t>
      </w:r>
      <w:r>
        <w:rPr>
          <w:spacing w:val="-3"/>
        </w:rPr>
        <w:t>日处置所持有连卡福</w:t>
      </w:r>
      <w:r>
        <w:rPr>
          <w:rFonts w:ascii="Times New Roman" w:hAnsi="Times New Roman" w:cs="Times New Roman" w:eastAsia="Times New Roman" w:hint="default"/>
          <w:spacing w:val="-3"/>
        </w:rPr>
        <w:t>(</w:t>
      </w:r>
      <w:r>
        <w:rPr>
          <w:spacing w:val="-3"/>
        </w:rPr>
        <w:t>衡阳</w:t>
      </w:r>
      <w:r>
        <w:rPr>
          <w:rFonts w:ascii="Times New Roman" w:hAnsi="Times New Roman" w:cs="Times New Roman" w:eastAsia="Times New Roman" w:hint="default"/>
          <w:spacing w:val="-3"/>
        </w:rPr>
        <w:t>)</w:t>
      </w:r>
      <w:r>
        <w:rPr>
          <w:spacing w:val="-3"/>
        </w:rPr>
        <w:t>商业广场有限公司的全部股权，将原来作为持续经营损</w:t>
      </w:r>
      <w:r>
        <w:rPr>
          <w:w w:val="100"/>
        </w:rPr>
        <w:t> </w:t>
      </w:r>
      <w:r>
        <w:rPr/>
        <w:t>益列报的信息重新作为可比会计期间的终止经营损益列报，并披露可比会计期间的相关信息。</w:t>
      </w:r>
    </w:p>
    <w:p>
      <w:pPr>
        <w:spacing w:line="240" w:lineRule="auto" w:before="3"/>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w:t>
      </w:r>
      <w:r>
        <w:rPr/>
        <w:t>、分部信息</w:t>
      </w:r>
      <w:r>
        <w:rPr>
          <w:b w:val="0"/>
          <w:bCs w:val="0"/>
        </w:rPr>
      </w:r>
    </w:p>
    <w:p>
      <w:pPr>
        <w:spacing w:line="240" w:lineRule="auto" w:before="10"/>
        <w:rPr>
          <w:rFonts w:ascii="宋体" w:hAnsi="宋体" w:cs="宋体" w:eastAsia="宋体" w:hint="default"/>
          <w:b/>
          <w:bCs/>
          <w:sz w:val="24"/>
          <w:szCs w:val="24"/>
        </w:rPr>
      </w:pPr>
    </w:p>
    <w:p>
      <w:pPr>
        <w:spacing w:line="506" w:lineRule="auto" w:before="0"/>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b/>
          <w:bCs/>
          <w:w w:val="100"/>
          <w:sz w:val="21"/>
          <w:szCs w:val="21"/>
        </w:rPr>
        <w:t> </w:t>
      </w:r>
      <w:r>
        <w:rPr>
          <w:rFonts w:ascii="宋体" w:hAnsi="宋体" w:cs="宋体" w:eastAsia="宋体" w:hint="default"/>
          <w:sz w:val="21"/>
          <w:szCs w:val="21"/>
        </w:rPr>
        <w:t>报告分部按境内服装销售、境外服装销售、互联网服务确定，报告分部均执行公司的统一会计政策。</w:t>
      </w:r>
    </w:p>
    <w:p>
      <w:pPr>
        <w:pStyle w:val="Heading4"/>
        <w:spacing w:line="240" w:lineRule="auto" w:before="104"/>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5"/>
        <w:rPr>
          <w:rFonts w:ascii="宋体" w:hAnsi="宋体" w:cs="宋体" w:eastAsia="宋体" w:hint="default"/>
          <w:b/>
          <w:bCs/>
          <w:sz w:val="26"/>
          <w:szCs w:val="26"/>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5"/>
        <w:gridCol w:w="1596"/>
        <w:gridCol w:w="1594"/>
        <w:gridCol w:w="1594"/>
        <w:gridCol w:w="1594"/>
      </w:tblGrid>
      <w:tr>
        <w:trPr>
          <w:trHeight w:val="401" w:hRule="exact"/>
        </w:trPr>
        <w:tc>
          <w:tcPr>
            <w:tcW w:w="157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62" w:right="0"/>
              <w:jc w:val="left"/>
              <w:rPr>
                <w:rFonts w:ascii="宋体" w:hAnsi="宋体" w:cs="宋体" w:eastAsia="宋体" w:hint="default"/>
                <w:sz w:val="18"/>
                <w:szCs w:val="18"/>
              </w:rPr>
            </w:pPr>
            <w:r>
              <w:rPr>
                <w:rFonts w:ascii="宋体" w:hAnsi="宋体" w:cs="宋体" w:eastAsia="宋体" w:hint="default"/>
                <w:sz w:val="18"/>
                <w:szCs w:val="18"/>
              </w:rPr>
              <w:t>境内服装销售</w:t>
            </w:r>
          </w:p>
        </w:tc>
        <w:tc>
          <w:tcPr>
            <w:tcW w:w="15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境外服装销售</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互联网服务</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7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605"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590,329,005.34</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246,752,970.40</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89,070,500.53</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16,543,266.57</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909,609,209.70</w:t>
            </w:r>
          </w:p>
        </w:tc>
      </w:tr>
      <w:tr>
        <w:trPr>
          <w:trHeight w:val="401" w:hRule="exact"/>
        </w:trPr>
        <w:tc>
          <w:tcPr>
            <w:tcW w:w="157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605"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279,584,309.22</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126,846,076.36</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29,527,346.10</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22,171,793.08</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413,785,938.60</w:t>
            </w:r>
          </w:p>
        </w:tc>
      </w:tr>
      <w:tr>
        <w:trPr>
          <w:trHeight w:val="403" w:hRule="exact"/>
        </w:trPr>
        <w:tc>
          <w:tcPr>
            <w:tcW w:w="157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605"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3,082,956,074.80</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791,562,707.54</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133,610,516.28</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626,710,320.29</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3,381,418,978.33</w:t>
            </w:r>
          </w:p>
        </w:tc>
      </w:tr>
      <w:tr>
        <w:trPr>
          <w:trHeight w:val="401" w:hRule="exact"/>
        </w:trPr>
        <w:tc>
          <w:tcPr>
            <w:tcW w:w="157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605"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823,770,775.68</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709,229,181.19</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8,376,953.97</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626,710,320.29</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914,666,590.55</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十五、母公司财务报表主要项目注释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6"/>
        <w:gridCol w:w="761"/>
        <w:gridCol w:w="814"/>
        <w:gridCol w:w="934"/>
        <w:gridCol w:w="931"/>
      </w:tblGrid>
      <w:tr>
        <w:trPr>
          <w:trHeight w:val="396" w:hRule="exact"/>
        </w:trPr>
        <w:tc>
          <w:tcPr>
            <w:tcW w:w="1612" w:type="dxa"/>
            <w:vMerge w:val="restart"/>
            <w:tcBorders>
              <w:top w:val="single" w:sz="4" w:space="0" w:color="F9BE8F"/>
              <w:left w:val="single" w:sz="4" w:space="0" w:color="F9BE8F"/>
              <w:right w:val="single" w:sz="4" w:space="0" w:color="F9BE8F"/>
            </w:tcBorders>
            <w:shd w:val="clear" w:color="auto" w:fill="FCE9D9"/>
          </w:tcPr>
          <w:p>
            <w:pPr/>
          </w:p>
        </w:tc>
        <w:tc>
          <w:tcPr>
            <w:tcW w:w="3849" w:type="dxa"/>
            <w:gridSpan w:val="5"/>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F9BE8F"/>
              <w:bottom w:val="nil" w:sz="6" w:space="0" w:color="auto"/>
              <w:right w:val="single" w:sz="4" w:space="0" w:color="F9BE8F"/>
            </w:tcBorders>
            <w:shd w:val="clear" w:color="auto" w:fill="FCE9D9"/>
          </w:tcPr>
          <w:p>
            <w:pPr/>
          </w:p>
        </w:tc>
        <w:tc>
          <w:tcPr>
            <w:tcW w:w="1535"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F9BE8F"/>
              <w:left w:val="single" w:sz="4" w:space="0" w:color="F9BE8F"/>
              <w:right w:val="single" w:sz="4" w:space="0" w:color="F9BE8F"/>
            </w:tcBorders>
            <w:shd w:val="clear" w:color="auto" w:fill="FCE9D9"/>
          </w:tcPr>
          <w:p>
            <w:pPr/>
          </w:p>
        </w:tc>
        <w:tc>
          <w:tcPr>
            <w:tcW w:w="1416"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F9BE8F"/>
              <w:left w:val="single" w:sz="4" w:space="0" w:color="F9BE8F"/>
              <w:right w:val="single" w:sz="4" w:space="0" w:color="F9BE8F"/>
            </w:tcBorders>
            <w:shd w:val="clear" w:color="auto" w:fill="FCE9D9"/>
          </w:tcPr>
          <w:p>
            <w:pPr/>
          </w:p>
        </w:tc>
      </w:tr>
      <w:tr>
        <w:trPr>
          <w:trHeight w:val="242" w:hRule="exact"/>
        </w:trPr>
        <w:tc>
          <w:tcPr>
            <w:tcW w:w="1612"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F9BE8F"/>
              <w:bottom w:val="single" w:sz="4" w:space="0" w:color="F9BE8F"/>
              <w:right w:val="single" w:sz="4" w:space="0" w:color="F9BE8F"/>
            </w:tcBorders>
            <w:shd w:val="clear" w:color="auto" w:fill="FCE9D9"/>
          </w:tcPr>
          <w:p>
            <w:pPr/>
          </w:p>
        </w:tc>
        <w:tc>
          <w:tcPr>
            <w:tcW w:w="1526" w:type="dxa"/>
            <w:gridSpan w:val="2"/>
            <w:vMerge/>
            <w:tcBorders>
              <w:left w:val="single" w:sz="4" w:space="0" w:color="F9BE8F"/>
              <w:bottom w:val="single" w:sz="4" w:space="0" w:color="F9BE8F"/>
              <w:right w:val="single" w:sz="4" w:space="0" w:color="F9BE8F"/>
            </w:tcBorders>
            <w:shd w:val="clear" w:color="auto" w:fill="FCE9D9"/>
          </w:tcPr>
          <w:p>
            <w:pPr/>
          </w:p>
        </w:tc>
        <w:tc>
          <w:tcPr>
            <w:tcW w:w="787" w:type="dxa"/>
            <w:vMerge/>
            <w:tcBorders>
              <w:left w:val="single" w:sz="4" w:space="0" w:color="F9BE8F"/>
              <w:bottom w:val="nil" w:sz="6" w:space="0" w:color="auto"/>
              <w:right w:val="single" w:sz="4" w:space="0" w:color="F9BE8F"/>
            </w:tcBorders>
            <w:shd w:val="clear" w:color="auto" w:fill="FCE9D9"/>
          </w:tcPr>
          <w:p>
            <w:pPr/>
          </w:p>
        </w:tc>
        <w:tc>
          <w:tcPr>
            <w:tcW w:w="1416" w:type="dxa"/>
            <w:gridSpan w:val="2"/>
            <w:vMerge/>
            <w:tcBorders>
              <w:left w:val="single" w:sz="4" w:space="0" w:color="F9BE8F"/>
              <w:bottom w:val="single" w:sz="4" w:space="0" w:color="F9BE8F"/>
              <w:right w:val="single" w:sz="4" w:space="0" w:color="F9BE8F"/>
            </w:tcBorders>
            <w:shd w:val="clear" w:color="auto" w:fill="FCE9D9"/>
          </w:tcPr>
          <w:p>
            <w:pPr/>
          </w:p>
        </w:tc>
        <w:tc>
          <w:tcPr>
            <w:tcW w:w="1748" w:type="dxa"/>
            <w:gridSpan w:val="2"/>
            <w:vMerge/>
            <w:tcBorders>
              <w:left w:val="single" w:sz="4" w:space="0" w:color="F9BE8F"/>
              <w:bottom w:val="single" w:sz="4" w:space="0" w:color="F9BE8F"/>
              <w:right w:val="single" w:sz="4" w:space="0" w:color="F9BE8F"/>
            </w:tcBorders>
            <w:shd w:val="clear" w:color="auto" w:fill="FCE9D9"/>
          </w:tcPr>
          <w:p>
            <w:pPr/>
          </w:p>
        </w:tc>
        <w:tc>
          <w:tcPr>
            <w:tcW w:w="931" w:type="dxa"/>
            <w:vMerge/>
            <w:tcBorders>
              <w:left w:val="single" w:sz="4" w:space="0" w:color="F9BE8F"/>
              <w:bottom w:val="nil" w:sz="6" w:space="0" w:color="auto"/>
              <w:right w:val="single" w:sz="4" w:space="0" w:color="F9BE8F"/>
            </w:tcBorders>
            <w:shd w:val="clear" w:color="auto" w:fill="FCE9D9"/>
          </w:tcPr>
          <w:p>
            <w:pPr/>
          </w:p>
        </w:tc>
      </w:tr>
      <w:tr>
        <w:trPr>
          <w:trHeight w:val="158" w:hRule="exact"/>
        </w:trPr>
        <w:tc>
          <w:tcPr>
            <w:tcW w:w="1612" w:type="dxa"/>
            <w:vMerge/>
            <w:tcBorders>
              <w:left w:val="single" w:sz="4" w:space="0" w:color="F9BE8F"/>
              <w:bottom w:val="single" w:sz="4" w:space="0" w:color="FFFFFF"/>
              <w:right w:val="single" w:sz="4" w:space="0" w:color="F9BE8F"/>
            </w:tcBorders>
            <w:shd w:val="clear" w:color="auto" w:fill="FCE9D9"/>
          </w:tcPr>
          <w:p>
            <w:pPr/>
          </w:p>
        </w:tc>
        <w:tc>
          <w:tcPr>
            <w:tcW w:w="774" w:type="dxa"/>
            <w:tcBorders>
              <w:top w:val="single" w:sz="4" w:space="0" w:color="F9BE8F"/>
              <w:left w:val="single" w:sz="4" w:space="0" w:color="F9BE8F"/>
              <w:bottom w:val="single" w:sz="4" w:space="0" w:color="FFFFFF"/>
              <w:right w:val="single" w:sz="4" w:space="0" w:color="F9BE8F"/>
            </w:tcBorders>
            <w:shd w:val="clear" w:color="auto" w:fill="FCE9D9"/>
          </w:tcPr>
          <w:p>
            <w:pPr/>
          </w:p>
        </w:tc>
        <w:tc>
          <w:tcPr>
            <w:tcW w:w="761" w:type="dxa"/>
            <w:tcBorders>
              <w:top w:val="single" w:sz="4" w:space="0" w:color="F9BE8F"/>
              <w:left w:val="single" w:sz="4" w:space="0" w:color="F9BE8F"/>
              <w:bottom w:val="single" w:sz="4" w:space="0" w:color="FFFFFF"/>
              <w:right w:val="single" w:sz="4" w:space="0" w:color="F9BE8F"/>
            </w:tcBorders>
            <w:shd w:val="clear" w:color="auto" w:fill="FCE9D9"/>
          </w:tcPr>
          <w:p>
            <w:pPr/>
          </w:p>
        </w:tc>
        <w:tc>
          <w:tcPr>
            <w:tcW w:w="763" w:type="dxa"/>
            <w:tcBorders>
              <w:top w:val="single" w:sz="4" w:space="0" w:color="F9BE8F"/>
              <w:left w:val="single" w:sz="4" w:space="0" w:color="F9BE8F"/>
              <w:bottom w:val="single" w:sz="4" w:space="0" w:color="FFFFFF"/>
              <w:right w:val="single" w:sz="4" w:space="0" w:color="F9BE8F"/>
            </w:tcBorders>
            <w:shd w:val="clear" w:color="auto" w:fill="FCE9D9"/>
          </w:tcPr>
          <w:p>
            <w:pPr/>
          </w:p>
        </w:tc>
        <w:tc>
          <w:tcPr>
            <w:tcW w:w="763" w:type="dxa"/>
            <w:vMerge w:val="restart"/>
            <w:tcBorders>
              <w:top w:val="single" w:sz="4" w:space="0" w:color="F9BE8F"/>
              <w:left w:val="single" w:sz="4" w:space="0" w:color="F9BE8F"/>
              <w:right w:val="single" w:sz="4" w:space="0" w:color="F9BE8F"/>
            </w:tcBorders>
            <w:shd w:val="clear" w:color="auto" w:fill="FCE9D9"/>
          </w:tcPr>
          <w:p>
            <w:pPr>
              <w:pStyle w:val="TableParagraph"/>
              <w:spacing w:line="314"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6" w:type="dxa"/>
            <w:tcBorders>
              <w:top w:val="single" w:sz="4" w:space="0" w:color="F9BE8F"/>
              <w:left w:val="single" w:sz="4" w:space="0" w:color="F9BE8F"/>
              <w:bottom w:val="nil" w:sz="6" w:space="0" w:color="auto"/>
              <w:right w:val="single" w:sz="4" w:space="0" w:color="F9BE8F"/>
            </w:tcBorders>
            <w:shd w:val="clear" w:color="auto" w:fill="FCE9D9"/>
          </w:tcPr>
          <w:p>
            <w:pPr/>
          </w:p>
        </w:tc>
        <w:tc>
          <w:tcPr>
            <w:tcW w:w="761" w:type="dxa"/>
            <w:tcBorders>
              <w:top w:val="single" w:sz="4" w:space="0" w:color="F9BE8F"/>
              <w:left w:val="single" w:sz="4" w:space="0" w:color="F9BE8F"/>
              <w:bottom w:val="nil" w:sz="6" w:space="0" w:color="auto"/>
              <w:right w:val="single" w:sz="4" w:space="0" w:color="F9BE8F"/>
            </w:tcBorders>
            <w:shd w:val="clear" w:color="auto" w:fill="FCE9D9"/>
          </w:tcPr>
          <w:p>
            <w:pPr/>
          </w:p>
        </w:tc>
        <w:tc>
          <w:tcPr>
            <w:tcW w:w="814" w:type="dxa"/>
            <w:tcBorders>
              <w:top w:val="single" w:sz="4" w:space="0" w:color="F9BE8F"/>
              <w:left w:val="single" w:sz="4" w:space="0" w:color="F9BE8F"/>
              <w:bottom w:val="nil" w:sz="6" w:space="0" w:color="auto"/>
              <w:right w:val="single" w:sz="4" w:space="0" w:color="F9BE8F"/>
            </w:tcBorders>
            <w:shd w:val="clear" w:color="auto" w:fill="FCE9D9"/>
          </w:tcPr>
          <w:p>
            <w:pPr/>
          </w:p>
        </w:tc>
        <w:tc>
          <w:tcPr>
            <w:tcW w:w="934" w:type="dxa"/>
            <w:tcBorders>
              <w:top w:val="single" w:sz="4" w:space="0" w:color="F9BE8F"/>
              <w:left w:val="single" w:sz="4" w:space="0" w:color="F9BE8F"/>
              <w:bottom w:val="nil" w:sz="6" w:space="0" w:color="auto"/>
              <w:right w:val="single" w:sz="4" w:space="0" w:color="F9BE8F"/>
            </w:tcBorders>
            <w:shd w:val="clear" w:color="auto" w:fill="FCE9D9"/>
          </w:tcPr>
          <w:p>
            <w:pPr/>
          </w:p>
        </w:tc>
        <w:tc>
          <w:tcPr>
            <w:tcW w:w="931"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F9BE8F"/>
              <w:right w:val="single" w:sz="4" w:space="0" w:color="F9BE8F"/>
            </w:tcBorders>
            <w:shd w:val="clear" w:color="auto" w:fill="FCE9D9"/>
          </w:tcPr>
          <w:p>
            <w:pPr/>
          </w:p>
        </w:tc>
        <w:tc>
          <w:tcPr>
            <w:tcW w:w="774" w:type="dxa"/>
            <w:vMerge w:val="restart"/>
            <w:tcBorders>
              <w:top w:val="single" w:sz="4" w:space="0" w:color="FFFFFF"/>
              <w:left w:val="single" w:sz="4" w:space="0" w:color="F9BE8F"/>
              <w:right w:val="single" w:sz="4" w:space="0" w:color="F9BE8F"/>
            </w:tcBorders>
            <w:shd w:val="clear" w:color="auto" w:fill="FCE9D9"/>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F9BE8F"/>
              <w:right w:val="single" w:sz="4" w:space="0" w:color="F9BE8F"/>
            </w:tcBorders>
            <w:shd w:val="clear" w:color="auto" w:fill="FCE9D9"/>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F9BE8F"/>
              <w:right w:val="single" w:sz="4" w:space="0" w:color="F9BE8F"/>
            </w:tcBorders>
            <w:shd w:val="clear" w:color="auto" w:fill="FCE9D9"/>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F9BE8F"/>
              <w:right w:val="single" w:sz="4" w:space="0" w:color="F9BE8F"/>
            </w:tcBorders>
            <w:shd w:val="clear" w:color="auto" w:fill="FCE9D9"/>
          </w:tcPr>
          <w:p>
            <w:pPr/>
          </w:p>
        </w:tc>
        <w:tc>
          <w:tcPr>
            <w:tcW w:w="787" w:type="dxa"/>
            <w:vMerge/>
            <w:tcBorders>
              <w:left w:val="single" w:sz="4" w:space="0" w:color="F9BE8F"/>
              <w:bottom w:val="nil" w:sz="6" w:space="0" w:color="auto"/>
              <w:right w:val="single" w:sz="4" w:space="0" w:color="F9BE8F"/>
            </w:tcBorders>
            <w:shd w:val="clear" w:color="auto" w:fill="FCE9D9"/>
          </w:tcPr>
          <w:p>
            <w:pPr/>
          </w:p>
        </w:tc>
        <w:tc>
          <w:tcPr>
            <w:tcW w:w="656"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F9BE8F"/>
              <w:bottom w:val="nil" w:sz="6" w:space="0" w:color="auto"/>
              <w:right w:val="single" w:sz="4" w:space="0" w:color="F9BE8F"/>
            </w:tcBorders>
            <w:shd w:val="clear" w:color="auto" w:fill="FCE9D9"/>
          </w:tcPr>
          <w:p>
            <w:pPr/>
          </w:p>
        </w:tc>
      </w:tr>
      <w:tr>
        <w:trPr>
          <w:trHeight w:val="202" w:hRule="exact"/>
        </w:trPr>
        <w:tc>
          <w:tcPr>
            <w:tcW w:w="1612" w:type="dxa"/>
            <w:vMerge/>
            <w:tcBorders>
              <w:left w:val="single" w:sz="4" w:space="0" w:color="F9BE8F"/>
              <w:right w:val="single" w:sz="4" w:space="0" w:color="F9BE8F"/>
            </w:tcBorders>
            <w:shd w:val="clear" w:color="auto" w:fill="FCE9D9"/>
          </w:tcPr>
          <w:p>
            <w:pPr/>
          </w:p>
        </w:tc>
        <w:tc>
          <w:tcPr>
            <w:tcW w:w="774" w:type="dxa"/>
            <w:vMerge/>
            <w:tcBorders>
              <w:left w:val="single" w:sz="4" w:space="0" w:color="F9BE8F"/>
              <w:bottom w:val="nil" w:sz="6" w:space="0" w:color="auto"/>
              <w:right w:val="single" w:sz="4" w:space="0" w:color="F9BE8F"/>
            </w:tcBorders>
            <w:shd w:val="clear" w:color="auto" w:fill="FCE9D9"/>
          </w:tcPr>
          <w:p>
            <w:pPr/>
          </w:p>
        </w:tc>
        <w:tc>
          <w:tcPr>
            <w:tcW w:w="761" w:type="dxa"/>
            <w:vMerge/>
            <w:tcBorders>
              <w:left w:val="single" w:sz="4" w:space="0" w:color="F9BE8F"/>
              <w:bottom w:val="nil" w:sz="6" w:space="0" w:color="auto"/>
              <w:right w:val="single" w:sz="4" w:space="0" w:color="F9BE8F"/>
            </w:tcBorders>
            <w:shd w:val="clear" w:color="auto" w:fill="FCE9D9"/>
          </w:tcPr>
          <w:p>
            <w:pPr/>
          </w:p>
        </w:tc>
        <w:tc>
          <w:tcPr>
            <w:tcW w:w="763" w:type="dxa"/>
            <w:vMerge/>
            <w:tcBorders>
              <w:left w:val="single" w:sz="4" w:space="0" w:color="F9BE8F"/>
              <w:bottom w:val="nil" w:sz="6" w:space="0" w:color="auto"/>
              <w:right w:val="single" w:sz="4" w:space="0" w:color="F9BE8F"/>
            </w:tcBorders>
            <w:shd w:val="clear" w:color="auto" w:fill="FCE9D9"/>
          </w:tcPr>
          <w:p>
            <w:pPr/>
          </w:p>
        </w:tc>
        <w:tc>
          <w:tcPr>
            <w:tcW w:w="763" w:type="dxa"/>
            <w:vMerge/>
            <w:tcBorders>
              <w:left w:val="single" w:sz="4" w:space="0" w:color="F9BE8F"/>
              <w:right w:val="single" w:sz="4" w:space="0" w:color="F9BE8F"/>
            </w:tcBorders>
            <w:shd w:val="clear" w:color="auto" w:fill="FCE9D9"/>
          </w:tcPr>
          <w:p>
            <w:pPr/>
          </w:p>
        </w:tc>
        <w:tc>
          <w:tcPr>
            <w:tcW w:w="787" w:type="dxa"/>
            <w:vMerge w:val="restart"/>
            <w:tcBorders>
              <w:top w:val="nil" w:sz="6" w:space="0" w:color="auto"/>
              <w:left w:val="single" w:sz="4" w:space="0" w:color="F9BE8F"/>
              <w:right w:val="single" w:sz="4" w:space="0" w:color="F9BE8F"/>
            </w:tcBorders>
            <w:shd w:val="clear" w:color="auto" w:fill="FCE9D9"/>
          </w:tcPr>
          <w:p>
            <w:pPr/>
          </w:p>
        </w:tc>
        <w:tc>
          <w:tcPr>
            <w:tcW w:w="656" w:type="dxa"/>
            <w:vMerge/>
            <w:tcBorders>
              <w:left w:val="single" w:sz="4" w:space="0" w:color="F9BE8F"/>
              <w:bottom w:val="nil" w:sz="6" w:space="0" w:color="auto"/>
              <w:right w:val="single" w:sz="4" w:space="0" w:color="F9BE8F"/>
            </w:tcBorders>
            <w:shd w:val="clear" w:color="auto" w:fill="FCE9D9"/>
          </w:tcPr>
          <w:p>
            <w:pPr/>
          </w:p>
        </w:tc>
        <w:tc>
          <w:tcPr>
            <w:tcW w:w="761" w:type="dxa"/>
            <w:vMerge/>
            <w:tcBorders>
              <w:left w:val="single" w:sz="4" w:space="0" w:color="F9BE8F"/>
              <w:bottom w:val="nil" w:sz="6" w:space="0" w:color="auto"/>
              <w:right w:val="single" w:sz="4" w:space="0" w:color="F9BE8F"/>
            </w:tcBorders>
            <w:shd w:val="clear" w:color="auto" w:fill="FCE9D9"/>
          </w:tcPr>
          <w:p>
            <w:pPr/>
          </w:p>
        </w:tc>
        <w:tc>
          <w:tcPr>
            <w:tcW w:w="814" w:type="dxa"/>
            <w:vMerge/>
            <w:tcBorders>
              <w:left w:val="single" w:sz="4" w:space="0" w:color="F9BE8F"/>
              <w:bottom w:val="nil" w:sz="6" w:space="0" w:color="auto"/>
              <w:right w:val="single" w:sz="4" w:space="0" w:color="F9BE8F"/>
            </w:tcBorders>
            <w:shd w:val="clear" w:color="auto" w:fill="FCE9D9"/>
          </w:tcPr>
          <w:p>
            <w:pPr/>
          </w:p>
        </w:tc>
        <w:tc>
          <w:tcPr>
            <w:tcW w:w="934" w:type="dxa"/>
            <w:vMerge/>
            <w:tcBorders>
              <w:left w:val="single" w:sz="4" w:space="0" w:color="F9BE8F"/>
              <w:bottom w:val="nil" w:sz="6" w:space="0" w:color="auto"/>
              <w:right w:val="single" w:sz="4" w:space="0" w:color="F9BE8F"/>
            </w:tcBorders>
            <w:shd w:val="clear" w:color="auto" w:fill="FCE9D9"/>
          </w:tcPr>
          <w:p>
            <w:pPr/>
          </w:p>
        </w:tc>
        <w:tc>
          <w:tcPr>
            <w:tcW w:w="931" w:type="dxa"/>
            <w:vMerge w:val="restart"/>
            <w:tcBorders>
              <w:top w:val="nil" w:sz="6" w:space="0" w:color="auto"/>
              <w:left w:val="single" w:sz="4" w:space="0" w:color="F9BE8F"/>
              <w:right w:val="single" w:sz="4" w:space="0" w:color="F9BE8F"/>
            </w:tcBorders>
            <w:shd w:val="clear" w:color="auto" w:fill="FCE9D9"/>
          </w:tcPr>
          <w:p>
            <w:pPr/>
          </w:p>
        </w:tc>
      </w:tr>
      <w:tr>
        <w:trPr>
          <w:trHeight w:val="161" w:hRule="exact"/>
        </w:trPr>
        <w:tc>
          <w:tcPr>
            <w:tcW w:w="1612" w:type="dxa"/>
            <w:vMerge/>
            <w:tcBorders>
              <w:left w:val="single" w:sz="4" w:space="0" w:color="F9BE8F"/>
              <w:bottom w:val="single" w:sz="4" w:space="0" w:color="F9BE8F"/>
              <w:right w:val="single" w:sz="4" w:space="0" w:color="F9BE8F"/>
            </w:tcBorders>
            <w:shd w:val="clear" w:color="auto" w:fill="FCE9D9"/>
          </w:tcPr>
          <w:p>
            <w:pPr/>
          </w:p>
        </w:tc>
        <w:tc>
          <w:tcPr>
            <w:tcW w:w="774" w:type="dxa"/>
            <w:tcBorders>
              <w:top w:val="nil" w:sz="6" w:space="0" w:color="auto"/>
              <w:left w:val="single" w:sz="4" w:space="0" w:color="F9BE8F"/>
              <w:bottom w:val="single" w:sz="4" w:space="0" w:color="F9BE8F"/>
              <w:right w:val="single" w:sz="4" w:space="0" w:color="F9BE8F"/>
            </w:tcBorders>
            <w:shd w:val="clear" w:color="auto" w:fill="FCE9D9"/>
          </w:tcPr>
          <w:p>
            <w:pPr/>
          </w:p>
        </w:tc>
        <w:tc>
          <w:tcPr>
            <w:tcW w:w="761" w:type="dxa"/>
            <w:tcBorders>
              <w:top w:val="nil" w:sz="6" w:space="0" w:color="auto"/>
              <w:left w:val="single" w:sz="4" w:space="0" w:color="F9BE8F"/>
              <w:bottom w:val="single" w:sz="4" w:space="0" w:color="F9BE8F"/>
              <w:right w:val="single" w:sz="4" w:space="0" w:color="F9BE8F"/>
            </w:tcBorders>
            <w:shd w:val="clear" w:color="auto" w:fill="FCE9D9"/>
          </w:tcPr>
          <w:p>
            <w:pPr/>
          </w:p>
        </w:tc>
        <w:tc>
          <w:tcPr>
            <w:tcW w:w="763" w:type="dxa"/>
            <w:tcBorders>
              <w:top w:val="nil" w:sz="6" w:space="0" w:color="auto"/>
              <w:left w:val="single" w:sz="4" w:space="0" w:color="F9BE8F"/>
              <w:bottom w:val="single" w:sz="4" w:space="0" w:color="F9BE8F"/>
              <w:right w:val="single" w:sz="4" w:space="0" w:color="F9BE8F"/>
            </w:tcBorders>
            <w:shd w:val="clear" w:color="auto" w:fill="FCE9D9"/>
          </w:tcPr>
          <w:p>
            <w:pPr/>
          </w:p>
        </w:tc>
        <w:tc>
          <w:tcPr>
            <w:tcW w:w="763" w:type="dxa"/>
            <w:vMerge/>
            <w:tcBorders>
              <w:left w:val="single" w:sz="4" w:space="0" w:color="F9BE8F"/>
              <w:bottom w:val="single" w:sz="4" w:space="0" w:color="F9BE8F"/>
              <w:right w:val="single" w:sz="4" w:space="0" w:color="F9BE8F"/>
            </w:tcBorders>
            <w:shd w:val="clear" w:color="auto" w:fill="FCE9D9"/>
          </w:tcPr>
          <w:p>
            <w:pPr/>
          </w:p>
        </w:tc>
        <w:tc>
          <w:tcPr>
            <w:tcW w:w="787" w:type="dxa"/>
            <w:vMerge/>
            <w:tcBorders>
              <w:left w:val="single" w:sz="4" w:space="0" w:color="F9BE8F"/>
              <w:bottom w:val="single" w:sz="4" w:space="0" w:color="F9BE8F"/>
              <w:right w:val="single" w:sz="4" w:space="0" w:color="F9BE8F"/>
            </w:tcBorders>
            <w:shd w:val="clear" w:color="auto" w:fill="FCE9D9"/>
          </w:tcPr>
          <w:p>
            <w:pPr/>
          </w:p>
        </w:tc>
        <w:tc>
          <w:tcPr>
            <w:tcW w:w="656" w:type="dxa"/>
            <w:tcBorders>
              <w:top w:val="nil" w:sz="6" w:space="0" w:color="auto"/>
              <w:left w:val="single" w:sz="4" w:space="0" w:color="F9BE8F"/>
              <w:bottom w:val="single" w:sz="4" w:space="0" w:color="F9BE8F"/>
              <w:right w:val="single" w:sz="4" w:space="0" w:color="F9BE8F"/>
            </w:tcBorders>
            <w:shd w:val="clear" w:color="auto" w:fill="FCE9D9"/>
          </w:tcPr>
          <w:p>
            <w:pPr/>
          </w:p>
        </w:tc>
        <w:tc>
          <w:tcPr>
            <w:tcW w:w="761" w:type="dxa"/>
            <w:tcBorders>
              <w:top w:val="nil" w:sz="6" w:space="0" w:color="auto"/>
              <w:left w:val="single" w:sz="4" w:space="0" w:color="F9BE8F"/>
              <w:bottom w:val="single" w:sz="4" w:space="0" w:color="F9BE8F"/>
              <w:right w:val="single" w:sz="4" w:space="0" w:color="F9BE8F"/>
            </w:tcBorders>
            <w:shd w:val="clear" w:color="auto" w:fill="FCE9D9"/>
          </w:tcPr>
          <w:p>
            <w:pPr/>
          </w:p>
        </w:tc>
        <w:tc>
          <w:tcPr>
            <w:tcW w:w="814" w:type="dxa"/>
            <w:tcBorders>
              <w:top w:val="nil" w:sz="6" w:space="0" w:color="auto"/>
              <w:left w:val="single" w:sz="4" w:space="0" w:color="F9BE8F"/>
              <w:bottom w:val="single" w:sz="4" w:space="0" w:color="F9BE8F"/>
              <w:right w:val="single" w:sz="4" w:space="0" w:color="F9BE8F"/>
            </w:tcBorders>
            <w:shd w:val="clear" w:color="auto" w:fill="FCE9D9"/>
          </w:tcPr>
          <w:p>
            <w:pPr/>
          </w:p>
        </w:tc>
        <w:tc>
          <w:tcPr>
            <w:tcW w:w="934" w:type="dxa"/>
            <w:tcBorders>
              <w:top w:val="nil" w:sz="6" w:space="0" w:color="auto"/>
              <w:left w:val="single" w:sz="4" w:space="0" w:color="F9BE8F"/>
              <w:bottom w:val="single" w:sz="4" w:space="0" w:color="F9BE8F"/>
              <w:right w:val="single" w:sz="4" w:space="0" w:color="F9BE8F"/>
            </w:tcBorders>
            <w:shd w:val="clear" w:color="auto" w:fill="FCE9D9"/>
          </w:tcPr>
          <w:p>
            <w:pPr/>
          </w:p>
        </w:tc>
        <w:tc>
          <w:tcPr>
            <w:tcW w:w="931" w:type="dxa"/>
            <w:vMerge/>
            <w:tcBorders>
              <w:left w:val="single" w:sz="4" w:space="0" w:color="F9BE8F"/>
              <w:bottom w:val="single" w:sz="4" w:space="0" w:color="F9BE8F"/>
              <w:right w:val="single" w:sz="4" w:space="0" w:color="F9BE8F"/>
            </w:tcBorders>
            <w:shd w:val="clear" w:color="auto" w:fill="FCE9D9"/>
          </w:tcPr>
          <w:p>
            <w:pPr/>
          </w:p>
        </w:tc>
      </w:tr>
      <w:tr>
        <w:trPr>
          <w:trHeight w:val="1028" w:hRule="exact"/>
        </w:trPr>
        <w:tc>
          <w:tcPr>
            <w:tcW w:w="161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9"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w:t>
            </w:r>
          </w:p>
        </w:tc>
        <w:tc>
          <w:tcPr>
            <w:tcW w:w="774"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153,804,</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213.48</w:t>
            </w:r>
          </w:p>
        </w:tc>
        <w:tc>
          <w:tcPr>
            <w:tcW w:w="7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17,014,0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29.22</w:t>
            </w:r>
          </w:p>
        </w:tc>
        <w:tc>
          <w:tcPr>
            <w:tcW w:w="7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11.06%</w:t>
            </w:r>
          </w:p>
        </w:tc>
        <w:tc>
          <w:tcPr>
            <w:tcW w:w="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136,790,1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84.26</w:t>
            </w:r>
          </w:p>
        </w:tc>
        <w:tc>
          <w:tcPr>
            <w:tcW w:w="65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115,866</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,516.95</w:t>
            </w:r>
          </w:p>
        </w:tc>
        <w:tc>
          <w:tcPr>
            <w:tcW w:w="7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15,247,48</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4.79</w:t>
            </w:r>
          </w:p>
        </w:tc>
        <w:tc>
          <w:tcPr>
            <w:tcW w:w="9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13.16%</w:t>
            </w:r>
          </w:p>
        </w:tc>
        <w:tc>
          <w:tcPr>
            <w:tcW w:w="93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100,619,03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2.16</w:t>
            </w:r>
          </w:p>
        </w:tc>
      </w:tr>
      <w:tr>
        <w:trPr>
          <w:trHeight w:val="161" w:hRule="exact"/>
        </w:trPr>
        <w:tc>
          <w:tcPr>
            <w:tcW w:w="1612" w:type="dxa"/>
            <w:tcBorders>
              <w:top w:val="single" w:sz="4" w:space="0" w:color="F9BE8F"/>
              <w:left w:val="single" w:sz="4" w:space="0" w:color="F9BE8F"/>
              <w:bottom w:val="nil" w:sz="6" w:space="0" w:color="auto"/>
              <w:right w:val="single" w:sz="4" w:space="0" w:color="F9BE8F"/>
            </w:tcBorders>
            <w:shd w:val="clear" w:color="auto" w:fill="FCE9D9"/>
          </w:tcPr>
          <w:p>
            <w:pPr/>
          </w:p>
        </w:tc>
        <w:tc>
          <w:tcPr>
            <w:tcW w:w="774" w:type="dxa"/>
            <w:vMerge w:val="restart"/>
            <w:tcBorders>
              <w:top w:val="single" w:sz="4" w:space="0" w:color="F9BE8F"/>
              <w:left w:val="single" w:sz="9" w:space="0" w:color="FCE9D9"/>
              <w:right w:val="single" w:sz="4" w:space="0" w:color="F9BE8F"/>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153,804,</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213.48</w:t>
            </w:r>
          </w:p>
        </w:tc>
        <w:tc>
          <w:tcPr>
            <w:tcW w:w="761"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F9BE8F"/>
              <w:left w:val="single" w:sz="4" w:space="0" w:color="F9BE8F"/>
              <w:right w:val="single" w:sz="4" w:space="0" w:color="F9BE8F"/>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17,014,0</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29.22</w:t>
            </w:r>
          </w:p>
        </w:tc>
        <w:tc>
          <w:tcPr>
            <w:tcW w:w="763"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11.06%</w:t>
            </w:r>
          </w:p>
        </w:tc>
        <w:tc>
          <w:tcPr>
            <w:tcW w:w="787" w:type="dxa"/>
            <w:vMerge w:val="restart"/>
            <w:tcBorders>
              <w:top w:val="single" w:sz="4" w:space="0" w:color="F9BE8F"/>
              <w:left w:val="single" w:sz="4" w:space="0" w:color="F9BE8F"/>
              <w:right w:val="single" w:sz="4" w:space="0" w:color="F9BE8F"/>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136,790,1</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84.26</w:t>
            </w:r>
          </w:p>
        </w:tc>
        <w:tc>
          <w:tcPr>
            <w:tcW w:w="656" w:type="dxa"/>
            <w:vMerge w:val="restart"/>
            <w:tcBorders>
              <w:top w:val="single" w:sz="4" w:space="0" w:color="F9BE8F"/>
              <w:left w:val="single" w:sz="4" w:space="0" w:color="F9BE8F"/>
              <w:right w:val="single" w:sz="4" w:space="0" w:color="F9BE8F"/>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115,866</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,516.95</w:t>
            </w:r>
          </w:p>
        </w:tc>
        <w:tc>
          <w:tcPr>
            <w:tcW w:w="761"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F9BE8F"/>
              <w:left w:val="single" w:sz="4" w:space="0" w:color="F9BE8F"/>
              <w:right w:val="single" w:sz="4" w:space="0" w:color="F9BE8F"/>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15,247,48</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4.79</w:t>
            </w:r>
          </w:p>
        </w:tc>
        <w:tc>
          <w:tcPr>
            <w:tcW w:w="934"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13.16%</w:t>
            </w:r>
          </w:p>
        </w:tc>
        <w:tc>
          <w:tcPr>
            <w:tcW w:w="931" w:type="dxa"/>
            <w:vMerge w:val="restart"/>
            <w:tcBorders>
              <w:top w:val="single" w:sz="4" w:space="0" w:color="F9BE8F"/>
              <w:left w:val="single" w:sz="4" w:space="0" w:color="F9BE8F"/>
              <w:right w:val="single" w:sz="4" w:space="0" w:color="F9BE8F"/>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100,619,03</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2.16</w:t>
            </w:r>
          </w:p>
        </w:tc>
      </w:tr>
      <w:tr>
        <w:trPr>
          <w:trHeight w:val="391" w:hRule="exact"/>
        </w:trPr>
        <w:tc>
          <w:tcPr>
            <w:tcW w:w="1612"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FCE9D9"/>
              <w:right w:val="single" w:sz="4" w:space="0" w:color="F9BE8F"/>
            </w:tcBorders>
          </w:tcPr>
          <w:p>
            <w:pPr/>
          </w:p>
        </w:tc>
        <w:tc>
          <w:tcPr>
            <w:tcW w:w="761" w:type="dxa"/>
            <w:vMerge/>
            <w:tcBorders>
              <w:left w:val="single" w:sz="4" w:space="0" w:color="F9BE8F"/>
              <w:right w:val="single" w:sz="4" w:space="0" w:color="F9BE8F"/>
            </w:tcBorders>
          </w:tcPr>
          <w:p>
            <w:pPr/>
          </w:p>
        </w:tc>
        <w:tc>
          <w:tcPr>
            <w:tcW w:w="763" w:type="dxa"/>
            <w:vMerge/>
            <w:tcBorders>
              <w:left w:val="single" w:sz="4" w:space="0" w:color="F9BE8F"/>
              <w:right w:val="single" w:sz="4" w:space="0" w:color="F9BE8F"/>
            </w:tcBorders>
          </w:tcPr>
          <w:p>
            <w:pPr/>
          </w:p>
        </w:tc>
        <w:tc>
          <w:tcPr>
            <w:tcW w:w="763" w:type="dxa"/>
            <w:vMerge/>
            <w:tcBorders>
              <w:left w:val="single" w:sz="4" w:space="0" w:color="F9BE8F"/>
              <w:right w:val="single" w:sz="4" w:space="0" w:color="F9BE8F"/>
            </w:tcBorders>
          </w:tcPr>
          <w:p>
            <w:pPr/>
          </w:p>
        </w:tc>
        <w:tc>
          <w:tcPr>
            <w:tcW w:w="787" w:type="dxa"/>
            <w:vMerge/>
            <w:tcBorders>
              <w:left w:val="single" w:sz="4" w:space="0" w:color="F9BE8F"/>
              <w:right w:val="single" w:sz="4" w:space="0" w:color="F9BE8F"/>
            </w:tcBorders>
          </w:tcPr>
          <w:p>
            <w:pPr/>
          </w:p>
        </w:tc>
        <w:tc>
          <w:tcPr>
            <w:tcW w:w="656" w:type="dxa"/>
            <w:vMerge/>
            <w:tcBorders>
              <w:left w:val="single" w:sz="4" w:space="0" w:color="F9BE8F"/>
              <w:right w:val="single" w:sz="4" w:space="0" w:color="F9BE8F"/>
            </w:tcBorders>
          </w:tcPr>
          <w:p>
            <w:pPr/>
          </w:p>
        </w:tc>
        <w:tc>
          <w:tcPr>
            <w:tcW w:w="761" w:type="dxa"/>
            <w:vMerge/>
            <w:tcBorders>
              <w:left w:val="single" w:sz="4" w:space="0" w:color="F9BE8F"/>
              <w:right w:val="single" w:sz="4" w:space="0" w:color="F9BE8F"/>
            </w:tcBorders>
          </w:tcPr>
          <w:p>
            <w:pPr/>
          </w:p>
        </w:tc>
        <w:tc>
          <w:tcPr>
            <w:tcW w:w="814" w:type="dxa"/>
            <w:vMerge/>
            <w:tcBorders>
              <w:left w:val="single" w:sz="4" w:space="0" w:color="F9BE8F"/>
              <w:right w:val="single" w:sz="4" w:space="0" w:color="F9BE8F"/>
            </w:tcBorders>
          </w:tcPr>
          <w:p>
            <w:pPr/>
          </w:p>
        </w:tc>
        <w:tc>
          <w:tcPr>
            <w:tcW w:w="934" w:type="dxa"/>
            <w:vMerge/>
            <w:tcBorders>
              <w:left w:val="single" w:sz="4" w:space="0" w:color="F9BE8F"/>
              <w:right w:val="single" w:sz="4" w:space="0" w:color="F9BE8F"/>
            </w:tcBorders>
          </w:tcPr>
          <w:p>
            <w:pPr/>
          </w:p>
        </w:tc>
        <w:tc>
          <w:tcPr>
            <w:tcW w:w="931" w:type="dxa"/>
            <w:vMerge/>
            <w:tcBorders>
              <w:left w:val="single" w:sz="4" w:space="0" w:color="F9BE8F"/>
              <w:right w:val="single" w:sz="4" w:space="0" w:color="F9BE8F"/>
            </w:tcBorders>
          </w:tcPr>
          <w:p>
            <w:pPr/>
          </w:p>
        </w:tc>
      </w:tr>
      <w:tr>
        <w:trPr>
          <w:trHeight w:val="161" w:hRule="exact"/>
        </w:trPr>
        <w:tc>
          <w:tcPr>
            <w:tcW w:w="1612" w:type="dxa"/>
            <w:tcBorders>
              <w:top w:val="nil" w:sz="6" w:space="0" w:color="auto"/>
              <w:left w:val="single" w:sz="4" w:space="0" w:color="F9BE8F"/>
              <w:bottom w:val="single" w:sz="4" w:space="0" w:color="F9BE8F"/>
              <w:right w:val="single" w:sz="4" w:space="0" w:color="F9BE8F"/>
            </w:tcBorders>
            <w:shd w:val="clear" w:color="auto" w:fill="FCE9D9"/>
          </w:tcPr>
          <w:p>
            <w:pPr/>
          </w:p>
        </w:tc>
        <w:tc>
          <w:tcPr>
            <w:tcW w:w="774" w:type="dxa"/>
            <w:vMerge/>
            <w:tcBorders>
              <w:left w:val="single" w:sz="9" w:space="0" w:color="FCE9D9"/>
              <w:bottom w:val="single" w:sz="4" w:space="0" w:color="F9BE8F"/>
              <w:right w:val="single" w:sz="4" w:space="0" w:color="F9BE8F"/>
            </w:tcBorders>
          </w:tcPr>
          <w:p>
            <w:pPr/>
          </w:p>
        </w:tc>
        <w:tc>
          <w:tcPr>
            <w:tcW w:w="761" w:type="dxa"/>
            <w:vMerge/>
            <w:tcBorders>
              <w:left w:val="single" w:sz="4" w:space="0" w:color="F9BE8F"/>
              <w:bottom w:val="single" w:sz="4" w:space="0" w:color="F9BE8F"/>
              <w:right w:val="single" w:sz="4" w:space="0" w:color="F9BE8F"/>
            </w:tcBorders>
          </w:tcPr>
          <w:p>
            <w:pPr/>
          </w:p>
        </w:tc>
        <w:tc>
          <w:tcPr>
            <w:tcW w:w="763" w:type="dxa"/>
            <w:vMerge/>
            <w:tcBorders>
              <w:left w:val="single" w:sz="4" w:space="0" w:color="F9BE8F"/>
              <w:bottom w:val="single" w:sz="4" w:space="0" w:color="F9BE8F"/>
              <w:right w:val="single" w:sz="4" w:space="0" w:color="F9BE8F"/>
            </w:tcBorders>
          </w:tcPr>
          <w:p>
            <w:pPr/>
          </w:p>
        </w:tc>
        <w:tc>
          <w:tcPr>
            <w:tcW w:w="763" w:type="dxa"/>
            <w:vMerge/>
            <w:tcBorders>
              <w:left w:val="single" w:sz="4" w:space="0" w:color="F9BE8F"/>
              <w:bottom w:val="single" w:sz="4" w:space="0" w:color="F9BE8F"/>
              <w:right w:val="single" w:sz="4" w:space="0" w:color="F9BE8F"/>
            </w:tcBorders>
          </w:tcPr>
          <w:p>
            <w:pPr/>
          </w:p>
        </w:tc>
        <w:tc>
          <w:tcPr>
            <w:tcW w:w="787" w:type="dxa"/>
            <w:vMerge/>
            <w:tcBorders>
              <w:left w:val="single" w:sz="4" w:space="0" w:color="F9BE8F"/>
              <w:bottom w:val="single" w:sz="4" w:space="0" w:color="F9BE8F"/>
              <w:right w:val="single" w:sz="4" w:space="0" w:color="F9BE8F"/>
            </w:tcBorders>
          </w:tcPr>
          <w:p>
            <w:pPr/>
          </w:p>
        </w:tc>
        <w:tc>
          <w:tcPr>
            <w:tcW w:w="656" w:type="dxa"/>
            <w:vMerge/>
            <w:tcBorders>
              <w:left w:val="single" w:sz="4" w:space="0" w:color="F9BE8F"/>
              <w:bottom w:val="single" w:sz="4" w:space="0" w:color="F9BE8F"/>
              <w:right w:val="single" w:sz="4" w:space="0" w:color="F9BE8F"/>
            </w:tcBorders>
          </w:tcPr>
          <w:p>
            <w:pPr/>
          </w:p>
        </w:tc>
        <w:tc>
          <w:tcPr>
            <w:tcW w:w="761" w:type="dxa"/>
            <w:vMerge/>
            <w:tcBorders>
              <w:left w:val="single" w:sz="4" w:space="0" w:color="F9BE8F"/>
              <w:bottom w:val="single" w:sz="4" w:space="0" w:color="F9BE8F"/>
              <w:right w:val="single" w:sz="4" w:space="0" w:color="F9BE8F"/>
            </w:tcBorders>
          </w:tcPr>
          <w:p>
            <w:pPr/>
          </w:p>
        </w:tc>
        <w:tc>
          <w:tcPr>
            <w:tcW w:w="814" w:type="dxa"/>
            <w:vMerge/>
            <w:tcBorders>
              <w:left w:val="single" w:sz="4" w:space="0" w:color="F9BE8F"/>
              <w:bottom w:val="single" w:sz="4" w:space="0" w:color="F9BE8F"/>
              <w:right w:val="single" w:sz="4" w:space="0" w:color="F9BE8F"/>
            </w:tcBorders>
          </w:tcPr>
          <w:p>
            <w:pPr/>
          </w:p>
        </w:tc>
        <w:tc>
          <w:tcPr>
            <w:tcW w:w="934" w:type="dxa"/>
            <w:vMerge/>
            <w:tcBorders>
              <w:left w:val="single" w:sz="4" w:space="0" w:color="F9BE8F"/>
              <w:bottom w:val="single" w:sz="4" w:space="0" w:color="F9BE8F"/>
              <w:right w:val="single" w:sz="4" w:space="0" w:color="F9BE8F"/>
            </w:tcBorders>
          </w:tcPr>
          <w:p>
            <w:pPr/>
          </w:p>
        </w:tc>
        <w:tc>
          <w:tcPr>
            <w:tcW w:w="931" w:type="dxa"/>
            <w:vMerge/>
            <w:tcBorders>
              <w:left w:val="single" w:sz="4" w:space="0" w:color="F9BE8F"/>
              <w:bottom w:val="single" w:sz="4" w:space="0" w:color="F9BE8F"/>
              <w:right w:val="single" w:sz="4" w:space="0" w:color="F9BE8F"/>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期末单项金额重大并单项计提坏账准备的应收账款：</w:t>
      </w:r>
      <w:r>
        <w:rPr>
          <w:rFonts w:ascii="宋体" w:hAnsi="宋体" w:cs="宋体" w:eastAsia="宋体" w:hint="default"/>
          <w:sz w:val="18"/>
          <w:szCs w:val="18"/>
        </w:rPr>
      </w:r>
    </w:p>
    <w:p>
      <w:pPr>
        <w:spacing w:line="338" w:lineRule="auto" w:before="117"/>
        <w:ind w:left="152" w:right="585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组合中，按账龄分析法计提坏账准备的应收账款：</w:t>
      </w:r>
      <w:r>
        <w:rPr>
          <w:rFonts w:ascii="宋体" w:hAnsi="宋体" w:cs="宋体" w:eastAsia="宋体" w:hint="default"/>
          <w:sz w:val="18"/>
          <w:szCs w:val="18"/>
        </w:rPr>
      </w:r>
    </w:p>
    <w:p>
      <w:pPr>
        <w:spacing w:after="0" w:line="338" w:lineRule="auto"/>
        <w:jc w:val="left"/>
        <w:rPr>
          <w:rFonts w:ascii="宋体" w:hAnsi="宋体" w:cs="宋体" w:eastAsia="宋体" w:hint="default"/>
          <w:sz w:val="18"/>
          <w:szCs w:val="18"/>
        </w:rPr>
        <w:sectPr>
          <w:pgSz w:w="11910" w:h="16840"/>
          <w:pgMar w:header="877" w:footer="1186" w:top="1060" w:bottom="1380" w:left="980" w:right="920"/>
        </w:sectPr>
      </w:pPr>
    </w:p>
    <w:p>
      <w:pPr>
        <w:spacing w:line="240" w:lineRule="auto" w:before="9"/>
        <w:rPr>
          <w:rFonts w:ascii="宋体" w:hAnsi="宋体" w:cs="宋体" w:eastAsia="宋体" w:hint="default"/>
          <w:b/>
          <w:bCs/>
          <w:sz w:val="25"/>
          <w:szCs w:val="25"/>
        </w:rPr>
      </w:pPr>
    </w:p>
    <w:p>
      <w:pPr>
        <w:spacing w:before="44"/>
        <w:ind w:left="152" w:right="6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4"/>
        <w:ind w:left="0" w:right="3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3"/>
        <w:gridCol w:w="2295"/>
        <w:gridCol w:w="2391"/>
        <w:gridCol w:w="2390"/>
      </w:tblGrid>
      <w:tr>
        <w:trPr>
          <w:trHeight w:val="206" w:hRule="exact"/>
        </w:trPr>
        <w:tc>
          <w:tcPr>
            <w:tcW w:w="2483" w:type="dxa"/>
            <w:tcBorders>
              <w:top w:val="single" w:sz="4" w:space="0" w:color="F9BE8F"/>
              <w:left w:val="single" w:sz="4" w:space="0" w:color="F9BE8F"/>
              <w:bottom w:val="nil" w:sz="6" w:space="0" w:color="auto"/>
              <w:right w:val="single" w:sz="4" w:space="0" w:color="F9BE8F"/>
            </w:tcBorders>
            <w:shd w:val="clear" w:color="auto" w:fill="FCE9D9"/>
          </w:tcPr>
          <w:p>
            <w:pPr/>
          </w:p>
        </w:tc>
        <w:tc>
          <w:tcPr>
            <w:tcW w:w="7076" w:type="dxa"/>
            <w:gridSpan w:val="3"/>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83"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vMerge/>
            <w:tcBorders>
              <w:left w:val="single" w:sz="4" w:space="0" w:color="F9BE8F"/>
              <w:bottom w:val="single" w:sz="4" w:space="0" w:color="F9BE8F"/>
              <w:right w:val="single" w:sz="4" w:space="0" w:color="F9BE8F"/>
            </w:tcBorders>
            <w:shd w:val="clear" w:color="auto" w:fill="FCE9D9"/>
          </w:tcPr>
          <w:p>
            <w:pPr/>
          </w:p>
        </w:tc>
      </w:tr>
      <w:tr>
        <w:trPr>
          <w:trHeight w:val="202" w:hRule="exact"/>
        </w:trPr>
        <w:tc>
          <w:tcPr>
            <w:tcW w:w="2483" w:type="dxa"/>
            <w:vMerge/>
            <w:tcBorders>
              <w:left w:val="single" w:sz="4" w:space="0" w:color="F9BE8F"/>
              <w:bottom w:val="nil" w:sz="6" w:space="0" w:color="auto"/>
              <w:right w:val="single" w:sz="4" w:space="0" w:color="F9BE8F"/>
            </w:tcBorders>
            <w:shd w:val="clear" w:color="auto" w:fill="FCE9D9"/>
          </w:tcPr>
          <w:p>
            <w:pPr/>
          </w:p>
        </w:tc>
        <w:tc>
          <w:tcPr>
            <w:tcW w:w="2295"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9" w:hRule="exact"/>
        </w:trPr>
        <w:tc>
          <w:tcPr>
            <w:tcW w:w="2483" w:type="dxa"/>
            <w:tcBorders>
              <w:top w:val="nil" w:sz="6" w:space="0" w:color="auto"/>
              <w:left w:val="single" w:sz="4" w:space="0" w:color="F9BE8F"/>
              <w:bottom w:val="single" w:sz="4" w:space="0" w:color="F9BE8F"/>
              <w:right w:val="single" w:sz="4" w:space="0" w:color="F9BE8F"/>
            </w:tcBorders>
            <w:shd w:val="clear" w:color="auto" w:fill="FCE9D9"/>
          </w:tcPr>
          <w:p>
            <w:pPr/>
          </w:p>
        </w:tc>
        <w:tc>
          <w:tcPr>
            <w:tcW w:w="2295" w:type="dxa"/>
            <w:vMerge/>
            <w:tcBorders>
              <w:left w:val="single" w:sz="4" w:space="0" w:color="F9BE8F"/>
              <w:bottom w:val="single" w:sz="4" w:space="0" w:color="F9BE8F"/>
              <w:right w:val="single" w:sz="4" w:space="0" w:color="F9BE8F"/>
            </w:tcBorders>
            <w:shd w:val="clear" w:color="auto" w:fill="FCE9D9"/>
          </w:tcPr>
          <w:p>
            <w:pPr/>
          </w:p>
        </w:tc>
        <w:tc>
          <w:tcPr>
            <w:tcW w:w="2391" w:type="dxa"/>
            <w:vMerge/>
            <w:tcBorders>
              <w:left w:val="single" w:sz="4" w:space="0" w:color="F9BE8F"/>
              <w:bottom w:val="single" w:sz="4" w:space="0" w:color="F9BE8F"/>
              <w:right w:val="single" w:sz="4" w:space="0" w:color="F9BE8F"/>
            </w:tcBorders>
            <w:shd w:val="clear" w:color="auto" w:fill="FCE9D9"/>
          </w:tcPr>
          <w:p>
            <w:pPr/>
          </w:p>
        </w:tc>
        <w:tc>
          <w:tcPr>
            <w:tcW w:w="2390" w:type="dxa"/>
            <w:vMerge/>
            <w:tcBorders>
              <w:left w:val="single" w:sz="4" w:space="0" w:color="F9BE8F"/>
              <w:bottom w:val="single" w:sz="4" w:space="0" w:color="F9BE8F"/>
              <w:right w:val="single" w:sz="4" w:space="0" w:color="F9BE8F"/>
            </w:tcBorders>
            <w:shd w:val="clear" w:color="auto" w:fill="FCE9D9"/>
          </w:tcPr>
          <w:p>
            <w:pPr/>
          </w:p>
        </w:tc>
      </w:tr>
      <w:tr>
        <w:trPr>
          <w:trHeight w:val="398" w:hRule="exact"/>
        </w:trPr>
        <w:tc>
          <w:tcPr>
            <w:tcW w:w="9559" w:type="dxa"/>
            <w:gridSpan w:val="4"/>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4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60,485,350.43</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3,024,267.52</w:t>
            </w:r>
          </w:p>
        </w:tc>
        <w:tc>
          <w:tcPr>
            <w:tcW w:w="23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6,177,782.22</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617,778.22</w:t>
            </w:r>
          </w:p>
        </w:tc>
        <w:tc>
          <w:tcPr>
            <w:tcW w:w="23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4,172,864.61</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2,086,432.31</w:t>
            </w:r>
          </w:p>
        </w:tc>
        <w:tc>
          <w:tcPr>
            <w:tcW w:w="23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11,285,551.17</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11,285,551.17</w:t>
            </w:r>
          </w:p>
        </w:tc>
        <w:tc>
          <w:tcPr>
            <w:tcW w:w="23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509" w:hRule="exact"/>
        </w:trPr>
        <w:tc>
          <w:tcPr>
            <w:tcW w:w="24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82,121,548.43</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17,014,029.22</w:t>
            </w:r>
          </w:p>
        </w:tc>
        <w:tc>
          <w:tcPr>
            <w:tcW w:w="23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20.72%</w:t>
            </w:r>
          </w:p>
        </w:tc>
      </w:tr>
    </w:tbl>
    <w:p>
      <w:pPr>
        <w:spacing w:line="360" w:lineRule="auto" w:before="49"/>
        <w:ind w:left="152" w:right="563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0" w:lineRule="auto" w:before="25"/>
        <w:ind w:left="152" w:right="5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240" w:lineRule="auto" w:before="5"/>
        <w:rPr>
          <w:rFonts w:ascii="宋体" w:hAnsi="宋体" w:cs="宋体" w:eastAsia="宋体" w:hint="default"/>
          <w:sz w:val="21"/>
          <w:szCs w:val="21"/>
        </w:rPr>
      </w:pPr>
    </w:p>
    <w:p>
      <w:pPr>
        <w:pStyle w:val="Heading4"/>
        <w:spacing w:line="240" w:lineRule="auto"/>
        <w:ind w:right="116"/>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116"/>
        <w:jc w:val="left"/>
      </w:pPr>
      <w:r>
        <w:rPr/>
        <w:t>本期计提坏账准备金额</w:t>
      </w:r>
      <w:r>
        <w:rPr>
          <w:spacing w:val="-54"/>
        </w:rPr>
        <w:t> </w:t>
      </w:r>
      <w:r>
        <w:rPr>
          <w:rFonts w:ascii="Times New Roman" w:hAnsi="Times New Roman" w:cs="Times New Roman" w:eastAsia="Times New Roman" w:hint="default"/>
        </w:rPr>
        <w:t>1,766,544.43</w:t>
      </w:r>
      <w:r>
        <w:rPr>
          <w:rFonts w:ascii="Times New Roman" w:hAnsi="Times New Roman" w:cs="Times New Roman" w:eastAsia="Times New Roman" w:hint="default"/>
          <w:spacing w:val="-3"/>
        </w:rPr>
        <w:t> </w:t>
      </w:r>
      <w:r>
        <w:rPr/>
        <w:t>元；本期收回或转回坏账准备金额</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spacing w:val="-3"/>
        </w:rPr>
        <w:t>元。</w:t>
      </w:r>
      <w:r>
        <w:rPr/>
      </w:r>
    </w:p>
    <w:p>
      <w:pPr>
        <w:spacing w:line="240" w:lineRule="auto" w:before="5"/>
        <w:rPr>
          <w:rFonts w:ascii="宋体" w:hAnsi="宋体" w:cs="宋体" w:eastAsia="宋体" w:hint="default"/>
          <w:sz w:val="24"/>
          <w:szCs w:val="24"/>
        </w:rPr>
      </w:pPr>
    </w:p>
    <w:p>
      <w:pPr>
        <w:pStyle w:val="Heading4"/>
        <w:spacing w:line="240" w:lineRule="auto"/>
        <w:ind w:right="116"/>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9"/>
          <w:szCs w:val="29"/>
        </w:rPr>
      </w:pPr>
    </w:p>
    <w:tbl>
      <w:tblPr>
        <w:tblW w:w="0" w:type="auto"/>
        <w:jc w:val="left"/>
        <w:tblInd w:w="148" w:type="dxa"/>
        <w:tblLayout w:type="fixed"/>
        <w:tblCellMar>
          <w:top w:w="0" w:type="dxa"/>
          <w:left w:w="0" w:type="dxa"/>
          <w:bottom w:w="0" w:type="dxa"/>
          <w:right w:w="0" w:type="dxa"/>
        </w:tblCellMar>
        <w:tblLook w:val="01E0"/>
      </w:tblPr>
      <w:tblGrid>
        <w:gridCol w:w="941"/>
        <w:gridCol w:w="2645"/>
        <w:gridCol w:w="1874"/>
        <w:gridCol w:w="1366"/>
        <w:gridCol w:w="1654"/>
        <w:gridCol w:w="1375"/>
      </w:tblGrid>
      <w:tr>
        <w:trPr>
          <w:trHeight w:val="650" w:hRule="exact"/>
        </w:trPr>
        <w:tc>
          <w:tcPr>
            <w:tcW w:w="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序号</w:t>
            </w:r>
          </w:p>
        </w:tc>
        <w:tc>
          <w:tcPr>
            <w:tcW w:w="26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60" w:lineRule="exact"/>
              <w:ind w:right="3"/>
              <w:jc w:val="center"/>
              <w:rPr>
                <w:rFonts w:ascii="宋体" w:hAnsi="宋体" w:cs="宋体" w:eastAsia="宋体" w:hint="default"/>
                <w:sz w:val="20"/>
                <w:szCs w:val="20"/>
              </w:rPr>
            </w:pPr>
            <w:r>
              <w:rPr>
                <w:rFonts w:ascii="宋体" w:hAnsi="宋体" w:cs="宋体" w:eastAsia="宋体" w:hint="default"/>
                <w:sz w:val="20"/>
                <w:szCs w:val="20"/>
              </w:rPr>
              <w:t>客户名称</w:t>
            </w:r>
          </w:p>
        </w:tc>
        <w:tc>
          <w:tcPr>
            <w:tcW w:w="187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3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60" w:lineRule="exact"/>
              <w:ind w:left="278" w:right="0"/>
              <w:jc w:val="left"/>
              <w:rPr>
                <w:rFonts w:ascii="宋体" w:hAnsi="宋体" w:cs="宋体" w:eastAsia="宋体" w:hint="default"/>
                <w:sz w:val="20"/>
                <w:szCs w:val="20"/>
              </w:rPr>
            </w:pPr>
            <w:r>
              <w:rPr>
                <w:rFonts w:ascii="宋体" w:hAnsi="宋体" w:cs="宋体" w:eastAsia="宋体" w:hint="default"/>
                <w:sz w:val="20"/>
                <w:szCs w:val="20"/>
              </w:rPr>
              <w:t>期末金额</w:t>
            </w:r>
          </w:p>
        </w:tc>
        <w:tc>
          <w:tcPr>
            <w:tcW w:w="165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60" w:lineRule="exact"/>
              <w:ind w:left="321" w:right="0"/>
              <w:jc w:val="left"/>
              <w:rPr>
                <w:rFonts w:ascii="宋体" w:hAnsi="宋体" w:cs="宋体" w:eastAsia="宋体" w:hint="default"/>
                <w:sz w:val="20"/>
                <w:szCs w:val="20"/>
              </w:rPr>
            </w:pPr>
            <w:r>
              <w:rPr>
                <w:rFonts w:ascii="宋体" w:hAnsi="宋体" w:cs="宋体" w:eastAsia="宋体" w:hint="default"/>
                <w:sz w:val="20"/>
                <w:szCs w:val="20"/>
              </w:rPr>
              <w:t>占总额比重</w:t>
            </w:r>
          </w:p>
        </w:tc>
        <w:tc>
          <w:tcPr>
            <w:tcW w:w="137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85" w:lineRule="auto"/>
              <w:ind w:left="583" w:right="82" w:hanging="500"/>
              <w:jc w:val="left"/>
              <w:rPr>
                <w:rFonts w:ascii="宋体" w:hAnsi="宋体" w:cs="宋体" w:eastAsia="宋体" w:hint="default"/>
                <w:sz w:val="20"/>
                <w:szCs w:val="20"/>
              </w:rPr>
            </w:pPr>
            <w:r>
              <w:rPr>
                <w:rFonts w:ascii="宋体" w:hAnsi="宋体" w:cs="宋体" w:eastAsia="宋体" w:hint="default"/>
                <w:sz w:val="20"/>
                <w:szCs w:val="20"/>
              </w:rPr>
              <w:t>已计提坏账准</w:t>
            </w:r>
            <w:r>
              <w:rPr>
                <w:rFonts w:ascii="宋体" w:hAnsi="宋体" w:cs="宋体" w:eastAsia="宋体" w:hint="default"/>
                <w:w w:val="99"/>
                <w:sz w:val="20"/>
                <w:szCs w:val="20"/>
              </w:rPr>
              <w:t> </w:t>
            </w:r>
            <w:r>
              <w:rPr>
                <w:rFonts w:ascii="宋体" w:hAnsi="宋体" w:cs="宋体" w:eastAsia="宋体" w:hint="default"/>
                <w:sz w:val="20"/>
                <w:szCs w:val="20"/>
              </w:rPr>
              <w:t>备</w:t>
            </w:r>
          </w:p>
        </w:tc>
      </w:tr>
      <w:tr>
        <w:trPr>
          <w:trHeight w:val="341" w:hRule="exact"/>
        </w:trPr>
        <w:tc>
          <w:tcPr>
            <w:tcW w:w="94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26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广州狮丹贸易有限公司</w:t>
            </w:r>
          </w:p>
        </w:tc>
        <w:tc>
          <w:tcPr>
            <w:tcW w:w="187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40,660,465.25</w:t>
            </w:r>
          </w:p>
        </w:tc>
        <w:tc>
          <w:tcPr>
            <w:tcW w:w="165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26.44%</w:t>
            </w:r>
          </w:p>
        </w:tc>
        <w:tc>
          <w:tcPr>
            <w:tcW w:w="1375" w:type="dxa"/>
            <w:tcBorders>
              <w:top w:val="single" w:sz="4" w:space="0" w:color="F9BE8F"/>
              <w:left w:val="single" w:sz="4" w:space="0" w:color="F9BE8F"/>
              <w:bottom w:val="single" w:sz="4" w:space="0" w:color="F9BE8F"/>
              <w:right w:val="single" w:sz="4" w:space="0" w:color="F9BE8F"/>
            </w:tcBorders>
          </w:tcPr>
          <w:p>
            <w:pPr/>
          </w:p>
        </w:tc>
      </w:tr>
      <w:tr>
        <w:trPr>
          <w:trHeight w:val="655" w:hRule="exact"/>
        </w:trPr>
        <w:tc>
          <w:tcPr>
            <w:tcW w:w="94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2645"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20"/>
              <w:ind w:left="4" w:right="110"/>
              <w:jc w:val="left"/>
              <w:rPr>
                <w:rFonts w:ascii="宋体" w:hAnsi="宋体" w:cs="宋体" w:eastAsia="宋体" w:hint="default"/>
                <w:sz w:val="18"/>
                <w:szCs w:val="18"/>
              </w:rPr>
            </w:pPr>
            <w:r>
              <w:rPr>
                <w:rFonts w:ascii="宋体" w:hAnsi="宋体" w:cs="宋体" w:eastAsia="宋体" w:hint="default"/>
                <w:sz w:val="18"/>
                <w:szCs w:val="18"/>
              </w:rPr>
              <w:t>广州卡奴迪路国际品牌管理有限 公司</w:t>
            </w:r>
          </w:p>
        </w:tc>
        <w:tc>
          <w:tcPr>
            <w:tcW w:w="187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29,300,251.75</w:t>
            </w:r>
          </w:p>
        </w:tc>
        <w:tc>
          <w:tcPr>
            <w:tcW w:w="165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19.05%</w:t>
            </w:r>
          </w:p>
        </w:tc>
        <w:tc>
          <w:tcPr>
            <w:tcW w:w="1375" w:type="dxa"/>
            <w:tcBorders>
              <w:top w:val="single" w:sz="4" w:space="0" w:color="F9BE8F"/>
              <w:left w:val="single" w:sz="4" w:space="0" w:color="F9BE8F"/>
              <w:bottom w:val="single" w:sz="4" w:space="0" w:color="F9BE8F"/>
              <w:right w:val="single" w:sz="4" w:space="0" w:color="F9BE8F"/>
            </w:tcBorders>
          </w:tcPr>
          <w:p>
            <w:pPr/>
          </w:p>
        </w:tc>
      </w:tr>
      <w:tr>
        <w:trPr>
          <w:trHeight w:val="341" w:hRule="exact"/>
        </w:trPr>
        <w:tc>
          <w:tcPr>
            <w:tcW w:w="94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26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新疆友好（集团）股份有限公司</w:t>
            </w:r>
          </w:p>
        </w:tc>
        <w:tc>
          <w:tcPr>
            <w:tcW w:w="187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3,798,363.57</w:t>
            </w:r>
          </w:p>
        </w:tc>
        <w:tc>
          <w:tcPr>
            <w:tcW w:w="165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2.56%</w:t>
            </w:r>
          </w:p>
        </w:tc>
        <w:tc>
          <w:tcPr>
            <w:tcW w:w="137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189,918.18</w:t>
            </w:r>
          </w:p>
        </w:tc>
      </w:tr>
      <w:tr>
        <w:trPr>
          <w:trHeight w:val="343" w:hRule="exact"/>
        </w:trPr>
        <w:tc>
          <w:tcPr>
            <w:tcW w:w="94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26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盐城金鹰国际购物中心有限公司</w:t>
            </w:r>
          </w:p>
        </w:tc>
        <w:tc>
          <w:tcPr>
            <w:tcW w:w="187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3,679,168.03</w:t>
            </w:r>
          </w:p>
        </w:tc>
        <w:tc>
          <w:tcPr>
            <w:tcW w:w="165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2.25%</w:t>
            </w:r>
          </w:p>
        </w:tc>
        <w:tc>
          <w:tcPr>
            <w:tcW w:w="137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183,958.40</w:t>
            </w:r>
          </w:p>
        </w:tc>
      </w:tr>
      <w:tr>
        <w:trPr>
          <w:trHeight w:val="341" w:hRule="exact"/>
        </w:trPr>
        <w:tc>
          <w:tcPr>
            <w:tcW w:w="94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26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广州品格企业管理有限公司</w:t>
            </w:r>
          </w:p>
        </w:tc>
        <w:tc>
          <w:tcPr>
            <w:tcW w:w="187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3,269,163.47</w:t>
            </w:r>
          </w:p>
        </w:tc>
        <w:tc>
          <w:tcPr>
            <w:tcW w:w="165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1.66%</w:t>
            </w:r>
          </w:p>
        </w:tc>
        <w:tc>
          <w:tcPr>
            <w:tcW w:w="137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326,916.35</w:t>
            </w:r>
          </w:p>
        </w:tc>
      </w:tr>
      <w:tr>
        <w:trPr>
          <w:trHeight w:val="422" w:hRule="exact"/>
        </w:trPr>
        <w:tc>
          <w:tcPr>
            <w:tcW w:w="5461" w:type="dxa"/>
            <w:gridSpan w:val="3"/>
            <w:tcBorders>
              <w:top w:val="single" w:sz="4" w:space="0" w:color="F9BE8F"/>
              <w:left w:val="single" w:sz="4" w:space="0" w:color="F9BE8F"/>
              <w:bottom w:val="single" w:sz="4" w:space="0" w:color="F9BE8F"/>
              <w:right w:val="single" w:sz="4" w:space="0" w:color="F9BE8F"/>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3"/>
              <w:jc w:val="right"/>
              <w:rPr>
                <w:rFonts w:ascii="Times New Roman" w:hAnsi="Times New Roman" w:cs="Times New Roman" w:eastAsia="Times New Roman" w:hint="default"/>
                <w:sz w:val="20"/>
                <w:szCs w:val="20"/>
              </w:rPr>
            </w:pPr>
            <w:r>
              <w:rPr>
                <w:rFonts w:ascii="Times New Roman"/>
                <w:w w:val="95"/>
                <w:sz w:val="20"/>
              </w:rPr>
              <w:t>80,707,412.07</w:t>
            </w:r>
            <w:r>
              <w:rPr>
                <w:rFonts w:ascii="Times New Roman"/>
                <w:sz w:val="20"/>
              </w:rPr>
            </w:r>
          </w:p>
        </w:tc>
        <w:tc>
          <w:tcPr>
            <w:tcW w:w="165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52.47%</w:t>
            </w:r>
          </w:p>
        </w:tc>
        <w:tc>
          <w:tcPr>
            <w:tcW w:w="137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700,792.93</w:t>
            </w:r>
          </w:p>
        </w:tc>
      </w:tr>
    </w:tbl>
    <w:p>
      <w:pPr>
        <w:spacing w:line="240" w:lineRule="auto" w:before="4"/>
        <w:rPr>
          <w:rFonts w:ascii="宋体" w:hAnsi="宋体" w:cs="宋体" w:eastAsia="宋体" w:hint="default"/>
          <w:b/>
          <w:bCs/>
          <w:sz w:val="11"/>
          <w:szCs w:val="11"/>
        </w:rPr>
      </w:pPr>
    </w:p>
    <w:p>
      <w:pPr>
        <w:pStyle w:val="BodyText"/>
        <w:spacing w:line="240" w:lineRule="auto" w:before="36"/>
        <w:ind w:left="0" w:right="329"/>
        <w:jc w:val="right"/>
      </w:pPr>
      <w:r>
        <w:rPr>
          <w:spacing w:val="-1"/>
        </w:rPr>
        <w:t>公司报告期末，应收账款余额前五名的客户应收金额合计</w:t>
      </w:r>
      <w:r>
        <w:rPr>
          <w:rFonts w:ascii="Times New Roman" w:hAnsi="Times New Roman" w:cs="Times New Roman" w:eastAsia="Times New Roman" w:hint="default"/>
          <w:spacing w:val="-1"/>
        </w:rPr>
        <w:t>80,707,412.07</w:t>
      </w:r>
      <w:r>
        <w:rPr>
          <w:spacing w:val="-1"/>
        </w:rPr>
        <w:t>元，占应收账款总额的比例为</w:t>
      </w:r>
    </w:p>
    <w:p>
      <w:pPr>
        <w:pStyle w:val="BodyText"/>
        <w:spacing w:line="240" w:lineRule="auto" w:before="178"/>
        <w:ind w:right="116"/>
        <w:jc w:val="left"/>
      </w:pPr>
      <w:r>
        <w:rPr>
          <w:rFonts w:ascii="Times New Roman" w:hAnsi="Times New Roman" w:cs="Times New Roman" w:eastAsia="Times New Roman" w:hint="default"/>
        </w:rPr>
        <w:t>52.47%</w:t>
      </w:r>
      <w:r>
        <w:rPr/>
        <w:t>，相应计提的坏账准备年末余额汇总金额为</w:t>
      </w:r>
      <w:r>
        <w:rPr>
          <w:rFonts w:ascii="Times New Roman" w:hAnsi="Times New Roman" w:cs="Times New Roman" w:eastAsia="Times New Roman" w:hint="default"/>
        </w:rPr>
        <w:t>700,792.93</w:t>
      </w:r>
      <w:r>
        <w:rPr/>
        <w:t>元。</w:t>
      </w:r>
    </w:p>
    <w:p>
      <w:pPr>
        <w:spacing w:line="240" w:lineRule="auto" w:before="8"/>
        <w:rPr>
          <w:rFonts w:ascii="宋体" w:hAnsi="宋体" w:cs="宋体" w:eastAsia="宋体" w:hint="default"/>
          <w:sz w:val="30"/>
          <w:szCs w:val="30"/>
        </w:rPr>
      </w:pPr>
    </w:p>
    <w:p>
      <w:pPr>
        <w:pStyle w:val="Heading4"/>
        <w:spacing w:line="240" w:lineRule="auto"/>
        <w:ind w:right="6894"/>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6894"/>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2"/>
        <w:rPr>
          <w:rFonts w:ascii="宋体" w:hAnsi="宋体" w:cs="宋体" w:eastAsia="宋体" w:hint="default"/>
          <w:b/>
          <w:bCs/>
          <w:sz w:val="26"/>
          <w:szCs w:val="26"/>
        </w:rPr>
      </w:pPr>
    </w:p>
    <w:p>
      <w:pPr>
        <w:spacing w:before="0"/>
        <w:ind w:left="0" w:right="3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1186" w:top="1060" w:bottom="1380" w:left="980" w:right="80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7"/>
        <w:gridCol w:w="656"/>
        <w:gridCol w:w="761"/>
        <w:gridCol w:w="814"/>
        <w:gridCol w:w="934"/>
        <w:gridCol w:w="931"/>
      </w:tblGrid>
      <w:tr>
        <w:trPr>
          <w:trHeight w:val="402" w:hRule="exact"/>
        </w:trPr>
        <w:tc>
          <w:tcPr>
            <w:tcW w:w="1624" w:type="dxa"/>
            <w:vMerge w:val="restart"/>
            <w:tcBorders>
              <w:top w:val="single" w:sz="4" w:space="0" w:color="F9BE8F"/>
              <w:left w:val="single" w:sz="4" w:space="0" w:color="F9BE8F"/>
              <w:right w:val="single" w:sz="4" w:space="0" w:color="F9BE8F"/>
            </w:tcBorders>
            <w:shd w:val="clear" w:color="auto" w:fill="FCE9D9"/>
          </w:tcPr>
          <w:p>
            <w:pPr/>
          </w:p>
        </w:tc>
        <w:tc>
          <w:tcPr>
            <w:tcW w:w="3849" w:type="dxa"/>
            <w:gridSpan w:val="5"/>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24" w:type="dxa"/>
            <w:vMerge/>
            <w:tcBorders>
              <w:left w:val="single" w:sz="4" w:space="0" w:color="F9BE8F"/>
              <w:bottom w:val="nil" w:sz="6" w:space="0" w:color="auto"/>
              <w:right w:val="single" w:sz="4" w:space="0" w:color="F9BE8F"/>
            </w:tcBorders>
            <w:shd w:val="clear" w:color="auto" w:fill="FCE9D9"/>
          </w:tcPr>
          <w:p>
            <w:pPr/>
          </w:p>
        </w:tc>
        <w:tc>
          <w:tcPr>
            <w:tcW w:w="1535"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F9BE8F"/>
              <w:left w:val="single" w:sz="4" w:space="0" w:color="F9BE8F"/>
              <w:right w:val="single" w:sz="4" w:space="0" w:color="F9BE8F"/>
            </w:tcBorders>
            <w:shd w:val="clear" w:color="auto" w:fill="FCE9D9"/>
          </w:tcPr>
          <w:p>
            <w:pPr/>
          </w:p>
        </w:tc>
        <w:tc>
          <w:tcPr>
            <w:tcW w:w="1416"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F9BE8F"/>
              <w:left w:val="single" w:sz="4" w:space="0" w:color="F9BE8F"/>
              <w:right w:val="single" w:sz="4" w:space="0" w:color="F9BE8F"/>
            </w:tcBorders>
            <w:shd w:val="clear" w:color="auto" w:fill="FCE9D9"/>
          </w:tcPr>
          <w:p>
            <w:pPr/>
          </w:p>
        </w:tc>
      </w:tr>
      <w:tr>
        <w:trPr>
          <w:trHeight w:val="240" w:hRule="exact"/>
        </w:trPr>
        <w:tc>
          <w:tcPr>
            <w:tcW w:w="1624"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F9BE8F"/>
              <w:bottom w:val="single" w:sz="4" w:space="0" w:color="F9BE8F"/>
              <w:right w:val="single" w:sz="4" w:space="0" w:color="F9BE8F"/>
            </w:tcBorders>
            <w:shd w:val="clear" w:color="auto" w:fill="FCE9D9"/>
          </w:tcPr>
          <w:p>
            <w:pPr/>
          </w:p>
        </w:tc>
        <w:tc>
          <w:tcPr>
            <w:tcW w:w="1526" w:type="dxa"/>
            <w:gridSpan w:val="2"/>
            <w:vMerge/>
            <w:tcBorders>
              <w:left w:val="single" w:sz="4" w:space="0" w:color="F9BE8F"/>
              <w:bottom w:val="single" w:sz="4" w:space="0" w:color="F9BE8F"/>
              <w:right w:val="single" w:sz="4" w:space="0" w:color="F9BE8F"/>
            </w:tcBorders>
            <w:shd w:val="clear" w:color="auto" w:fill="FCE9D9"/>
          </w:tcPr>
          <w:p>
            <w:pPr/>
          </w:p>
        </w:tc>
        <w:tc>
          <w:tcPr>
            <w:tcW w:w="787" w:type="dxa"/>
            <w:vMerge/>
            <w:tcBorders>
              <w:left w:val="single" w:sz="4" w:space="0" w:color="F9BE8F"/>
              <w:bottom w:val="nil" w:sz="6" w:space="0" w:color="auto"/>
              <w:right w:val="single" w:sz="4" w:space="0" w:color="F9BE8F"/>
            </w:tcBorders>
            <w:shd w:val="clear" w:color="auto" w:fill="FCE9D9"/>
          </w:tcPr>
          <w:p>
            <w:pPr/>
          </w:p>
        </w:tc>
        <w:tc>
          <w:tcPr>
            <w:tcW w:w="1416" w:type="dxa"/>
            <w:gridSpan w:val="2"/>
            <w:vMerge/>
            <w:tcBorders>
              <w:left w:val="single" w:sz="4" w:space="0" w:color="F9BE8F"/>
              <w:bottom w:val="single" w:sz="4" w:space="0" w:color="F9BE8F"/>
              <w:right w:val="single" w:sz="4" w:space="0" w:color="F9BE8F"/>
            </w:tcBorders>
            <w:shd w:val="clear" w:color="auto" w:fill="FCE9D9"/>
          </w:tcPr>
          <w:p>
            <w:pPr/>
          </w:p>
        </w:tc>
        <w:tc>
          <w:tcPr>
            <w:tcW w:w="1748" w:type="dxa"/>
            <w:gridSpan w:val="2"/>
            <w:vMerge/>
            <w:tcBorders>
              <w:left w:val="single" w:sz="4" w:space="0" w:color="F9BE8F"/>
              <w:bottom w:val="single" w:sz="4" w:space="0" w:color="F9BE8F"/>
              <w:right w:val="single" w:sz="4" w:space="0" w:color="F9BE8F"/>
            </w:tcBorders>
            <w:shd w:val="clear" w:color="auto" w:fill="FCE9D9"/>
          </w:tcPr>
          <w:p>
            <w:pPr/>
          </w:p>
        </w:tc>
        <w:tc>
          <w:tcPr>
            <w:tcW w:w="931" w:type="dxa"/>
            <w:vMerge/>
            <w:tcBorders>
              <w:left w:val="single" w:sz="4" w:space="0" w:color="F9BE8F"/>
              <w:bottom w:val="nil" w:sz="6" w:space="0" w:color="auto"/>
              <w:right w:val="single" w:sz="4" w:space="0" w:color="F9BE8F"/>
            </w:tcBorders>
            <w:shd w:val="clear" w:color="auto" w:fill="FCE9D9"/>
          </w:tcPr>
          <w:p>
            <w:pPr/>
          </w:p>
        </w:tc>
      </w:tr>
      <w:tr>
        <w:trPr>
          <w:trHeight w:val="158" w:hRule="exact"/>
        </w:trPr>
        <w:tc>
          <w:tcPr>
            <w:tcW w:w="1624" w:type="dxa"/>
            <w:vMerge/>
            <w:tcBorders>
              <w:left w:val="single" w:sz="4" w:space="0" w:color="F9BE8F"/>
              <w:bottom w:val="single" w:sz="4" w:space="0" w:color="FFFFFF"/>
              <w:right w:val="single" w:sz="4" w:space="0" w:color="F9BE8F"/>
            </w:tcBorders>
            <w:shd w:val="clear" w:color="auto" w:fill="FCE9D9"/>
          </w:tcPr>
          <w:p>
            <w:pPr/>
          </w:p>
        </w:tc>
        <w:tc>
          <w:tcPr>
            <w:tcW w:w="774" w:type="dxa"/>
            <w:tcBorders>
              <w:top w:val="single" w:sz="4" w:space="0" w:color="F9BE8F"/>
              <w:left w:val="single" w:sz="4" w:space="0" w:color="F9BE8F"/>
              <w:bottom w:val="single" w:sz="4" w:space="0" w:color="FFFFFF"/>
              <w:right w:val="single" w:sz="4" w:space="0" w:color="F9BE8F"/>
            </w:tcBorders>
            <w:shd w:val="clear" w:color="auto" w:fill="FCE9D9"/>
          </w:tcPr>
          <w:p>
            <w:pPr/>
          </w:p>
        </w:tc>
        <w:tc>
          <w:tcPr>
            <w:tcW w:w="761" w:type="dxa"/>
            <w:tcBorders>
              <w:top w:val="single" w:sz="4" w:space="0" w:color="F9BE8F"/>
              <w:left w:val="single" w:sz="4" w:space="0" w:color="F9BE8F"/>
              <w:bottom w:val="single" w:sz="4" w:space="0" w:color="FFFFFF"/>
              <w:right w:val="single" w:sz="4" w:space="0" w:color="F9BE8F"/>
            </w:tcBorders>
            <w:shd w:val="clear" w:color="auto" w:fill="FCE9D9"/>
          </w:tcPr>
          <w:p>
            <w:pPr/>
          </w:p>
        </w:tc>
        <w:tc>
          <w:tcPr>
            <w:tcW w:w="763" w:type="dxa"/>
            <w:tcBorders>
              <w:top w:val="single" w:sz="4" w:space="0" w:color="F9BE8F"/>
              <w:left w:val="single" w:sz="4" w:space="0" w:color="F9BE8F"/>
              <w:bottom w:val="single" w:sz="4" w:space="0" w:color="FFFFFF"/>
              <w:right w:val="single" w:sz="4" w:space="0" w:color="F9BE8F"/>
            </w:tcBorders>
            <w:shd w:val="clear" w:color="auto" w:fill="FCE9D9"/>
          </w:tcPr>
          <w:p>
            <w:pPr/>
          </w:p>
        </w:tc>
        <w:tc>
          <w:tcPr>
            <w:tcW w:w="763" w:type="dxa"/>
            <w:vMerge w:val="restart"/>
            <w:tcBorders>
              <w:top w:val="single" w:sz="4" w:space="0" w:color="F9BE8F"/>
              <w:left w:val="single" w:sz="4" w:space="0" w:color="F9BE8F"/>
              <w:right w:val="single" w:sz="4" w:space="0" w:color="F9BE8F"/>
            </w:tcBorders>
            <w:shd w:val="clear" w:color="auto" w:fill="FCE9D9"/>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6" w:type="dxa"/>
            <w:tcBorders>
              <w:top w:val="single" w:sz="4" w:space="0" w:color="F9BE8F"/>
              <w:left w:val="single" w:sz="4" w:space="0" w:color="F9BE8F"/>
              <w:bottom w:val="nil" w:sz="6" w:space="0" w:color="auto"/>
              <w:right w:val="single" w:sz="4" w:space="0" w:color="F9BE8F"/>
            </w:tcBorders>
            <w:shd w:val="clear" w:color="auto" w:fill="FCE9D9"/>
          </w:tcPr>
          <w:p>
            <w:pPr/>
          </w:p>
        </w:tc>
        <w:tc>
          <w:tcPr>
            <w:tcW w:w="761" w:type="dxa"/>
            <w:tcBorders>
              <w:top w:val="single" w:sz="4" w:space="0" w:color="F9BE8F"/>
              <w:left w:val="single" w:sz="4" w:space="0" w:color="F9BE8F"/>
              <w:bottom w:val="nil" w:sz="6" w:space="0" w:color="auto"/>
              <w:right w:val="single" w:sz="4" w:space="0" w:color="F9BE8F"/>
            </w:tcBorders>
            <w:shd w:val="clear" w:color="auto" w:fill="FCE9D9"/>
          </w:tcPr>
          <w:p>
            <w:pPr/>
          </w:p>
        </w:tc>
        <w:tc>
          <w:tcPr>
            <w:tcW w:w="814" w:type="dxa"/>
            <w:tcBorders>
              <w:top w:val="single" w:sz="4" w:space="0" w:color="F9BE8F"/>
              <w:left w:val="single" w:sz="4" w:space="0" w:color="F9BE8F"/>
              <w:bottom w:val="nil" w:sz="6" w:space="0" w:color="auto"/>
              <w:right w:val="single" w:sz="4" w:space="0" w:color="F9BE8F"/>
            </w:tcBorders>
            <w:shd w:val="clear" w:color="auto" w:fill="FCE9D9"/>
          </w:tcPr>
          <w:p>
            <w:pPr/>
          </w:p>
        </w:tc>
        <w:tc>
          <w:tcPr>
            <w:tcW w:w="934" w:type="dxa"/>
            <w:tcBorders>
              <w:top w:val="single" w:sz="4" w:space="0" w:color="F9BE8F"/>
              <w:left w:val="single" w:sz="4" w:space="0" w:color="F9BE8F"/>
              <w:bottom w:val="nil" w:sz="6" w:space="0" w:color="auto"/>
              <w:right w:val="single" w:sz="4" w:space="0" w:color="F9BE8F"/>
            </w:tcBorders>
            <w:shd w:val="clear" w:color="auto" w:fill="FCE9D9"/>
          </w:tcPr>
          <w:p>
            <w:pPr/>
          </w:p>
        </w:tc>
        <w:tc>
          <w:tcPr>
            <w:tcW w:w="931"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4" w:type="dxa"/>
            <w:vMerge w:val="restart"/>
            <w:tcBorders>
              <w:top w:val="single" w:sz="4" w:space="0" w:color="FFFFFF"/>
              <w:left w:val="single" w:sz="4" w:space="0" w:color="F9BE8F"/>
              <w:right w:val="single" w:sz="4" w:space="0" w:color="F9BE8F"/>
            </w:tcBorders>
            <w:shd w:val="clear" w:color="auto" w:fill="FCE9D9"/>
          </w:tcPr>
          <w:p>
            <w:pPr/>
          </w:p>
        </w:tc>
        <w:tc>
          <w:tcPr>
            <w:tcW w:w="774" w:type="dxa"/>
            <w:vMerge w:val="restart"/>
            <w:tcBorders>
              <w:top w:val="single" w:sz="4" w:space="0" w:color="FFFFFF"/>
              <w:left w:val="single" w:sz="4" w:space="0" w:color="F9BE8F"/>
              <w:right w:val="single" w:sz="4" w:space="0" w:color="F9BE8F"/>
            </w:tcBorders>
            <w:shd w:val="clear" w:color="auto" w:fill="FCE9D9"/>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F9BE8F"/>
              <w:right w:val="single" w:sz="4" w:space="0" w:color="F9BE8F"/>
            </w:tcBorders>
            <w:shd w:val="clear" w:color="auto" w:fill="FCE9D9"/>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F9BE8F"/>
              <w:right w:val="single" w:sz="4" w:space="0" w:color="F9BE8F"/>
            </w:tcBorders>
            <w:shd w:val="clear" w:color="auto" w:fill="FCE9D9"/>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F9BE8F"/>
              <w:right w:val="single" w:sz="4" w:space="0" w:color="F9BE8F"/>
            </w:tcBorders>
            <w:shd w:val="clear" w:color="auto" w:fill="FCE9D9"/>
          </w:tcPr>
          <w:p>
            <w:pPr/>
          </w:p>
        </w:tc>
        <w:tc>
          <w:tcPr>
            <w:tcW w:w="787" w:type="dxa"/>
            <w:vMerge/>
            <w:tcBorders>
              <w:left w:val="single" w:sz="4" w:space="0" w:color="F9BE8F"/>
              <w:bottom w:val="nil" w:sz="6" w:space="0" w:color="auto"/>
              <w:right w:val="single" w:sz="4" w:space="0" w:color="F9BE8F"/>
            </w:tcBorders>
            <w:shd w:val="clear" w:color="auto" w:fill="FCE9D9"/>
          </w:tcPr>
          <w:p>
            <w:pPr/>
          </w:p>
        </w:tc>
        <w:tc>
          <w:tcPr>
            <w:tcW w:w="656"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F9BE8F"/>
              <w:bottom w:val="nil" w:sz="6" w:space="0" w:color="auto"/>
              <w:right w:val="single" w:sz="4" w:space="0" w:color="F9BE8F"/>
            </w:tcBorders>
            <w:shd w:val="clear" w:color="auto" w:fill="FCE9D9"/>
          </w:tcPr>
          <w:p>
            <w:pPr/>
          </w:p>
        </w:tc>
      </w:tr>
      <w:tr>
        <w:trPr>
          <w:trHeight w:val="199" w:hRule="exact"/>
        </w:trPr>
        <w:tc>
          <w:tcPr>
            <w:tcW w:w="1624" w:type="dxa"/>
            <w:vMerge/>
            <w:tcBorders>
              <w:left w:val="single" w:sz="4" w:space="0" w:color="F9BE8F"/>
              <w:right w:val="single" w:sz="4" w:space="0" w:color="F9BE8F"/>
            </w:tcBorders>
            <w:shd w:val="clear" w:color="auto" w:fill="FCE9D9"/>
          </w:tcPr>
          <w:p>
            <w:pPr/>
          </w:p>
        </w:tc>
        <w:tc>
          <w:tcPr>
            <w:tcW w:w="774" w:type="dxa"/>
            <w:vMerge/>
            <w:tcBorders>
              <w:left w:val="single" w:sz="4" w:space="0" w:color="F9BE8F"/>
              <w:bottom w:val="nil" w:sz="6" w:space="0" w:color="auto"/>
              <w:right w:val="single" w:sz="4" w:space="0" w:color="F9BE8F"/>
            </w:tcBorders>
            <w:shd w:val="clear" w:color="auto" w:fill="FCE9D9"/>
          </w:tcPr>
          <w:p>
            <w:pPr/>
          </w:p>
        </w:tc>
        <w:tc>
          <w:tcPr>
            <w:tcW w:w="761" w:type="dxa"/>
            <w:vMerge/>
            <w:tcBorders>
              <w:left w:val="single" w:sz="4" w:space="0" w:color="F9BE8F"/>
              <w:bottom w:val="nil" w:sz="6" w:space="0" w:color="auto"/>
              <w:right w:val="single" w:sz="4" w:space="0" w:color="F9BE8F"/>
            </w:tcBorders>
            <w:shd w:val="clear" w:color="auto" w:fill="FCE9D9"/>
          </w:tcPr>
          <w:p>
            <w:pPr/>
          </w:p>
        </w:tc>
        <w:tc>
          <w:tcPr>
            <w:tcW w:w="763" w:type="dxa"/>
            <w:vMerge/>
            <w:tcBorders>
              <w:left w:val="single" w:sz="4" w:space="0" w:color="F9BE8F"/>
              <w:bottom w:val="nil" w:sz="6" w:space="0" w:color="auto"/>
              <w:right w:val="single" w:sz="4" w:space="0" w:color="F9BE8F"/>
            </w:tcBorders>
            <w:shd w:val="clear" w:color="auto" w:fill="FCE9D9"/>
          </w:tcPr>
          <w:p>
            <w:pPr/>
          </w:p>
        </w:tc>
        <w:tc>
          <w:tcPr>
            <w:tcW w:w="763" w:type="dxa"/>
            <w:vMerge/>
            <w:tcBorders>
              <w:left w:val="single" w:sz="4" w:space="0" w:color="F9BE8F"/>
              <w:right w:val="single" w:sz="4" w:space="0" w:color="F9BE8F"/>
            </w:tcBorders>
            <w:shd w:val="clear" w:color="auto" w:fill="FCE9D9"/>
          </w:tcPr>
          <w:p>
            <w:pPr/>
          </w:p>
        </w:tc>
        <w:tc>
          <w:tcPr>
            <w:tcW w:w="787" w:type="dxa"/>
            <w:vMerge w:val="restart"/>
            <w:tcBorders>
              <w:top w:val="nil" w:sz="6" w:space="0" w:color="auto"/>
              <w:left w:val="single" w:sz="4" w:space="0" w:color="F9BE8F"/>
              <w:right w:val="single" w:sz="4" w:space="0" w:color="F9BE8F"/>
            </w:tcBorders>
            <w:shd w:val="clear" w:color="auto" w:fill="FCE9D9"/>
          </w:tcPr>
          <w:p>
            <w:pPr/>
          </w:p>
        </w:tc>
        <w:tc>
          <w:tcPr>
            <w:tcW w:w="656" w:type="dxa"/>
            <w:vMerge/>
            <w:tcBorders>
              <w:left w:val="single" w:sz="4" w:space="0" w:color="F9BE8F"/>
              <w:bottom w:val="nil" w:sz="6" w:space="0" w:color="auto"/>
              <w:right w:val="single" w:sz="4" w:space="0" w:color="F9BE8F"/>
            </w:tcBorders>
            <w:shd w:val="clear" w:color="auto" w:fill="FCE9D9"/>
          </w:tcPr>
          <w:p>
            <w:pPr/>
          </w:p>
        </w:tc>
        <w:tc>
          <w:tcPr>
            <w:tcW w:w="761" w:type="dxa"/>
            <w:vMerge/>
            <w:tcBorders>
              <w:left w:val="single" w:sz="4" w:space="0" w:color="F9BE8F"/>
              <w:bottom w:val="nil" w:sz="6" w:space="0" w:color="auto"/>
              <w:right w:val="single" w:sz="4" w:space="0" w:color="F9BE8F"/>
            </w:tcBorders>
            <w:shd w:val="clear" w:color="auto" w:fill="FCE9D9"/>
          </w:tcPr>
          <w:p>
            <w:pPr/>
          </w:p>
        </w:tc>
        <w:tc>
          <w:tcPr>
            <w:tcW w:w="814" w:type="dxa"/>
            <w:vMerge/>
            <w:tcBorders>
              <w:left w:val="single" w:sz="4" w:space="0" w:color="F9BE8F"/>
              <w:bottom w:val="nil" w:sz="6" w:space="0" w:color="auto"/>
              <w:right w:val="single" w:sz="4" w:space="0" w:color="F9BE8F"/>
            </w:tcBorders>
            <w:shd w:val="clear" w:color="auto" w:fill="FCE9D9"/>
          </w:tcPr>
          <w:p>
            <w:pPr/>
          </w:p>
        </w:tc>
        <w:tc>
          <w:tcPr>
            <w:tcW w:w="934" w:type="dxa"/>
            <w:vMerge/>
            <w:tcBorders>
              <w:left w:val="single" w:sz="4" w:space="0" w:color="F9BE8F"/>
              <w:bottom w:val="nil" w:sz="6" w:space="0" w:color="auto"/>
              <w:right w:val="single" w:sz="4" w:space="0" w:color="F9BE8F"/>
            </w:tcBorders>
            <w:shd w:val="clear" w:color="auto" w:fill="FCE9D9"/>
          </w:tcPr>
          <w:p>
            <w:pPr/>
          </w:p>
        </w:tc>
        <w:tc>
          <w:tcPr>
            <w:tcW w:w="931" w:type="dxa"/>
            <w:vMerge w:val="restart"/>
            <w:tcBorders>
              <w:top w:val="nil" w:sz="6" w:space="0" w:color="auto"/>
              <w:left w:val="single" w:sz="4" w:space="0" w:color="F9BE8F"/>
              <w:right w:val="single" w:sz="4" w:space="0" w:color="F9BE8F"/>
            </w:tcBorders>
            <w:shd w:val="clear" w:color="auto" w:fill="FCE9D9"/>
          </w:tcPr>
          <w:p>
            <w:pPr/>
          </w:p>
        </w:tc>
      </w:tr>
      <w:tr>
        <w:trPr>
          <w:trHeight w:val="161" w:hRule="exact"/>
        </w:trPr>
        <w:tc>
          <w:tcPr>
            <w:tcW w:w="1624" w:type="dxa"/>
            <w:vMerge/>
            <w:tcBorders>
              <w:left w:val="single" w:sz="4" w:space="0" w:color="F9BE8F"/>
              <w:bottom w:val="single" w:sz="4" w:space="0" w:color="F9BE8F"/>
              <w:right w:val="single" w:sz="4" w:space="0" w:color="F9BE8F"/>
            </w:tcBorders>
            <w:shd w:val="clear" w:color="auto" w:fill="FCE9D9"/>
          </w:tcPr>
          <w:p>
            <w:pPr/>
          </w:p>
        </w:tc>
        <w:tc>
          <w:tcPr>
            <w:tcW w:w="774" w:type="dxa"/>
            <w:tcBorders>
              <w:top w:val="nil" w:sz="6" w:space="0" w:color="auto"/>
              <w:left w:val="single" w:sz="4" w:space="0" w:color="F9BE8F"/>
              <w:bottom w:val="single" w:sz="4" w:space="0" w:color="F9BE8F"/>
              <w:right w:val="single" w:sz="4" w:space="0" w:color="F9BE8F"/>
            </w:tcBorders>
            <w:shd w:val="clear" w:color="auto" w:fill="FCE9D9"/>
          </w:tcPr>
          <w:p>
            <w:pPr/>
          </w:p>
        </w:tc>
        <w:tc>
          <w:tcPr>
            <w:tcW w:w="761" w:type="dxa"/>
            <w:tcBorders>
              <w:top w:val="nil" w:sz="6" w:space="0" w:color="auto"/>
              <w:left w:val="single" w:sz="4" w:space="0" w:color="F9BE8F"/>
              <w:bottom w:val="single" w:sz="4" w:space="0" w:color="F9BE8F"/>
              <w:right w:val="single" w:sz="4" w:space="0" w:color="F9BE8F"/>
            </w:tcBorders>
            <w:shd w:val="clear" w:color="auto" w:fill="FCE9D9"/>
          </w:tcPr>
          <w:p>
            <w:pPr/>
          </w:p>
        </w:tc>
        <w:tc>
          <w:tcPr>
            <w:tcW w:w="763" w:type="dxa"/>
            <w:tcBorders>
              <w:top w:val="nil" w:sz="6" w:space="0" w:color="auto"/>
              <w:left w:val="single" w:sz="4" w:space="0" w:color="F9BE8F"/>
              <w:bottom w:val="single" w:sz="4" w:space="0" w:color="F9BE8F"/>
              <w:right w:val="single" w:sz="4" w:space="0" w:color="F9BE8F"/>
            </w:tcBorders>
            <w:shd w:val="clear" w:color="auto" w:fill="FCE9D9"/>
          </w:tcPr>
          <w:p>
            <w:pPr/>
          </w:p>
        </w:tc>
        <w:tc>
          <w:tcPr>
            <w:tcW w:w="763" w:type="dxa"/>
            <w:vMerge/>
            <w:tcBorders>
              <w:left w:val="single" w:sz="4" w:space="0" w:color="F9BE8F"/>
              <w:bottom w:val="single" w:sz="4" w:space="0" w:color="F9BE8F"/>
              <w:right w:val="single" w:sz="4" w:space="0" w:color="F9BE8F"/>
            </w:tcBorders>
            <w:shd w:val="clear" w:color="auto" w:fill="FCE9D9"/>
          </w:tcPr>
          <w:p>
            <w:pPr/>
          </w:p>
        </w:tc>
        <w:tc>
          <w:tcPr>
            <w:tcW w:w="787" w:type="dxa"/>
            <w:vMerge/>
            <w:tcBorders>
              <w:left w:val="single" w:sz="4" w:space="0" w:color="F9BE8F"/>
              <w:bottom w:val="single" w:sz="4" w:space="0" w:color="F9BE8F"/>
              <w:right w:val="single" w:sz="4" w:space="0" w:color="F9BE8F"/>
            </w:tcBorders>
            <w:shd w:val="clear" w:color="auto" w:fill="FCE9D9"/>
          </w:tcPr>
          <w:p>
            <w:pPr/>
          </w:p>
        </w:tc>
        <w:tc>
          <w:tcPr>
            <w:tcW w:w="656" w:type="dxa"/>
            <w:tcBorders>
              <w:top w:val="nil" w:sz="6" w:space="0" w:color="auto"/>
              <w:left w:val="single" w:sz="4" w:space="0" w:color="F9BE8F"/>
              <w:bottom w:val="single" w:sz="4" w:space="0" w:color="F9BE8F"/>
              <w:right w:val="single" w:sz="4" w:space="0" w:color="F9BE8F"/>
            </w:tcBorders>
            <w:shd w:val="clear" w:color="auto" w:fill="FCE9D9"/>
          </w:tcPr>
          <w:p>
            <w:pPr/>
          </w:p>
        </w:tc>
        <w:tc>
          <w:tcPr>
            <w:tcW w:w="761" w:type="dxa"/>
            <w:tcBorders>
              <w:top w:val="nil" w:sz="6" w:space="0" w:color="auto"/>
              <w:left w:val="single" w:sz="4" w:space="0" w:color="F9BE8F"/>
              <w:bottom w:val="single" w:sz="4" w:space="0" w:color="F9BE8F"/>
              <w:right w:val="single" w:sz="4" w:space="0" w:color="F9BE8F"/>
            </w:tcBorders>
            <w:shd w:val="clear" w:color="auto" w:fill="FCE9D9"/>
          </w:tcPr>
          <w:p>
            <w:pPr/>
          </w:p>
        </w:tc>
        <w:tc>
          <w:tcPr>
            <w:tcW w:w="814" w:type="dxa"/>
            <w:tcBorders>
              <w:top w:val="nil" w:sz="6" w:space="0" w:color="auto"/>
              <w:left w:val="single" w:sz="4" w:space="0" w:color="F9BE8F"/>
              <w:bottom w:val="single" w:sz="4" w:space="0" w:color="F9BE8F"/>
              <w:right w:val="single" w:sz="4" w:space="0" w:color="F9BE8F"/>
            </w:tcBorders>
            <w:shd w:val="clear" w:color="auto" w:fill="FCE9D9"/>
          </w:tcPr>
          <w:p>
            <w:pPr/>
          </w:p>
        </w:tc>
        <w:tc>
          <w:tcPr>
            <w:tcW w:w="934" w:type="dxa"/>
            <w:tcBorders>
              <w:top w:val="nil" w:sz="6" w:space="0" w:color="auto"/>
              <w:left w:val="single" w:sz="4" w:space="0" w:color="F9BE8F"/>
              <w:bottom w:val="single" w:sz="4" w:space="0" w:color="F9BE8F"/>
              <w:right w:val="single" w:sz="4" w:space="0" w:color="F9BE8F"/>
            </w:tcBorders>
            <w:shd w:val="clear" w:color="auto" w:fill="FCE9D9"/>
          </w:tcPr>
          <w:p>
            <w:pPr/>
          </w:p>
        </w:tc>
        <w:tc>
          <w:tcPr>
            <w:tcW w:w="931" w:type="dxa"/>
            <w:vMerge/>
            <w:tcBorders>
              <w:left w:val="single" w:sz="4" w:space="0" w:color="F9BE8F"/>
              <w:bottom w:val="single" w:sz="4" w:space="0" w:color="F9BE8F"/>
              <w:right w:val="single" w:sz="4" w:space="0" w:color="F9BE8F"/>
            </w:tcBorders>
            <w:shd w:val="clear" w:color="auto" w:fill="FCE9D9"/>
          </w:tcPr>
          <w:p>
            <w:pPr/>
          </w:p>
        </w:tc>
      </w:tr>
      <w:tr>
        <w:trPr>
          <w:trHeight w:val="1027" w:hRule="exact"/>
        </w:trPr>
        <w:tc>
          <w:tcPr>
            <w:tcW w:w="162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51"/>
              <w:ind w:left="24"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1,034,41</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1,869.68</w:t>
            </w:r>
          </w:p>
        </w:tc>
        <w:tc>
          <w:tcPr>
            <w:tcW w:w="7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99.89%</w:t>
            </w:r>
          </w:p>
        </w:tc>
        <w:tc>
          <w:tcPr>
            <w:tcW w:w="7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2,728,11</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9.46</w:t>
            </w:r>
          </w:p>
        </w:tc>
        <w:tc>
          <w:tcPr>
            <w:tcW w:w="7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0.26%</w:t>
            </w:r>
          </w:p>
        </w:tc>
        <w:tc>
          <w:tcPr>
            <w:tcW w:w="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1,031,683</w:t>
            </w:r>
          </w:p>
          <w:p>
            <w:pPr>
              <w:pStyle w:val="TableParagraph"/>
              <w:spacing w:line="240" w:lineRule="auto" w:before="102"/>
              <w:ind w:left="194" w:right="0"/>
              <w:jc w:val="center"/>
              <w:rPr>
                <w:rFonts w:ascii="Times New Roman" w:hAnsi="Times New Roman" w:cs="Times New Roman" w:eastAsia="Times New Roman" w:hint="default"/>
                <w:sz w:val="18"/>
                <w:szCs w:val="18"/>
              </w:rPr>
            </w:pPr>
            <w:r>
              <w:rPr>
                <w:rFonts w:ascii="Times New Roman"/>
                <w:sz w:val="18"/>
              </w:rPr>
              <w:t>,750.22</w:t>
            </w:r>
          </w:p>
        </w:tc>
        <w:tc>
          <w:tcPr>
            <w:tcW w:w="65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1,155,7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20,235.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63</w:t>
            </w:r>
          </w:p>
        </w:tc>
        <w:tc>
          <w:tcPr>
            <w:tcW w:w="7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1,178,638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.86</w:t>
            </w:r>
          </w:p>
        </w:tc>
        <w:tc>
          <w:tcPr>
            <w:tcW w:w="9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0.10%</w:t>
            </w:r>
          </w:p>
        </w:tc>
        <w:tc>
          <w:tcPr>
            <w:tcW w:w="93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1,154,541,5</w:t>
            </w:r>
          </w:p>
          <w:p>
            <w:pPr>
              <w:pStyle w:val="TableParagraph"/>
              <w:spacing w:line="240" w:lineRule="auto" w:before="102"/>
              <w:ind w:left="494" w:right="0"/>
              <w:jc w:val="left"/>
              <w:rPr>
                <w:rFonts w:ascii="Times New Roman" w:hAnsi="Times New Roman" w:cs="Times New Roman" w:eastAsia="Times New Roman" w:hint="default"/>
                <w:sz w:val="18"/>
                <w:szCs w:val="18"/>
              </w:rPr>
            </w:pPr>
            <w:r>
              <w:rPr>
                <w:rFonts w:ascii="Times New Roman"/>
                <w:sz w:val="18"/>
              </w:rPr>
              <w:t>96.77</w:t>
            </w:r>
          </w:p>
        </w:tc>
      </w:tr>
      <w:tr>
        <w:trPr>
          <w:trHeight w:val="1025" w:hRule="exact"/>
        </w:trPr>
        <w:tc>
          <w:tcPr>
            <w:tcW w:w="162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4"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4"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1,108,42</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3.68</w:t>
            </w:r>
          </w:p>
        </w:tc>
        <w:tc>
          <w:tcPr>
            <w:tcW w:w="7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0.11%</w:t>
            </w:r>
          </w:p>
        </w:tc>
        <w:tc>
          <w:tcPr>
            <w:tcW w:w="7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1,108,42</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3.68</w:t>
            </w:r>
          </w:p>
        </w:tc>
        <w:tc>
          <w:tcPr>
            <w:tcW w:w="7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7" w:type="dxa"/>
            <w:tcBorders>
              <w:top w:val="single" w:sz="4" w:space="0" w:color="F9BE8F"/>
              <w:left w:val="single" w:sz="4" w:space="0" w:color="F9BE8F"/>
              <w:bottom w:val="single" w:sz="4" w:space="0" w:color="F9BE8F"/>
              <w:right w:val="single" w:sz="4" w:space="0" w:color="F9BE8F"/>
            </w:tcBorders>
          </w:tcPr>
          <w:p>
            <w:pPr/>
          </w:p>
        </w:tc>
        <w:tc>
          <w:tcPr>
            <w:tcW w:w="656" w:type="dxa"/>
            <w:tcBorders>
              <w:top w:val="single" w:sz="4" w:space="0" w:color="F9BE8F"/>
              <w:left w:val="single" w:sz="4" w:space="0" w:color="F9BE8F"/>
              <w:bottom w:val="single" w:sz="4" w:space="0" w:color="F9BE8F"/>
              <w:right w:val="single" w:sz="4" w:space="0" w:color="F9BE8F"/>
            </w:tcBorders>
          </w:tcPr>
          <w:p>
            <w:pPr/>
          </w:p>
        </w:tc>
        <w:tc>
          <w:tcPr>
            <w:tcW w:w="761" w:type="dxa"/>
            <w:tcBorders>
              <w:top w:val="single" w:sz="4" w:space="0" w:color="F9BE8F"/>
              <w:left w:val="single" w:sz="4" w:space="0" w:color="F9BE8F"/>
              <w:bottom w:val="single" w:sz="4" w:space="0" w:color="F9BE8F"/>
              <w:right w:val="single" w:sz="4" w:space="0" w:color="F9BE8F"/>
            </w:tcBorders>
          </w:tcPr>
          <w:p>
            <w:pPr/>
          </w:p>
        </w:tc>
        <w:tc>
          <w:tcPr>
            <w:tcW w:w="814" w:type="dxa"/>
            <w:tcBorders>
              <w:top w:val="single" w:sz="4" w:space="0" w:color="F9BE8F"/>
              <w:left w:val="single" w:sz="4" w:space="0" w:color="F9BE8F"/>
              <w:bottom w:val="single" w:sz="4" w:space="0" w:color="F9BE8F"/>
              <w:right w:val="single" w:sz="4" w:space="0" w:color="F9BE8F"/>
            </w:tcBorders>
          </w:tcPr>
          <w:p>
            <w:pPr/>
          </w:p>
        </w:tc>
        <w:tc>
          <w:tcPr>
            <w:tcW w:w="934" w:type="dxa"/>
            <w:tcBorders>
              <w:top w:val="single" w:sz="4" w:space="0" w:color="F9BE8F"/>
              <w:left w:val="single" w:sz="4" w:space="0" w:color="F9BE8F"/>
              <w:bottom w:val="single" w:sz="4" w:space="0" w:color="F9BE8F"/>
              <w:right w:val="single" w:sz="4" w:space="0" w:color="F9BE8F"/>
            </w:tcBorders>
          </w:tcPr>
          <w:p>
            <w:pPr/>
          </w:p>
        </w:tc>
        <w:tc>
          <w:tcPr>
            <w:tcW w:w="931" w:type="dxa"/>
            <w:tcBorders>
              <w:top w:val="single" w:sz="4" w:space="0" w:color="F9BE8F"/>
              <w:left w:val="single" w:sz="4" w:space="0" w:color="F9BE8F"/>
              <w:bottom w:val="single" w:sz="4" w:space="0" w:color="F9BE8F"/>
              <w:right w:val="single" w:sz="4" w:space="0" w:color="F9BE8F"/>
            </w:tcBorders>
          </w:tcPr>
          <w:p>
            <w:pPr/>
          </w:p>
        </w:tc>
      </w:tr>
      <w:tr>
        <w:trPr>
          <w:trHeight w:val="319" w:hRule="exact"/>
        </w:trPr>
        <w:tc>
          <w:tcPr>
            <w:tcW w:w="1624" w:type="dxa"/>
            <w:tcBorders>
              <w:top w:val="single" w:sz="4" w:space="0" w:color="F9BE8F"/>
              <w:left w:val="single" w:sz="4" w:space="0" w:color="F9BE8F"/>
              <w:bottom w:val="nil" w:sz="6" w:space="0" w:color="auto"/>
              <w:right w:val="single" w:sz="4" w:space="0" w:color="F9BE8F"/>
            </w:tcBorders>
            <w:shd w:val="clear" w:color="auto" w:fill="FCE9D9"/>
          </w:tcPr>
          <w:p>
            <w:pPr/>
          </w:p>
        </w:tc>
        <w:tc>
          <w:tcPr>
            <w:tcW w:w="774" w:type="dxa"/>
            <w:vMerge w:val="restart"/>
            <w:tcBorders>
              <w:top w:val="single" w:sz="4" w:space="0" w:color="F9BE8F"/>
              <w:left w:val="single" w:sz="9" w:space="0" w:color="FCE9D9"/>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1,035,52</w:t>
            </w:r>
          </w:p>
          <w:p>
            <w:pPr>
              <w:pStyle w:val="TableParagraph"/>
              <w:spacing w:line="240" w:lineRule="auto" w:before="103"/>
              <w:ind w:left="105" w:right="0"/>
              <w:jc w:val="left"/>
              <w:rPr>
                <w:rFonts w:ascii="Times New Roman" w:hAnsi="Times New Roman" w:cs="Times New Roman" w:eastAsia="Times New Roman" w:hint="default"/>
                <w:sz w:val="18"/>
                <w:szCs w:val="18"/>
              </w:rPr>
            </w:pPr>
            <w:r>
              <w:rPr>
                <w:rFonts w:ascii="Times New Roman"/>
                <w:sz w:val="18"/>
              </w:rPr>
              <w:t>0,293.36</w:t>
            </w:r>
          </w:p>
        </w:tc>
        <w:tc>
          <w:tcPr>
            <w:tcW w:w="761"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F9BE8F"/>
              <w:left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3,836,54</w:t>
            </w:r>
          </w:p>
          <w:p>
            <w:pPr>
              <w:pStyle w:val="TableParagraph"/>
              <w:spacing w:line="240" w:lineRule="auto" w:before="103"/>
              <w:ind w:left="415" w:right="0"/>
              <w:jc w:val="left"/>
              <w:rPr>
                <w:rFonts w:ascii="Times New Roman" w:hAnsi="Times New Roman" w:cs="Times New Roman" w:eastAsia="Times New Roman" w:hint="default"/>
                <w:sz w:val="18"/>
                <w:szCs w:val="18"/>
              </w:rPr>
            </w:pPr>
            <w:r>
              <w:rPr>
                <w:rFonts w:ascii="Times New Roman"/>
                <w:sz w:val="18"/>
              </w:rPr>
              <w:t>3.14</w:t>
            </w:r>
          </w:p>
        </w:tc>
        <w:tc>
          <w:tcPr>
            <w:tcW w:w="763"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0.37%</w:t>
            </w:r>
          </w:p>
        </w:tc>
        <w:tc>
          <w:tcPr>
            <w:tcW w:w="787" w:type="dxa"/>
            <w:vMerge w:val="restart"/>
            <w:tcBorders>
              <w:top w:val="single" w:sz="4" w:space="0" w:color="F9BE8F"/>
              <w:left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1,031,683</w:t>
            </w:r>
          </w:p>
          <w:p>
            <w:pPr>
              <w:pStyle w:val="TableParagraph"/>
              <w:spacing w:line="240" w:lineRule="auto" w:before="103"/>
              <w:ind w:left="194" w:right="0"/>
              <w:jc w:val="center"/>
              <w:rPr>
                <w:rFonts w:ascii="Times New Roman" w:hAnsi="Times New Roman" w:cs="Times New Roman" w:eastAsia="Times New Roman" w:hint="default"/>
                <w:sz w:val="18"/>
                <w:szCs w:val="18"/>
              </w:rPr>
            </w:pPr>
            <w:r>
              <w:rPr>
                <w:rFonts w:ascii="Times New Roman"/>
                <w:sz w:val="18"/>
              </w:rPr>
              <w:t>,750.22</w:t>
            </w:r>
          </w:p>
        </w:tc>
        <w:tc>
          <w:tcPr>
            <w:tcW w:w="656" w:type="dxa"/>
            <w:vMerge w:val="restart"/>
            <w:tcBorders>
              <w:top w:val="single" w:sz="4" w:space="0" w:color="F9BE8F"/>
              <w:left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1,155,7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20,235.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63</w:t>
            </w:r>
          </w:p>
        </w:tc>
        <w:tc>
          <w:tcPr>
            <w:tcW w:w="761"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F9BE8F"/>
              <w:left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1,178,638</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.86</w:t>
            </w:r>
          </w:p>
        </w:tc>
        <w:tc>
          <w:tcPr>
            <w:tcW w:w="934"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0.10%</w:t>
            </w:r>
          </w:p>
        </w:tc>
        <w:tc>
          <w:tcPr>
            <w:tcW w:w="931" w:type="dxa"/>
            <w:vMerge w:val="restart"/>
            <w:tcBorders>
              <w:top w:val="single" w:sz="4" w:space="0" w:color="F9BE8F"/>
              <w:left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1,154,541,5</w:t>
            </w:r>
          </w:p>
          <w:p>
            <w:pPr>
              <w:pStyle w:val="TableParagraph"/>
              <w:spacing w:line="240" w:lineRule="auto" w:before="103"/>
              <w:ind w:left="494" w:right="0"/>
              <w:jc w:val="left"/>
              <w:rPr>
                <w:rFonts w:ascii="Times New Roman" w:hAnsi="Times New Roman" w:cs="Times New Roman" w:eastAsia="Times New Roman" w:hint="default"/>
                <w:sz w:val="18"/>
                <w:szCs w:val="18"/>
              </w:rPr>
            </w:pPr>
            <w:r>
              <w:rPr>
                <w:rFonts w:ascii="Times New Roman"/>
                <w:sz w:val="18"/>
              </w:rPr>
              <w:t>96.77</w:t>
            </w:r>
          </w:p>
        </w:tc>
      </w:tr>
      <w:tr>
        <w:trPr>
          <w:trHeight w:val="392" w:hRule="exact"/>
        </w:trPr>
        <w:tc>
          <w:tcPr>
            <w:tcW w:w="1624"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FCE9D9"/>
              <w:right w:val="single" w:sz="4" w:space="0" w:color="F9BE8F"/>
            </w:tcBorders>
          </w:tcPr>
          <w:p>
            <w:pPr/>
          </w:p>
        </w:tc>
        <w:tc>
          <w:tcPr>
            <w:tcW w:w="761" w:type="dxa"/>
            <w:vMerge/>
            <w:tcBorders>
              <w:left w:val="single" w:sz="4" w:space="0" w:color="F9BE8F"/>
              <w:right w:val="single" w:sz="4" w:space="0" w:color="F9BE8F"/>
            </w:tcBorders>
          </w:tcPr>
          <w:p>
            <w:pPr/>
          </w:p>
        </w:tc>
        <w:tc>
          <w:tcPr>
            <w:tcW w:w="763" w:type="dxa"/>
            <w:vMerge/>
            <w:tcBorders>
              <w:left w:val="single" w:sz="4" w:space="0" w:color="F9BE8F"/>
              <w:right w:val="single" w:sz="4" w:space="0" w:color="F9BE8F"/>
            </w:tcBorders>
          </w:tcPr>
          <w:p>
            <w:pPr/>
          </w:p>
        </w:tc>
        <w:tc>
          <w:tcPr>
            <w:tcW w:w="763" w:type="dxa"/>
            <w:vMerge/>
            <w:tcBorders>
              <w:left w:val="single" w:sz="4" w:space="0" w:color="F9BE8F"/>
              <w:right w:val="single" w:sz="4" w:space="0" w:color="F9BE8F"/>
            </w:tcBorders>
          </w:tcPr>
          <w:p>
            <w:pPr/>
          </w:p>
        </w:tc>
        <w:tc>
          <w:tcPr>
            <w:tcW w:w="787" w:type="dxa"/>
            <w:vMerge/>
            <w:tcBorders>
              <w:left w:val="single" w:sz="4" w:space="0" w:color="F9BE8F"/>
              <w:right w:val="single" w:sz="4" w:space="0" w:color="F9BE8F"/>
            </w:tcBorders>
          </w:tcPr>
          <w:p>
            <w:pPr/>
          </w:p>
        </w:tc>
        <w:tc>
          <w:tcPr>
            <w:tcW w:w="656" w:type="dxa"/>
            <w:vMerge/>
            <w:tcBorders>
              <w:left w:val="single" w:sz="4" w:space="0" w:color="F9BE8F"/>
              <w:right w:val="single" w:sz="4" w:space="0" w:color="F9BE8F"/>
            </w:tcBorders>
          </w:tcPr>
          <w:p>
            <w:pPr/>
          </w:p>
        </w:tc>
        <w:tc>
          <w:tcPr>
            <w:tcW w:w="761" w:type="dxa"/>
            <w:vMerge/>
            <w:tcBorders>
              <w:left w:val="single" w:sz="4" w:space="0" w:color="F9BE8F"/>
              <w:right w:val="single" w:sz="4" w:space="0" w:color="F9BE8F"/>
            </w:tcBorders>
          </w:tcPr>
          <w:p>
            <w:pPr/>
          </w:p>
        </w:tc>
        <w:tc>
          <w:tcPr>
            <w:tcW w:w="814" w:type="dxa"/>
            <w:vMerge/>
            <w:tcBorders>
              <w:left w:val="single" w:sz="4" w:space="0" w:color="F9BE8F"/>
              <w:right w:val="single" w:sz="4" w:space="0" w:color="F9BE8F"/>
            </w:tcBorders>
          </w:tcPr>
          <w:p>
            <w:pPr/>
          </w:p>
        </w:tc>
        <w:tc>
          <w:tcPr>
            <w:tcW w:w="934" w:type="dxa"/>
            <w:vMerge/>
            <w:tcBorders>
              <w:left w:val="single" w:sz="4" w:space="0" w:color="F9BE8F"/>
              <w:right w:val="single" w:sz="4" w:space="0" w:color="F9BE8F"/>
            </w:tcBorders>
          </w:tcPr>
          <w:p>
            <w:pPr/>
          </w:p>
        </w:tc>
        <w:tc>
          <w:tcPr>
            <w:tcW w:w="931" w:type="dxa"/>
            <w:vMerge/>
            <w:tcBorders>
              <w:left w:val="single" w:sz="4" w:space="0" w:color="F9BE8F"/>
              <w:right w:val="single" w:sz="4" w:space="0" w:color="F9BE8F"/>
            </w:tcBorders>
          </w:tcPr>
          <w:p>
            <w:pPr/>
          </w:p>
        </w:tc>
      </w:tr>
      <w:tr>
        <w:trPr>
          <w:trHeight w:val="317" w:hRule="exact"/>
        </w:trPr>
        <w:tc>
          <w:tcPr>
            <w:tcW w:w="1624" w:type="dxa"/>
            <w:tcBorders>
              <w:top w:val="nil" w:sz="6" w:space="0" w:color="auto"/>
              <w:left w:val="single" w:sz="4" w:space="0" w:color="F9BE8F"/>
              <w:bottom w:val="single" w:sz="4" w:space="0" w:color="F9BE8F"/>
              <w:right w:val="single" w:sz="4" w:space="0" w:color="F9BE8F"/>
            </w:tcBorders>
            <w:shd w:val="clear" w:color="auto" w:fill="FCE9D9"/>
          </w:tcPr>
          <w:p>
            <w:pPr/>
          </w:p>
        </w:tc>
        <w:tc>
          <w:tcPr>
            <w:tcW w:w="774" w:type="dxa"/>
            <w:vMerge/>
            <w:tcBorders>
              <w:left w:val="single" w:sz="9" w:space="0" w:color="FCE9D9"/>
              <w:bottom w:val="single" w:sz="4" w:space="0" w:color="F9BE8F"/>
              <w:right w:val="single" w:sz="4" w:space="0" w:color="F9BE8F"/>
            </w:tcBorders>
          </w:tcPr>
          <w:p>
            <w:pPr/>
          </w:p>
        </w:tc>
        <w:tc>
          <w:tcPr>
            <w:tcW w:w="761" w:type="dxa"/>
            <w:vMerge/>
            <w:tcBorders>
              <w:left w:val="single" w:sz="4" w:space="0" w:color="F9BE8F"/>
              <w:bottom w:val="single" w:sz="4" w:space="0" w:color="F9BE8F"/>
              <w:right w:val="single" w:sz="4" w:space="0" w:color="F9BE8F"/>
            </w:tcBorders>
          </w:tcPr>
          <w:p>
            <w:pPr/>
          </w:p>
        </w:tc>
        <w:tc>
          <w:tcPr>
            <w:tcW w:w="763" w:type="dxa"/>
            <w:vMerge/>
            <w:tcBorders>
              <w:left w:val="single" w:sz="4" w:space="0" w:color="F9BE8F"/>
              <w:bottom w:val="single" w:sz="4" w:space="0" w:color="F9BE8F"/>
              <w:right w:val="single" w:sz="4" w:space="0" w:color="F9BE8F"/>
            </w:tcBorders>
          </w:tcPr>
          <w:p>
            <w:pPr/>
          </w:p>
        </w:tc>
        <w:tc>
          <w:tcPr>
            <w:tcW w:w="763" w:type="dxa"/>
            <w:vMerge/>
            <w:tcBorders>
              <w:left w:val="single" w:sz="4" w:space="0" w:color="F9BE8F"/>
              <w:bottom w:val="single" w:sz="4" w:space="0" w:color="F9BE8F"/>
              <w:right w:val="single" w:sz="4" w:space="0" w:color="F9BE8F"/>
            </w:tcBorders>
          </w:tcPr>
          <w:p>
            <w:pPr/>
          </w:p>
        </w:tc>
        <w:tc>
          <w:tcPr>
            <w:tcW w:w="787" w:type="dxa"/>
            <w:vMerge/>
            <w:tcBorders>
              <w:left w:val="single" w:sz="4" w:space="0" w:color="F9BE8F"/>
              <w:bottom w:val="single" w:sz="4" w:space="0" w:color="F9BE8F"/>
              <w:right w:val="single" w:sz="4" w:space="0" w:color="F9BE8F"/>
            </w:tcBorders>
          </w:tcPr>
          <w:p>
            <w:pPr/>
          </w:p>
        </w:tc>
        <w:tc>
          <w:tcPr>
            <w:tcW w:w="656" w:type="dxa"/>
            <w:vMerge/>
            <w:tcBorders>
              <w:left w:val="single" w:sz="4" w:space="0" w:color="F9BE8F"/>
              <w:bottom w:val="single" w:sz="4" w:space="0" w:color="F9BE8F"/>
              <w:right w:val="single" w:sz="4" w:space="0" w:color="F9BE8F"/>
            </w:tcBorders>
          </w:tcPr>
          <w:p>
            <w:pPr/>
          </w:p>
        </w:tc>
        <w:tc>
          <w:tcPr>
            <w:tcW w:w="761" w:type="dxa"/>
            <w:vMerge/>
            <w:tcBorders>
              <w:left w:val="single" w:sz="4" w:space="0" w:color="F9BE8F"/>
              <w:bottom w:val="single" w:sz="4" w:space="0" w:color="F9BE8F"/>
              <w:right w:val="single" w:sz="4" w:space="0" w:color="F9BE8F"/>
            </w:tcBorders>
          </w:tcPr>
          <w:p>
            <w:pPr/>
          </w:p>
        </w:tc>
        <w:tc>
          <w:tcPr>
            <w:tcW w:w="814" w:type="dxa"/>
            <w:vMerge/>
            <w:tcBorders>
              <w:left w:val="single" w:sz="4" w:space="0" w:color="F9BE8F"/>
              <w:bottom w:val="single" w:sz="4" w:space="0" w:color="F9BE8F"/>
              <w:right w:val="single" w:sz="4" w:space="0" w:color="F9BE8F"/>
            </w:tcBorders>
          </w:tcPr>
          <w:p>
            <w:pPr/>
          </w:p>
        </w:tc>
        <w:tc>
          <w:tcPr>
            <w:tcW w:w="934" w:type="dxa"/>
            <w:vMerge/>
            <w:tcBorders>
              <w:left w:val="single" w:sz="4" w:space="0" w:color="F9BE8F"/>
              <w:bottom w:val="single" w:sz="4" w:space="0" w:color="F9BE8F"/>
              <w:right w:val="single" w:sz="4" w:space="0" w:color="F9BE8F"/>
            </w:tcBorders>
          </w:tcPr>
          <w:p>
            <w:pPr/>
          </w:p>
        </w:tc>
        <w:tc>
          <w:tcPr>
            <w:tcW w:w="931" w:type="dxa"/>
            <w:vMerge/>
            <w:tcBorders>
              <w:left w:val="single" w:sz="4" w:space="0" w:color="F9BE8F"/>
              <w:bottom w:val="single" w:sz="4" w:space="0" w:color="F9BE8F"/>
              <w:right w:val="single" w:sz="4" w:space="0" w:color="F9BE8F"/>
            </w:tcBorders>
          </w:tcPr>
          <w:p>
            <w:pPr/>
          </w:p>
        </w:tc>
      </w:tr>
    </w:tbl>
    <w:p>
      <w:pPr>
        <w:spacing w:after="0"/>
        <w:sectPr>
          <w:footerReference w:type="default" r:id="rId41"/>
          <w:pgSz w:w="11910" w:h="16840"/>
          <w:pgMar w:footer="1186" w:header="877" w:top="1060" w:bottom="138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5"/>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before="41"/>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440" w:bottom="280" w:left="980" w:right="980"/>
          <w:cols w:num="2" w:equalWidth="0">
            <w:col w:w="4473" w:space="4356"/>
            <w:col w:w="112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3"/>
        <w:gridCol w:w="2295"/>
        <w:gridCol w:w="2391"/>
        <w:gridCol w:w="2390"/>
      </w:tblGrid>
      <w:tr>
        <w:trPr>
          <w:trHeight w:val="206" w:hRule="exact"/>
        </w:trPr>
        <w:tc>
          <w:tcPr>
            <w:tcW w:w="2483" w:type="dxa"/>
            <w:tcBorders>
              <w:top w:val="single" w:sz="4" w:space="0" w:color="F9BE8F"/>
              <w:left w:val="single" w:sz="4" w:space="0" w:color="F9BE8F"/>
              <w:bottom w:val="nil" w:sz="6" w:space="0" w:color="auto"/>
              <w:right w:val="single" w:sz="4" w:space="0" w:color="F9BE8F"/>
            </w:tcBorders>
            <w:shd w:val="clear" w:color="auto" w:fill="FCE9D9"/>
          </w:tcPr>
          <w:p>
            <w:pPr/>
          </w:p>
        </w:tc>
        <w:tc>
          <w:tcPr>
            <w:tcW w:w="7076" w:type="dxa"/>
            <w:gridSpan w:val="3"/>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83"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vMerge/>
            <w:tcBorders>
              <w:left w:val="single" w:sz="4" w:space="0" w:color="F9BE8F"/>
              <w:bottom w:val="single" w:sz="4" w:space="0" w:color="F9BE8F"/>
              <w:right w:val="single" w:sz="4" w:space="0" w:color="F9BE8F"/>
            </w:tcBorders>
            <w:shd w:val="clear" w:color="auto" w:fill="FCE9D9"/>
          </w:tcPr>
          <w:p>
            <w:pPr/>
          </w:p>
        </w:tc>
      </w:tr>
      <w:tr>
        <w:trPr>
          <w:trHeight w:val="199" w:hRule="exact"/>
        </w:trPr>
        <w:tc>
          <w:tcPr>
            <w:tcW w:w="2483" w:type="dxa"/>
            <w:vMerge/>
            <w:tcBorders>
              <w:left w:val="single" w:sz="4" w:space="0" w:color="F9BE8F"/>
              <w:bottom w:val="nil" w:sz="6" w:space="0" w:color="auto"/>
              <w:right w:val="single" w:sz="4" w:space="0" w:color="F9BE8F"/>
            </w:tcBorders>
            <w:shd w:val="clear" w:color="auto" w:fill="FCE9D9"/>
          </w:tcPr>
          <w:p>
            <w:pPr/>
          </w:p>
        </w:tc>
        <w:tc>
          <w:tcPr>
            <w:tcW w:w="2295"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3" w:type="dxa"/>
            <w:tcBorders>
              <w:top w:val="nil" w:sz="6" w:space="0" w:color="auto"/>
              <w:left w:val="single" w:sz="4" w:space="0" w:color="F9BE8F"/>
              <w:bottom w:val="single" w:sz="4" w:space="0" w:color="F9BE8F"/>
              <w:right w:val="single" w:sz="4" w:space="0" w:color="F9BE8F"/>
            </w:tcBorders>
            <w:shd w:val="clear" w:color="auto" w:fill="FCE9D9"/>
          </w:tcPr>
          <w:p>
            <w:pPr/>
          </w:p>
        </w:tc>
        <w:tc>
          <w:tcPr>
            <w:tcW w:w="2295" w:type="dxa"/>
            <w:vMerge/>
            <w:tcBorders>
              <w:left w:val="single" w:sz="4" w:space="0" w:color="F9BE8F"/>
              <w:bottom w:val="single" w:sz="4" w:space="0" w:color="F9BE8F"/>
              <w:right w:val="single" w:sz="4" w:space="0" w:color="F9BE8F"/>
            </w:tcBorders>
            <w:shd w:val="clear" w:color="auto" w:fill="FCE9D9"/>
          </w:tcPr>
          <w:p>
            <w:pPr/>
          </w:p>
        </w:tc>
        <w:tc>
          <w:tcPr>
            <w:tcW w:w="2391" w:type="dxa"/>
            <w:vMerge/>
            <w:tcBorders>
              <w:left w:val="single" w:sz="4" w:space="0" w:color="F9BE8F"/>
              <w:bottom w:val="single" w:sz="4" w:space="0" w:color="F9BE8F"/>
              <w:right w:val="single" w:sz="4" w:space="0" w:color="F9BE8F"/>
            </w:tcBorders>
            <w:shd w:val="clear" w:color="auto" w:fill="FCE9D9"/>
          </w:tcPr>
          <w:p>
            <w:pPr/>
          </w:p>
        </w:tc>
        <w:tc>
          <w:tcPr>
            <w:tcW w:w="2390" w:type="dxa"/>
            <w:vMerge/>
            <w:tcBorders>
              <w:left w:val="single" w:sz="4" w:space="0" w:color="F9BE8F"/>
              <w:bottom w:val="single" w:sz="4" w:space="0" w:color="F9BE8F"/>
              <w:right w:val="single" w:sz="4" w:space="0" w:color="F9BE8F"/>
            </w:tcBorders>
            <w:shd w:val="clear" w:color="auto" w:fill="FCE9D9"/>
          </w:tcPr>
          <w:p>
            <w:pPr/>
          </w:p>
        </w:tc>
      </w:tr>
      <w:tr>
        <w:trPr>
          <w:trHeight w:val="398" w:hRule="exact"/>
        </w:trPr>
        <w:tc>
          <w:tcPr>
            <w:tcW w:w="9559" w:type="dxa"/>
            <w:gridSpan w:val="4"/>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4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9,370,736.05</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468,536.80</w:t>
            </w:r>
          </w:p>
        </w:tc>
        <w:tc>
          <w:tcPr>
            <w:tcW w:w="23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144,141.32</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14,414.13</w:t>
            </w:r>
          </w:p>
        </w:tc>
        <w:tc>
          <w:tcPr>
            <w:tcW w:w="23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265,924.45</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132,962.23</w:t>
            </w:r>
          </w:p>
        </w:tc>
        <w:tc>
          <w:tcPr>
            <w:tcW w:w="23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2,112,206.30</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2,112,206.30</w:t>
            </w:r>
          </w:p>
        </w:tc>
        <w:tc>
          <w:tcPr>
            <w:tcW w:w="23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11,893,008.12</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2,728,119.46</w:t>
            </w:r>
          </w:p>
        </w:tc>
        <w:tc>
          <w:tcPr>
            <w:tcW w:w="23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22.94%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spacing w:line="240" w:lineRule="auto" w:before="8"/>
        <w:rPr>
          <w:rFonts w:ascii="宋体" w:hAnsi="宋体" w:cs="宋体" w:eastAsia="宋体" w:hint="default"/>
          <w:sz w:val="13"/>
          <w:szCs w:val="13"/>
        </w:rPr>
      </w:pPr>
    </w:p>
    <w:p>
      <w:pPr>
        <w:pStyle w:val="BodyText"/>
        <w:spacing w:line="240" w:lineRule="auto"/>
        <w:ind w:left="573" w:right="0"/>
        <w:jc w:val="left"/>
      </w:pPr>
      <w:r>
        <w:rPr/>
        <w:t>本期将账龄为</w:t>
      </w:r>
      <w:r>
        <w:rPr>
          <w:rFonts w:ascii="Times New Roman" w:hAnsi="Times New Roman" w:cs="Times New Roman" w:eastAsia="Times New Roman" w:hint="default"/>
        </w:rPr>
        <w:t>3</w:t>
      </w:r>
      <w:r>
        <w:rPr/>
        <w:t>年以上的预付货款</w:t>
      </w:r>
      <w:r>
        <w:rPr>
          <w:rFonts w:ascii="Times New Roman" w:hAnsi="Times New Roman" w:cs="Times New Roman" w:eastAsia="Times New Roman" w:hint="default"/>
        </w:rPr>
        <w:t>1,757,876.57</w:t>
      </w:r>
      <w:r>
        <w:rPr/>
        <w:t>元重分类至其他应收款，并按实际账龄计提坏账。</w:t>
      </w:r>
    </w:p>
    <w:p>
      <w:pPr>
        <w:spacing w:before="9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52" w:right="5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t>本期计提坏账准备金额</w:t>
      </w:r>
      <w:r>
        <w:rPr>
          <w:spacing w:val="-54"/>
        </w:rPr>
        <w:t> </w:t>
      </w:r>
      <w:r>
        <w:rPr>
          <w:rFonts w:ascii="Times New Roman" w:hAnsi="Times New Roman" w:cs="Times New Roman" w:eastAsia="Times New Roman" w:hint="default"/>
        </w:rPr>
        <w:t>2,672,304.28</w:t>
      </w:r>
      <w:r>
        <w:rPr>
          <w:rFonts w:ascii="Times New Roman" w:hAnsi="Times New Roman" w:cs="Times New Roman" w:eastAsia="Times New Roman" w:hint="default"/>
          <w:spacing w:val="-3"/>
        </w:rPr>
        <w:t> </w:t>
      </w:r>
      <w:r>
        <w:rPr/>
        <w:t>元；本期收回或转回坏账准备金额</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spacing w:val="-3"/>
        </w:rPr>
        <w:t>元。</w:t>
      </w:r>
      <w:r>
        <w:rPr/>
      </w:r>
    </w:p>
    <w:p>
      <w:pPr>
        <w:spacing w:after="0" w:line="240" w:lineRule="auto"/>
        <w:jc w:val="left"/>
        <w:sectPr>
          <w:type w:val="continuous"/>
          <w:pgSz w:w="11910" w:h="16840"/>
          <w:pgMar w:top="440" w:bottom="28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403" w:hRule="exact"/>
        </w:trPr>
        <w:tc>
          <w:tcPr>
            <w:tcW w:w="49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98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45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其中重要的其他应收款核销情况：无</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5"/>
        <w:gridCol w:w="1616"/>
      </w:tblGrid>
      <w:tr>
        <w:trPr>
          <w:trHeight w:val="714" w:hRule="exact"/>
        </w:trPr>
        <w:tc>
          <w:tcPr>
            <w:tcW w:w="168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0"/>
              <w:ind w:left="533" w:right="80"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3" w:hRule="exact"/>
        </w:trPr>
        <w:tc>
          <w:tcPr>
            <w:tcW w:w="1685"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中国联合网络通信有 限公司广东省分公司</w:t>
            </w:r>
          </w:p>
        </w:tc>
        <w:tc>
          <w:tcPr>
            <w:tcW w:w="155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14,400.00</w:t>
            </w:r>
          </w:p>
        </w:tc>
        <w:tc>
          <w:tcPr>
            <w:tcW w:w="155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合同未到期撤离</w:t>
            </w:r>
          </w:p>
        </w:tc>
        <w:tc>
          <w:tcPr>
            <w:tcW w:w="161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6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68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14,400.00</w:t>
            </w:r>
          </w:p>
        </w:tc>
        <w:tc>
          <w:tcPr>
            <w:tcW w:w="155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1,028,283,904.96</w:t>
            </w:r>
          </w:p>
        </w:tc>
        <w:tc>
          <w:tcPr>
            <w:tcW w:w="310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1,145,823,830.19</w:t>
            </w:r>
          </w:p>
        </w:tc>
      </w:tr>
      <w:tr>
        <w:trPr>
          <w:trHeight w:val="401" w:hRule="exact"/>
        </w:trPr>
        <w:tc>
          <w:tcPr>
            <w:tcW w:w="3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r>
              <w:rPr>
                <w:rFonts w:ascii="宋体" w:hAnsi="宋体" w:cs="宋体" w:eastAsia="宋体" w:hint="default"/>
                <w:sz w:val="18"/>
                <w:szCs w:val="18"/>
              </w:rPr>
              <w:t>保证金</w:t>
            </w:r>
          </w:p>
        </w:tc>
        <w:tc>
          <w:tcPr>
            <w:tcW w:w="310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7,065,354.64</w:t>
            </w:r>
          </w:p>
        </w:tc>
        <w:tc>
          <w:tcPr>
            <w:tcW w:w="310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9,767,046.29</w:t>
            </w:r>
          </w:p>
        </w:tc>
      </w:tr>
      <w:tr>
        <w:trPr>
          <w:trHeight w:val="403" w:hRule="exact"/>
        </w:trPr>
        <w:tc>
          <w:tcPr>
            <w:tcW w:w="3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171,033.76</w:t>
            </w:r>
          </w:p>
        </w:tc>
        <w:tc>
          <w:tcPr>
            <w:tcW w:w="310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129,359.15</w:t>
            </w:r>
          </w:p>
        </w:tc>
      </w:tr>
      <w:tr>
        <w:trPr>
          <w:trHeight w:val="404" w:hRule="exact"/>
        </w:trPr>
        <w:tc>
          <w:tcPr>
            <w:tcW w:w="33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1,035,520,293.36</w:t>
            </w:r>
          </w:p>
        </w:tc>
        <w:tc>
          <w:tcPr>
            <w:tcW w:w="310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1,155,720,235.63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5"/>
        <w:gridCol w:w="1616"/>
      </w:tblGrid>
      <w:tr>
        <w:trPr>
          <w:trHeight w:val="713" w:hRule="exact"/>
        </w:trPr>
        <w:tc>
          <w:tcPr>
            <w:tcW w:w="168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83" w:right="7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6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卡奴迪路服饰股份</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（香港）有限公司</w:t>
            </w:r>
          </w:p>
        </w:tc>
        <w:tc>
          <w:tcPr>
            <w:tcW w:w="155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5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616,497,540.92</w:t>
            </w:r>
          </w:p>
        </w:tc>
        <w:tc>
          <w:tcPr>
            <w:tcW w:w="155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59.54%</w:t>
            </w:r>
          </w:p>
        </w:tc>
        <w:tc>
          <w:tcPr>
            <w:tcW w:w="1616"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1685"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摩登大道时尚电子商 务有限公司</w:t>
            </w:r>
          </w:p>
        </w:tc>
        <w:tc>
          <w:tcPr>
            <w:tcW w:w="155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孙公司</w:t>
            </w:r>
          </w:p>
        </w:tc>
        <w:tc>
          <w:tcPr>
            <w:tcW w:w="155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128,467,762.57</w:t>
            </w:r>
          </w:p>
        </w:tc>
        <w:tc>
          <w:tcPr>
            <w:tcW w:w="155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12.41%</w:t>
            </w:r>
          </w:p>
        </w:tc>
        <w:tc>
          <w:tcPr>
            <w:tcW w:w="1616" w:type="dxa"/>
            <w:tcBorders>
              <w:top w:val="single" w:sz="4" w:space="0" w:color="F9BE8F"/>
              <w:left w:val="single" w:sz="4" w:space="0" w:color="F9BE8F"/>
              <w:bottom w:val="single" w:sz="4" w:space="0" w:color="F9BE8F"/>
              <w:right w:val="single" w:sz="4" w:space="0" w:color="F9BE8F"/>
            </w:tcBorders>
          </w:tcPr>
          <w:p>
            <w:pPr/>
          </w:p>
        </w:tc>
      </w:tr>
      <w:tr>
        <w:trPr>
          <w:trHeight w:val="716" w:hRule="exact"/>
        </w:trPr>
        <w:tc>
          <w:tcPr>
            <w:tcW w:w="1685" w:type="dxa"/>
            <w:tcBorders>
              <w:top w:val="single" w:sz="4" w:space="0" w:color="F9BE8F"/>
              <w:left w:val="single" w:sz="4" w:space="0" w:color="F9BE8F"/>
              <w:bottom w:val="single" w:sz="4" w:space="0" w:color="F9BE8F"/>
              <w:right w:val="single" w:sz="4" w:space="0" w:color="F9BE8F"/>
            </w:tcBorders>
          </w:tcPr>
          <w:p>
            <w:pPr>
              <w:pStyle w:val="TableParagraph"/>
              <w:spacing w:line="319"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广州连卡福名品管理 有限公司</w:t>
            </w:r>
          </w:p>
        </w:tc>
        <w:tc>
          <w:tcPr>
            <w:tcW w:w="155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孙公司</w:t>
            </w:r>
          </w:p>
        </w:tc>
        <w:tc>
          <w:tcPr>
            <w:tcW w:w="155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104,839,584.86</w:t>
            </w:r>
          </w:p>
        </w:tc>
        <w:tc>
          <w:tcPr>
            <w:tcW w:w="155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10.12%</w:t>
            </w:r>
          </w:p>
        </w:tc>
        <w:tc>
          <w:tcPr>
            <w:tcW w:w="1616"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1685"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广州连卡悦圆发展有 限公司</w:t>
            </w:r>
          </w:p>
        </w:tc>
        <w:tc>
          <w:tcPr>
            <w:tcW w:w="155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5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93,510,000.00</w:t>
            </w:r>
          </w:p>
        </w:tc>
        <w:tc>
          <w:tcPr>
            <w:tcW w:w="155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9.03%</w:t>
            </w:r>
          </w:p>
        </w:tc>
        <w:tc>
          <w:tcPr>
            <w:tcW w:w="1616"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1685"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杭州连卡恒福品牌管 理有限公司</w:t>
            </w:r>
          </w:p>
        </w:tc>
        <w:tc>
          <w:tcPr>
            <w:tcW w:w="155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孙公司</w:t>
            </w:r>
          </w:p>
        </w:tc>
        <w:tc>
          <w:tcPr>
            <w:tcW w:w="155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71,196,973.21</w:t>
            </w:r>
          </w:p>
        </w:tc>
        <w:tc>
          <w:tcPr>
            <w:tcW w:w="155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6.88%</w:t>
            </w:r>
          </w:p>
        </w:tc>
        <w:tc>
          <w:tcPr>
            <w:tcW w:w="1616" w:type="dxa"/>
            <w:tcBorders>
              <w:top w:val="single" w:sz="4" w:space="0" w:color="F9BE8F"/>
              <w:left w:val="single" w:sz="4" w:space="0" w:color="F9BE8F"/>
              <w:bottom w:val="single" w:sz="4" w:space="0" w:color="F9BE8F"/>
              <w:right w:val="single" w:sz="4" w:space="0" w:color="F9BE8F"/>
            </w:tcBorders>
          </w:tcPr>
          <w:p>
            <w:pPr/>
          </w:p>
        </w:tc>
      </w:tr>
    </w:tbl>
    <w:p>
      <w:pPr>
        <w:spacing w:after="0"/>
        <w:sectPr>
          <w:footerReference w:type="default" r:id="rId42"/>
          <w:pgSz w:w="11910" w:h="16840"/>
          <w:pgMar w:footer="1186" w:header="877" w:top="1060" w:bottom="1380" w:left="980" w:right="980"/>
          <w:pgNumType w:start="201"/>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687"/>
        <w:gridCol w:w="1540"/>
        <w:gridCol w:w="1564"/>
        <w:gridCol w:w="1551"/>
        <w:gridCol w:w="1615"/>
        <w:gridCol w:w="1616"/>
      </w:tblGrid>
      <w:tr>
        <w:trPr>
          <w:trHeight w:val="403" w:hRule="exact"/>
        </w:trPr>
        <w:tc>
          <w:tcPr>
            <w:tcW w:w="168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564"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left="271" w:right="0"/>
              <w:jc w:val="left"/>
              <w:rPr>
                <w:rFonts w:ascii="Times New Roman" w:hAnsi="Times New Roman" w:cs="Times New Roman" w:eastAsia="Times New Roman" w:hint="default"/>
                <w:sz w:val="18"/>
                <w:szCs w:val="18"/>
              </w:rPr>
            </w:pPr>
            <w:r>
              <w:rPr>
                <w:rFonts w:ascii="Times New Roman"/>
                <w:sz w:val="18"/>
              </w:rPr>
              <w:t>1,014,511,861.56</w:t>
            </w:r>
          </w:p>
        </w:tc>
        <w:tc>
          <w:tcPr>
            <w:tcW w:w="155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F9BE8F"/>
              <w:left w:val="single" w:sz="4" w:space="0" w:color="F9BE8F"/>
              <w:bottom w:val="single" w:sz="4" w:space="0" w:color="F9BE8F"/>
              <w:right w:val="single" w:sz="4" w:space="0" w:color="F9BE8F"/>
            </w:tcBorders>
          </w:tcPr>
          <w:p>
            <w:pPr/>
          </w:p>
        </w:tc>
        <w:tc>
          <w:tcPr>
            <w:tcW w:w="1616" w:type="dxa"/>
            <w:tcBorders>
              <w:top w:val="single" w:sz="4" w:space="0" w:color="F9BE8F"/>
              <w:left w:val="single" w:sz="4" w:space="0" w:color="F9BE8F"/>
              <w:bottom w:val="single" w:sz="4" w:space="0" w:color="F9BE8F"/>
              <w:right w:val="single" w:sz="4" w:space="0" w:color="F9BE8F"/>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8694" w:firstLine="0"/>
        <w:jc w:val="left"/>
        <w:rPr>
          <w:rFonts w:ascii="宋体" w:hAnsi="宋体" w:cs="宋体" w:eastAsia="宋体" w:hint="default"/>
          <w:sz w:val="18"/>
          <w:szCs w:val="18"/>
        </w:rPr>
      </w:pPr>
      <w:r>
        <w:rPr>
          <w:rFonts w:ascii="宋体" w:hAnsi="宋体" w:cs="宋体" w:eastAsia="宋体" w:hint="default"/>
          <w:sz w:val="18"/>
          <w:szCs w:val="18"/>
        </w:rPr>
        <w:t>无 其他说明：无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206" w:hRule="exact"/>
        </w:trPr>
        <w:tc>
          <w:tcPr>
            <w:tcW w:w="1368" w:type="dxa"/>
            <w:tcBorders>
              <w:top w:val="single" w:sz="4" w:space="0" w:color="F9BE8F"/>
              <w:left w:val="single" w:sz="4" w:space="0" w:color="F9BE8F"/>
              <w:bottom w:val="nil" w:sz="6" w:space="0" w:color="auto"/>
              <w:right w:val="single" w:sz="4" w:space="0" w:color="F9BE8F"/>
            </w:tcBorders>
            <w:shd w:val="clear" w:color="auto" w:fill="FCE9D9"/>
          </w:tcPr>
          <w:p>
            <w:pPr/>
          </w:p>
        </w:tc>
        <w:tc>
          <w:tcPr>
            <w:tcW w:w="4102" w:type="dxa"/>
            <w:gridSpan w:val="3"/>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F9BE8F"/>
              <w:bottom w:val="single" w:sz="4" w:space="0" w:color="F9BE8F"/>
              <w:right w:val="single" w:sz="4" w:space="0" w:color="F9BE8F"/>
            </w:tcBorders>
            <w:shd w:val="clear" w:color="auto" w:fill="FCE9D9"/>
          </w:tcPr>
          <w:p>
            <w:pPr/>
          </w:p>
        </w:tc>
        <w:tc>
          <w:tcPr>
            <w:tcW w:w="4103" w:type="dxa"/>
            <w:gridSpan w:val="3"/>
            <w:vMerge/>
            <w:tcBorders>
              <w:left w:val="single" w:sz="4" w:space="0" w:color="F9BE8F"/>
              <w:bottom w:val="single" w:sz="4" w:space="0" w:color="F9BE8F"/>
              <w:right w:val="single" w:sz="4" w:space="0" w:color="F9BE8F"/>
            </w:tcBorders>
            <w:shd w:val="clear" w:color="auto" w:fill="FCE9D9"/>
          </w:tcPr>
          <w:p>
            <w:pPr/>
          </w:p>
        </w:tc>
      </w:tr>
      <w:tr>
        <w:trPr>
          <w:trHeight w:val="199" w:hRule="exact"/>
        </w:trPr>
        <w:tc>
          <w:tcPr>
            <w:tcW w:w="1368" w:type="dxa"/>
            <w:vMerge/>
            <w:tcBorders>
              <w:left w:val="single" w:sz="4" w:space="0" w:color="F9BE8F"/>
              <w:bottom w:val="nil" w:sz="6" w:space="0" w:color="auto"/>
              <w:right w:val="single" w:sz="4" w:space="0" w:color="F9BE8F"/>
            </w:tcBorders>
            <w:shd w:val="clear" w:color="auto" w:fill="FCE9D9"/>
          </w:tcPr>
          <w:p>
            <w:pPr/>
          </w:p>
        </w:tc>
        <w:tc>
          <w:tcPr>
            <w:tcW w:w="1368"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F9BE8F"/>
              <w:bottom w:val="single" w:sz="4" w:space="0" w:color="F9BE8F"/>
              <w:right w:val="single" w:sz="4" w:space="0" w:color="F9BE8F"/>
            </w:tcBorders>
            <w:shd w:val="clear" w:color="auto" w:fill="FCE9D9"/>
          </w:tcPr>
          <w:p>
            <w:pPr/>
          </w:p>
        </w:tc>
        <w:tc>
          <w:tcPr>
            <w:tcW w:w="1368" w:type="dxa"/>
            <w:vMerge/>
            <w:tcBorders>
              <w:left w:val="single" w:sz="4" w:space="0" w:color="F9BE8F"/>
              <w:bottom w:val="single" w:sz="4" w:space="0" w:color="F9BE8F"/>
              <w:right w:val="single" w:sz="4" w:space="0" w:color="F9BE8F"/>
            </w:tcBorders>
            <w:shd w:val="clear" w:color="auto" w:fill="FCE9D9"/>
          </w:tcPr>
          <w:p>
            <w:pPr/>
          </w:p>
        </w:tc>
        <w:tc>
          <w:tcPr>
            <w:tcW w:w="1369" w:type="dxa"/>
            <w:vMerge/>
            <w:tcBorders>
              <w:left w:val="single" w:sz="4" w:space="0" w:color="F9BE8F"/>
              <w:bottom w:val="single" w:sz="4" w:space="0" w:color="F9BE8F"/>
              <w:right w:val="single" w:sz="4" w:space="0" w:color="F9BE8F"/>
            </w:tcBorders>
            <w:shd w:val="clear" w:color="auto" w:fill="FCE9D9"/>
          </w:tcPr>
          <w:p>
            <w:pPr/>
          </w:p>
        </w:tc>
        <w:tc>
          <w:tcPr>
            <w:tcW w:w="1366" w:type="dxa"/>
            <w:vMerge/>
            <w:tcBorders>
              <w:left w:val="single" w:sz="4" w:space="0" w:color="F9BE8F"/>
              <w:bottom w:val="single" w:sz="4" w:space="0" w:color="F9BE8F"/>
              <w:right w:val="single" w:sz="4" w:space="0" w:color="F9BE8F"/>
            </w:tcBorders>
            <w:shd w:val="clear" w:color="auto" w:fill="FCE9D9"/>
          </w:tcPr>
          <w:p>
            <w:pPr/>
          </w:p>
        </w:tc>
        <w:tc>
          <w:tcPr>
            <w:tcW w:w="1368" w:type="dxa"/>
            <w:vMerge/>
            <w:tcBorders>
              <w:left w:val="single" w:sz="4" w:space="0" w:color="F9BE8F"/>
              <w:bottom w:val="single" w:sz="4" w:space="0" w:color="F9BE8F"/>
              <w:right w:val="single" w:sz="4" w:space="0" w:color="F9BE8F"/>
            </w:tcBorders>
            <w:shd w:val="clear" w:color="auto" w:fill="FCE9D9"/>
          </w:tcPr>
          <w:p>
            <w:pPr/>
          </w:p>
        </w:tc>
        <w:tc>
          <w:tcPr>
            <w:tcW w:w="1366" w:type="dxa"/>
            <w:vMerge/>
            <w:tcBorders>
              <w:left w:val="single" w:sz="4" w:space="0" w:color="F9BE8F"/>
              <w:bottom w:val="single" w:sz="4" w:space="0" w:color="F9BE8F"/>
              <w:right w:val="single" w:sz="4" w:space="0" w:color="F9BE8F"/>
            </w:tcBorders>
            <w:shd w:val="clear" w:color="auto" w:fill="FCE9D9"/>
          </w:tcPr>
          <w:p>
            <w:pPr/>
          </w:p>
        </w:tc>
        <w:tc>
          <w:tcPr>
            <w:tcW w:w="1369" w:type="dxa"/>
            <w:vMerge/>
            <w:tcBorders>
              <w:left w:val="single" w:sz="4" w:space="0" w:color="F9BE8F"/>
              <w:bottom w:val="single" w:sz="4" w:space="0" w:color="F9BE8F"/>
              <w:right w:val="single" w:sz="4" w:space="0" w:color="F9BE8F"/>
            </w:tcBorders>
            <w:shd w:val="clear" w:color="auto" w:fill="FCE9D9"/>
          </w:tcPr>
          <w:p>
            <w:pPr/>
          </w:p>
        </w:tc>
      </w:tr>
      <w:tr>
        <w:trPr>
          <w:trHeight w:val="403" w:hRule="exact"/>
        </w:trPr>
        <w:tc>
          <w:tcPr>
            <w:tcW w:w="13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701,857,325.93</w:t>
            </w:r>
          </w:p>
        </w:tc>
        <w:tc>
          <w:tcPr>
            <w:tcW w:w="1369"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701,857,325.93</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152,350,325.93</w:t>
            </w:r>
          </w:p>
        </w:tc>
        <w:tc>
          <w:tcPr>
            <w:tcW w:w="1366" w:type="dxa"/>
            <w:tcBorders>
              <w:top w:val="single" w:sz="4" w:space="0" w:color="F9BE8F"/>
              <w:left w:val="single" w:sz="4" w:space="0" w:color="F9BE8F"/>
              <w:bottom w:val="single" w:sz="4" w:space="0" w:color="F9BE8F"/>
              <w:right w:val="single" w:sz="4" w:space="0" w:color="F9BE8F"/>
            </w:tcBorders>
          </w:tcPr>
          <w:p>
            <w:pP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152,350,325.93</w:t>
            </w:r>
          </w:p>
        </w:tc>
      </w:tr>
      <w:tr>
        <w:trPr>
          <w:trHeight w:val="401" w:hRule="exact"/>
        </w:trPr>
        <w:tc>
          <w:tcPr>
            <w:tcW w:w="13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701,857,325.93</w:t>
            </w:r>
          </w:p>
        </w:tc>
        <w:tc>
          <w:tcPr>
            <w:tcW w:w="1369"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701,857,325.93</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152,350,325.93</w:t>
            </w:r>
          </w:p>
        </w:tc>
        <w:tc>
          <w:tcPr>
            <w:tcW w:w="1366" w:type="dxa"/>
            <w:tcBorders>
              <w:top w:val="single" w:sz="4" w:space="0" w:color="F9BE8F"/>
              <w:left w:val="single" w:sz="4" w:space="0" w:color="F9BE8F"/>
              <w:bottom w:val="single" w:sz="4" w:space="0" w:color="F9BE8F"/>
              <w:right w:val="single" w:sz="4" w:space="0" w:color="F9BE8F"/>
            </w:tcBorders>
          </w:tcPr>
          <w:p>
            <w:pP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152,350,325.93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5"/>
        <w:gridCol w:w="1334"/>
        <w:gridCol w:w="1335"/>
        <w:gridCol w:w="1390"/>
        <w:gridCol w:w="1390"/>
      </w:tblGrid>
      <w:tr>
        <w:trPr>
          <w:trHeight w:val="713" w:hRule="exact"/>
        </w:trPr>
        <w:tc>
          <w:tcPr>
            <w:tcW w:w="144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49"/>
              <w:ind w:left="600"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5" w:hRule="exact"/>
        </w:trPr>
        <w:tc>
          <w:tcPr>
            <w:tcW w:w="144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广州狮丹贸易有 限公司</w:t>
            </w:r>
          </w:p>
        </w:tc>
        <w:tc>
          <w:tcPr>
            <w:tcW w:w="13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12,148,152.14</w:t>
            </w:r>
          </w:p>
        </w:tc>
        <w:tc>
          <w:tcPr>
            <w:tcW w:w="1335" w:type="dxa"/>
            <w:tcBorders>
              <w:top w:val="single" w:sz="4" w:space="0" w:color="F9BE8F"/>
              <w:left w:val="single" w:sz="4" w:space="0" w:color="F9BE8F"/>
              <w:bottom w:val="single" w:sz="4" w:space="0" w:color="F9BE8F"/>
              <w:right w:val="single" w:sz="4" w:space="0" w:color="F9BE8F"/>
            </w:tcBorders>
          </w:tcPr>
          <w:p>
            <w:pPr/>
          </w:p>
        </w:tc>
        <w:tc>
          <w:tcPr>
            <w:tcW w:w="1334" w:type="dxa"/>
            <w:tcBorders>
              <w:top w:val="single" w:sz="4" w:space="0" w:color="F9BE8F"/>
              <w:left w:val="single" w:sz="4" w:space="0" w:color="F9BE8F"/>
              <w:bottom w:val="single" w:sz="4" w:space="0" w:color="F9BE8F"/>
              <w:right w:val="single" w:sz="4" w:space="0" w:color="F9BE8F"/>
            </w:tcBorders>
          </w:tcPr>
          <w:p>
            <w:pPr/>
          </w:p>
        </w:tc>
        <w:tc>
          <w:tcPr>
            <w:tcW w:w="133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12,148,152.14</w:t>
            </w:r>
          </w:p>
        </w:tc>
        <w:tc>
          <w:tcPr>
            <w:tcW w:w="1390" w:type="dxa"/>
            <w:tcBorders>
              <w:top w:val="single" w:sz="4" w:space="0" w:color="F9BE8F"/>
              <w:left w:val="single" w:sz="4" w:space="0" w:color="F9BE8F"/>
              <w:bottom w:val="single" w:sz="4" w:space="0" w:color="F9BE8F"/>
              <w:right w:val="single" w:sz="4" w:space="0" w:color="F9BE8F"/>
            </w:tcBorders>
          </w:tcPr>
          <w:p>
            <w:pPr/>
          </w:p>
        </w:tc>
        <w:tc>
          <w:tcPr>
            <w:tcW w:w="1390" w:type="dxa"/>
            <w:tcBorders>
              <w:top w:val="single" w:sz="4" w:space="0" w:color="F9BE8F"/>
              <w:left w:val="single" w:sz="4" w:space="0" w:color="F9BE8F"/>
              <w:bottom w:val="single" w:sz="4" w:space="0" w:color="F9BE8F"/>
              <w:right w:val="single" w:sz="4" w:space="0" w:color="F9BE8F"/>
            </w:tcBorders>
          </w:tcPr>
          <w:p>
            <w:pPr/>
          </w:p>
        </w:tc>
      </w:tr>
      <w:tr>
        <w:trPr>
          <w:trHeight w:val="1025" w:hRule="exact"/>
        </w:trPr>
        <w:tc>
          <w:tcPr>
            <w:tcW w:w="144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广州卡奴迪路国 际品牌管理有限 公司</w:t>
            </w:r>
          </w:p>
        </w:tc>
        <w:tc>
          <w:tcPr>
            <w:tcW w:w="13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10,000,000.00</w:t>
            </w:r>
          </w:p>
        </w:tc>
        <w:tc>
          <w:tcPr>
            <w:tcW w:w="1335" w:type="dxa"/>
            <w:tcBorders>
              <w:top w:val="single" w:sz="4" w:space="0" w:color="F9BE8F"/>
              <w:left w:val="single" w:sz="4" w:space="0" w:color="F9BE8F"/>
              <w:bottom w:val="single" w:sz="4" w:space="0" w:color="F9BE8F"/>
              <w:right w:val="single" w:sz="4" w:space="0" w:color="F9BE8F"/>
            </w:tcBorders>
          </w:tcPr>
          <w:p>
            <w:pPr/>
          </w:p>
        </w:tc>
        <w:tc>
          <w:tcPr>
            <w:tcW w:w="1334" w:type="dxa"/>
            <w:tcBorders>
              <w:top w:val="single" w:sz="4" w:space="0" w:color="F9BE8F"/>
              <w:left w:val="single" w:sz="4" w:space="0" w:color="F9BE8F"/>
              <w:bottom w:val="single" w:sz="4" w:space="0" w:color="F9BE8F"/>
              <w:right w:val="single" w:sz="4" w:space="0" w:color="F9BE8F"/>
            </w:tcBorders>
          </w:tcPr>
          <w:p>
            <w:pPr/>
          </w:p>
        </w:tc>
        <w:tc>
          <w:tcPr>
            <w:tcW w:w="133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F9BE8F"/>
              <w:left w:val="single" w:sz="4" w:space="0" w:color="F9BE8F"/>
              <w:bottom w:val="single" w:sz="4" w:space="0" w:color="F9BE8F"/>
              <w:right w:val="single" w:sz="4" w:space="0" w:color="F9BE8F"/>
            </w:tcBorders>
          </w:tcPr>
          <w:p>
            <w:pPr/>
          </w:p>
        </w:tc>
        <w:tc>
          <w:tcPr>
            <w:tcW w:w="1390" w:type="dxa"/>
            <w:tcBorders>
              <w:top w:val="single" w:sz="4" w:space="0" w:color="F9BE8F"/>
              <w:left w:val="single" w:sz="4" w:space="0" w:color="F9BE8F"/>
              <w:bottom w:val="single" w:sz="4" w:space="0" w:color="F9BE8F"/>
              <w:right w:val="single" w:sz="4" w:space="0" w:color="F9BE8F"/>
            </w:tcBorders>
          </w:tcPr>
          <w:p>
            <w:pPr/>
          </w:p>
        </w:tc>
      </w:tr>
      <w:tr>
        <w:trPr>
          <w:trHeight w:val="1028" w:hRule="exact"/>
        </w:trPr>
        <w:tc>
          <w:tcPr>
            <w:tcW w:w="1448" w:type="dxa"/>
            <w:tcBorders>
              <w:top w:val="single" w:sz="4" w:space="0" w:color="F9BE8F"/>
              <w:left w:val="single" w:sz="4" w:space="0" w:color="F9BE8F"/>
              <w:bottom w:val="single" w:sz="4" w:space="0" w:color="F9BE8F"/>
              <w:right w:val="single" w:sz="4" w:space="0" w:color="F9BE8F"/>
            </w:tcBorders>
          </w:tcPr>
          <w:p>
            <w:pPr>
              <w:pStyle w:val="TableParagraph"/>
              <w:spacing w:line="319"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卡奴迪路服饰股 </w:t>
            </w:r>
            <w:r>
              <w:rPr>
                <w:rFonts w:ascii="宋体" w:hAnsi="宋体" w:cs="宋体" w:eastAsia="宋体" w:hint="default"/>
                <w:spacing w:val="-6"/>
                <w:sz w:val="18"/>
                <w:szCs w:val="18"/>
              </w:rPr>
              <w:t>份（香港）有限公</w:t>
            </w:r>
            <w:r>
              <w:rPr>
                <w:rFonts w:ascii="宋体" w:hAnsi="宋体" w:cs="宋体" w:eastAsia="宋体" w:hint="default"/>
                <w:sz w:val="18"/>
                <w:szCs w:val="18"/>
              </w:rPr>
              <w:t> 司</w:t>
            </w:r>
          </w:p>
        </w:tc>
        <w:tc>
          <w:tcPr>
            <w:tcW w:w="13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56,638,500.00</w:t>
            </w:r>
          </w:p>
        </w:tc>
        <w:tc>
          <w:tcPr>
            <w:tcW w:w="133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59,507,000.00</w:t>
            </w:r>
          </w:p>
        </w:tc>
        <w:tc>
          <w:tcPr>
            <w:tcW w:w="1334" w:type="dxa"/>
            <w:tcBorders>
              <w:top w:val="single" w:sz="4" w:space="0" w:color="F9BE8F"/>
              <w:left w:val="single" w:sz="4" w:space="0" w:color="F9BE8F"/>
              <w:bottom w:val="single" w:sz="4" w:space="0" w:color="F9BE8F"/>
              <w:right w:val="single" w:sz="4" w:space="0" w:color="F9BE8F"/>
            </w:tcBorders>
          </w:tcPr>
          <w:p>
            <w:pPr/>
          </w:p>
        </w:tc>
        <w:tc>
          <w:tcPr>
            <w:tcW w:w="133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116,145,500.00</w:t>
            </w:r>
          </w:p>
        </w:tc>
        <w:tc>
          <w:tcPr>
            <w:tcW w:w="1390" w:type="dxa"/>
            <w:tcBorders>
              <w:top w:val="single" w:sz="4" w:space="0" w:color="F9BE8F"/>
              <w:left w:val="single" w:sz="4" w:space="0" w:color="F9BE8F"/>
              <w:bottom w:val="single" w:sz="4" w:space="0" w:color="F9BE8F"/>
              <w:right w:val="single" w:sz="4" w:space="0" w:color="F9BE8F"/>
            </w:tcBorders>
          </w:tcPr>
          <w:p>
            <w:pPr/>
          </w:p>
        </w:tc>
        <w:tc>
          <w:tcPr>
            <w:tcW w:w="1390"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1448"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广州连卡悦圆发 展有限公司</w:t>
            </w:r>
          </w:p>
        </w:tc>
        <w:tc>
          <w:tcPr>
            <w:tcW w:w="13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57,000,000.00</w:t>
            </w:r>
          </w:p>
        </w:tc>
        <w:tc>
          <w:tcPr>
            <w:tcW w:w="1335" w:type="dxa"/>
            <w:tcBorders>
              <w:top w:val="single" w:sz="4" w:space="0" w:color="F9BE8F"/>
              <w:left w:val="single" w:sz="4" w:space="0" w:color="F9BE8F"/>
              <w:bottom w:val="single" w:sz="4" w:space="0" w:color="F9BE8F"/>
              <w:right w:val="single" w:sz="4" w:space="0" w:color="F9BE8F"/>
            </w:tcBorders>
          </w:tcPr>
          <w:p>
            <w:pPr/>
          </w:p>
        </w:tc>
        <w:tc>
          <w:tcPr>
            <w:tcW w:w="1334" w:type="dxa"/>
            <w:tcBorders>
              <w:top w:val="single" w:sz="4" w:space="0" w:color="F9BE8F"/>
              <w:left w:val="single" w:sz="4" w:space="0" w:color="F9BE8F"/>
              <w:bottom w:val="single" w:sz="4" w:space="0" w:color="F9BE8F"/>
              <w:right w:val="single" w:sz="4" w:space="0" w:color="F9BE8F"/>
            </w:tcBorders>
          </w:tcPr>
          <w:p>
            <w:pPr/>
          </w:p>
        </w:tc>
        <w:tc>
          <w:tcPr>
            <w:tcW w:w="133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57,000,000.00</w:t>
            </w:r>
          </w:p>
        </w:tc>
        <w:tc>
          <w:tcPr>
            <w:tcW w:w="1390" w:type="dxa"/>
            <w:tcBorders>
              <w:top w:val="single" w:sz="4" w:space="0" w:color="F9BE8F"/>
              <w:left w:val="single" w:sz="4" w:space="0" w:color="F9BE8F"/>
              <w:bottom w:val="single" w:sz="4" w:space="0" w:color="F9BE8F"/>
              <w:right w:val="single" w:sz="4" w:space="0" w:color="F9BE8F"/>
            </w:tcBorders>
          </w:tcPr>
          <w:p>
            <w:pPr/>
          </w:p>
        </w:tc>
        <w:tc>
          <w:tcPr>
            <w:tcW w:w="1390"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144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山南卡奴迪路商 贸有限公司</w:t>
            </w:r>
          </w:p>
        </w:tc>
        <w:tc>
          <w:tcPr>
            <w:tcW w:w="13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9,000,000.00</w:t>
            </w:r>
          </w:p>
        </w:tc>
        <w:tc>
          <w:tcPr>
            <w:tcW w:w="1335" w:type="dxa"/>
            <w:tcBorders>
              <w:top w:val="single" w:sz="4" w:space="0" w:color="F9BE8F"/>
              <w:left w:val="single" w:sz="4" w:space="0" w:color="F9BE8F"/>
              <w:bottom w:val="single" w:sz="4" w:space="0" w:color="F9BE8F"/>
              <w:right w:val="single" w:sz="4" w:space="0" w:color="F9BE8F"/>
            </w:tcBorders>
          </w:tcPr>
          <w:p>
            <w:pPr/>
          </w:p>
        </w:tc>
        <w:tc>
          <w:tcPr>
            <w:tcW w:w="1334" w:type="dxa"/>
            <w:tcBorders>
              <w:top w:val="single" w:sz="4" w:space="0" w:color="F9BE8F"/>
              <w:left w:val="single" w:sz="4" w:space="0" w:color="F9BE8F"/>
              <w:bottom w:val="single" w:sz="4" w:space="0" w:color="F9BE8F"/>
              <w:right w:val="single" w:sz="4" w:space="0" w:color="F9BE8F"/>
            </w:tcBorders>
          </w:tcPr>
          <w:p>
            <w:pPr/>
          </w:p>
        </w:tc>
        <w:tc>
          <w:tcPr>
            <w:tcW w:w="133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9,000,000.00</w:t>
            </w:r>
          </w:p>
        </w:tc>
        <w:tc>
          <w:tcPr>
            <w:tcW w:w="1390" w:type="dxa"/>
            <w:tcBorders>
              <w:top w:val="single" w:sz="4" w:space="0" w:color="F9BE8F"/>
              <w:left w:val="single" w:sz="4" w:space="0" w:color="F9BE8F"/>
              <w:bottom w:val="single" w:sz="4" w:space="0" w:color="F9BE8F"/>
              <w:right w:val="single" w:sz="4" w:space="0" w:color="F9BE8F"/>
            </w:tcBorders>
          </w:tcPr>
          <w:p>
            <w:pPr/>
          </w:p>
        </w:tc>
        <w:tc>
          <w:tcPr>
            <w:tcW w:w="1390"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44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铂金国际时尚集</w:t>
            </w:r>
          </w:p>
        </w:tc>
        <w:tc>
          <w:tcPr>
            <w:tcW w:w="13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7,563,673.79</w:t>
            </w:r>
          </w:p>
        </w:tc>
        <w:tc>
          <w:tcPr>
            <w:tcW w:w="1335" w:type="dxa"/>
            <w:tcBorders>
              <w:top w:val="single" w:sz="4" w:space="0" w:color="F9BE8F"/>
              <w:left w:val="single" w:sz="4" w:space="0" w:color="F9BE8F"/>
              <w:bottom w:val="single" w:sz="4" w:space="0" w:color="F9BE8F"/>
              <w:right w:val="single" w:sz="4" w:space="0" w:color="F9BE8F"/>
            </w:tcBorders>
          </w:tcPr>
          <w:p>
            <w:pPr/>
          </w:p>
        </w:tc>
        <w:tc>
          <w:tcPr>
            <w:tcW w:w="1334" w:type="dxa"/>
            <w:tcBorders>
              <w:top w:val="single" w:sz="4" w:space="0" w:color="F9BE8F"/>
              <w:left w:val="single" w:sz="4" w:space="0" w:color="F9BE8F"/>
              <w:bottom w:val="single" w:sz="4" w:space="0" w:color="F9BE8F"/>
              <w:right w:val="single" w:sz="4" w:space="0" w:color="F9BE8F"/>
            </w:tcBorders>
          </w:tcPr>
          <w:p>
            <w:pPr/>
          </w:p>
        </w:tc>
        <w:tc>
          <w:tcPr>
            <w:tcW w:w="133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7,563,673.79</w:t>
            </w:r>
          </w:p>
        </w:tc>
        <w:tc>
          <w:tcPr>
            <w:tcW w:w="1390" w:type="dxa"/>
            <w:tcBorders>
              <w:top w:val="single" w:sz="4" w:space="0" w:color="F9BE8F"/>
              <w:left w:val="single" w:sz="4" w:space="0" w:color="F9BE8F"/>
              <w:bottom w:val="single" w:sz="4" w:space="0" w:color="F9BE8F"/>
              <w:right w:val="single" w:sz="4" w:space="0" w:color="F9BE8F"/>
            </w:tcBorders>
          </w:tcPr>
          <w:p>
            <w:pPr/>
          </w:p>
        </w:tc>
        <w:tc>
          <w:tcPr>
            <w:tcW w:w="1390" w:type="dxa"/>
            <w:tcBorders>
              <w:top w:val="single" w:sz="4" w:space="0" w:color="F9BE8F"/>
              <w:left w:val="single" w:sz="4" w:space="0" w:color="F9BE8F"/>
              <w:bottom w:val="single" w:sz="4" w:space="0" w:color="F9BE8F"/>
              <w:right w:val="single" w:sz="4" w:space="0" w:color="F9BE8F"/>
            </w:tcBorders>
          </w:tcPr>
          <w:p>
            <w:pPr/>
          </w:p>
        </w:tc>
      </w:tr>
    </w:tbl>
    <w:p>
      <w:pPr>
        <w:spacing w:after="0"/>
        <w:sectPr>
          <w:pgSz w:w="11910" w:h="16840"/>
          <w:pgMar w:header="877"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5"/>
        <w:gridCol w:w="1334"/>
        <w:gridCol w:w="1335"/>
        <w:gridCol w:w="1390"/>
        <w:gridCol w:w="1390"/>
      </w:tblGrid>
      <w:tr>
        <w:trPr>
          <w:trHeight w:val="362" w:hRule="exact"/>
        </w:trPr>
        <w:tc>
          <w:tcPr>
            <w:tcW w:w="144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合有限公司</w:t>
            </w:r>
          </w:p>
        </w:tc>
        <w:tc>
          <w:tcPr>
            <w:tcW w:w="1337" w:type="dxa"/>
            <w:tcBorders>
              <w:top w:val="single" w:sz="4" w:space="0" w:color="F9BE8F"/>
              <w:left w:val="single" w:sz="4" w:space="0" w:color="F9BE8F"/>
              <w:bottom w:val="single" w:sz="4" w:space="0" w:color="F9BE8F"/>
              <w:right w:val="single" w:sz="4" w:space="0" w:color="F9BE8F"/>
            </w:tcBorders>
          </w:tcPr>
          <w:p>
            <w:pPr/>
          </w:p>
        </w:tc>
        <w:tc>
          <w:tcPr>
            <w:tcW w:w="1335" w:type="dxa"/>
            <w:tcBorders>
              <w:top w:val="single" w:sz="4" w:space="0" w:color="F9BE8F"/>
              <w:left w:val="single" w:sz="4" w:space="0" w:color="F9BE8F"/>
              <w:bottom w:val="single" w:sz="4" w:space="0" w:color="F9BE8F"/>
              <w:right w:val="single" w:sz="4" w:space="0" w:color="F9BE8F"/>
            </w:tcBorders>
          </w:tcPr>
          <w:p>
            <w:pPr/>
          </w:p>
        </w:tc>
        <w:tc>
          <w:tcPr>
            <w:tcW w:w="1334" w:type="dxa"/>
            <w:tcBorders>
              <w:top w:val="single" w:sz="4" w:space="0" w:color="F9BE8F"/>
              <w:left w:val="single" w:sz="4" w:space="0" w:color="F9BE8F"/>
              <w:bottom w:val="single" w:sz="4" w:space="0" w:color="F9BE8F"/>
              <w:right w:val="single" w:sz="4" w:space="0" w:color="F9BE8F"/>
            </w:tcBorders>
          </w:tcPr>
          <w:p>
            <w:pPr/>
          </w:p>
        </w:tc>
        <w:tc>
          <w:tcPr>
            <w:tcW w:w="1335" w:type="dxa"/>
            <w:tcBorders>
              <w:top w:val="single" w:sz="4" w:space="0" w:color="F9BE8F"/>
              <w:left w:val="single" w:sz="4" w:space="0" w:color="F9BE8F"/>
              <w:bottom w:val="single" w:sz="4" w:space="0" w:color="F9BE8F"/>
              <w:right w:val="single" w:sz="4" w:space="0" w:color="F9BE8F"/>
            </w:tcBorders>
          </w:tcPr>
          <w:p>
            <w:pPr/>
          </w:p>
        </w:tc>
        <w:tc>
          <w:tcPr>
            <w:tcW w:w="1390" w:type="dxa"/>
            <w:tcBorders>
              <w:top w:val="single" w:sz="4" w:space="0" w:color="F9BE8F"/>
              <w:left w:val="single" w:sz="4" w:space="0" w:color="F9BE8F"/>
              <w:bottom w:val="single" w:sz="4" w:space="0" w:color="F9BE8F"/>
              <w:right w:val="single" w:sz="4" w:space="0" w:color="F9BE8F"/>
            </w:tcBorders>
          </w:tcPr>
          <w:p>
            <w:pPr/>
          </w:p>
        </w:tc>
        <w:tc>
          <w:tcPr>
            <w:tcW w:w="1390"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144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武汉悦然心动网 络科技有限公司</w:t>
            </w:r>
          </w:p>
        </w:tc>
        <w:tc>
          <w:tcPr>
            <w:tcW w:w="1337" w:type="dxa"/>
            <w:tcBorders>
              <w:top w:val="single" w:sz="4" w:space="0" w:color="F9BE8F"/>
              <w:left w:val="single" w:sz="4" w:space="0" w:color="F9BE8F"/>
              <w:bottom w:val="single" w:sz="4" w:space="0" w:color="F9BE8F"/>
              <w:right w:val="single" w:sz="4" w:space="0" w:color="F9BE8F"/>
            </w:tcBorders>
          </w:tcPr>
          <w:p>
            <w:pPr/>
          </w:p>
        </w:tc>
        <w:tc>
          <w:tcPr>
            <w:tcW w:w="133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490,000,000.00</w:t>
            </w:r>
          </w:p>
        </w:tc>
        <w:tc>
          <w:tcPr>
            <w:tcW w:w="1334" w:type="dxa"/>
            <w:tcBorders>
              <w:top w:val="single" w:sz="4" w:space="0" w:color="F9BE8F"/>
              <w:left w:val="single" w:sz="4" w:space="0" w:color="F9BE8F"/>
              <w:bottom w:val="single" w:sz="4" w:space="0" w:color="F9BE8F"/>
              <w:right w:val="single" w:sz="4" w:space="0" w:color="F9BE8F"/>
            </w:tcBorders>
          </w:tcPr>
          <w:p>
            <w:pPr/>
          </w:p>
        </w:tc>
        <w:tc>
          <w:tcPr>
            <w:tcW w:w="133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490,000,000.00</w:t>
            </w:r>
          </w:p>
        </w:tc>
        <w:tc>
          <w:tcPr>
            <w:tcW w:w="1390" w:type="dxa"/>
            <w:tcBorders>
              <w:top w:val="single" w:sz="4" w:space="0" w:color="F9BE8F"/>
              <w:left w:val="single" w:sz="4" w:space="0" w:color="F9BE8F"/>
              <w:bottom w:val="single" w:sz="4" w:space="0" w:color="F9BE8F"/>
              <w:right w:val="single" w:sz="4" w:space="0" w:color="F9BE8F"/>
            </w:tcBorders>
          </w:tcPr>
          <w:p>
            <w:pPr/>
          </w:p>
        </w:tc>
        <w:tc>
          <w:tcPr>
            <w:tcW w:w="1390"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44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152,350,325.93</w:t>
            </w:r>
          </w:p>
        </w:tc>
        <w:tc>
          <w:tcPr>
            <w:tcW w:w="133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549,507,000.00</w:t>
            </w:r>
          </w:p>
        </w:tc>
        <w:tc>
          <w:tcPr>
            <w:tcW w:w="1334" w:type="dxa"/>
            <w:tcBorders>
              <w:top w:val="single" w:sz="4" w:space="0" w:color="F9BE8F"/>
              <w:left w:val="single" w:sz="4" w:space="0" w:color="F9BE8F"/>
              <w:bottom w:val="single" w:sz="4" w:space="0" w:color="F9BE8F"/>
              <w:right w:val="single" w:sz="4" w:space="0" w:color="F9BE8F"/>
            </w:tcBorders>
          </w:tcPr>
          <w:p>
            <w:pPr/>
          </w:p>
        </w:tc>
        <w:tc>
          <w:tcPr>
            <w:tcW w:w="133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701,857,325.93</w:t>
            </w:r>
          </w:p>
        </w:tc>
        <w:tc>
          <w:tcPr>
            <w:tcW w:w="1390" w:type="dxa"/>
            <w:tcBorders>
              <w:top w:val="single" w:sz="4" w:space="0" w:color="F9BE8F"/>
              <w:left w:val="single" w:sz="4" w:space="0" w:color="F9BE8F"/>
              <w:bottom w:val="single" w:sz="4" w:space="0" w:color="F9BE8F"/>
              <w:right w:val="single" w:sz="4" w:space="0" w:color="F9BE8F"/>
            </w:tcBorders>
          </w:tcPr>
          <w:p>
            <w:pPr/>
          </w:p>
        </w:tc>
        <w:tc>
          <w:tcPr>
            <w:tcW w:w="1390" w:type="dxa"/>
            <w:tcBorders>
              <w:top w:val="single" w:sz="4" w:space="0" w:color="F9BE8F"/>
              <w:left w:val="single" w:sz="4" w:space="0" w:color="F9BE8F"/>
              <w:bottom w:val="single" w:sz="4" w:space="0" w:color="F9BE8F"/>
              <w:right w:val="single" w:sz="4" w:space="0" w:color="F9BE8F"/>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6"/>
      </w:tblGrid>
      <w:tr>
        <w:trPr>
          <w:trHeight w:val="206" w:hRule="exact"/>
        </w:trPr>
        <w:tc>
          <w:tcPr>
            <w:tcW w:w="1984" w:type="dxa"/>
            <w:tcBorders>
              <w:top w:val="single" w:sz="4" w:space="0" w:color="F9BE8F"/>
              <w:left w:val="single" w:sz="4" w:space="0" w:color="F9BE8F"/>
              <w:bottom w:val="nil" w:sz="6" w:space="0" w:color="auto"/>
              <w:right w:val="single" w:sz="4" w:space="0" w:color="F9BE8F"/>
            </w:tcBorders>
            <w:shd w:val="clear" w:color="auto" w:fill="FCE9D9"/>
          </w:tcPr>
          <w:p>
            <w:pPr/>
          </w:p>
        </w:tc>
        <w:tc>
          <w:tcPr>
            <w:tcW w:w="3749"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84"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F9BE8F"/>
              <w:bottom w:val="single" w:sz="4" w:space="0" w:color="F9BE8F"/>
              <w:right w:val="single" w:sz="4" w:space="0" w:color="F9BE8F"/>
            </w:tcBorders>
            <w:shd w:val="clear" w:color="auto" w:fill="FCE9D9"/>
          </w:tcPr>
          <w:p>
            <w:pPr/>
          </w:p>
        </w:tc>
        <w:tc>
          <w:tcPr>
            <w:tcW w:w="3829" w:type="dxa"/>
            <w:gridSpan w:val="2"/>
            <w:vMerge/>
            <w:tcBorders>
              <w:left w:val="single" w:sz="4" w:space="0" w:color="F9BE8F"/>
              <w:bottom w:val="single" w:sz="4" w:space="0" w:color="F9BE8F"/>
              <w:right w:val="single" w:sz="4" w:space="0" w:color="F9BE8F"/>
            </w:tcBorders>
            <w:shd w:val="clear" w:color="auto" w:fill="FCE9D9"/>
          </w:tcPr>
          <w:p>
            <w:pPr/>
          </w:p>
        </w:tc>
      </w:tr>
      <w:tr>
        <w:trPr>
          <w:trHeight w:val="199" w:hRule="exact"/>
        </w:trPr>
        <w:tc>
          <w:tcPr>
            <w:tcW w:w="1984" w:type="dxa"/>
            <w:vMerge/>
            <w:tcBorders>
              <w:left w:val="single" w:sz="4" w:space="0" w:color="F9BE8F"/>
              <w:bottom w:val="nil" w:sz="6" w:space="0" w:color="auto"/>
              <w:right w:val="single" w:sz="4" w:space="0" w:color="F9BE8F"/>
            </w:tcBorders>
            <w:shd w:val="clear" w:color="auto" w:fill="FCE9D9"/>
          </w:tcPr>
          <w:p>
            <w:pPr/>
          </w:p>
        </w:tc>
        <w:tc>
          <w:tcPr>
            <w:tcW w:w="1835"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4" w:type="dxa"/>
            <w:tcBorders>
              <w:top w:val="nil" w:sz="6" w:space="0" w:color="auto"/>
              <w:left w:val="single" w:sz="4" w:space="0" w:color="F9BE8F"/>
              <w:bottom w:val="single" w:sz="4" w:space="0" w:color="F9BE8F"/>
              <w:right w:val="single" w:sz="4" w:space="0" w:color="F9BE8F"/>
            </w:tcBorders>
            <w:shd w:val="clear" w:color="auto" w:fill="FCE9D9"/>
          </w:tcPr>
          <w:p>
            <w:pPr/>
          </w:p>
        </w:tc>
        <w:tc>
          <w:tcPr>
            <w:tcW w:w="1835" w:type="dxa"/>
            <w:vMerge/>
            <w:tcBorders>
              <w:left w:val="single" w:sz="4" w:space="0" w:color="F9BE8F"/>
              <w:bottom w:val="single" w:sz="4" w:space="0" w:color="F9BE8F"/>
              <w:right w:val="single" w:sz="4" w:space="0" w:color="F9BE8F"/>
            </w:tcBorders>
            <w:shd w:val="clear" w:color="auto" w:fill="FCE9D9"/>
          </w:tcPr>
          <w:p>
            <w:pPr/>
          </w:p>
        </w:tc>
        <w:tc>
          <w:tcPr>
            <w:tcW w:w="1913" w:type="dxa"/>
            <w:vMerge/>
            <w:tcBorders>
              <w:left w:val="single" w:sz="4" w:space="0" w:color="F9BE8F"/>
              <w:bottom w:val="single" w:sz="4" w:space="0" w:color="F9BE8F"/>
              <w:right w:val="single" w:sz="4" w:space="0" w:color="F9BE8F"/>
            </w:tcBorders>
            <w:shd w:val="clear" w:color="auto" w:fill="FCE9D9"/>
          </w:tcPr>
          <w:p>
            <w:pPr/>
          </w:p>
        </w:tc>
        <w:tc>
          <w:tcPr>
            <w:tcW w:w="1913" w:type="dxa"/>
            <w:vMerge/>
            <w:tcBorders>
              <w:left w:val="single" w:sz="4" w:space="0" w:color="F9BE8F"/>
              <w:bottom w:val="single" w:sz="4" w:space="0" w:color="F9BE8F"/>
              <w:right w:val="single" w:sz="4" w:space="0" w:color="F9BE8F"/>
            </w:tcBorders>
            <w:shd w:val="clear" w:color="auto" w:fill="FCE9D9"/>
          </w:tcPr>
          <w:p>
            <w:pPr/>
          </w:p>
        </w:tc>
        <w:tc>
          <w:tcPr>
            <w:tcW w:w="1916" w:type="dxa"/>
            <w:vMerge/>
            <w:tcBorders>
              <w:left w:val="single" w:sz="4" w:space="0" w:color="F9BE8F"/>
              <w:bottom w:val="single" w:sz="4" w:space="0" w:color="F9BE8F"/>
              <w:right w:val="single" w:sz="4" w:space="0" w:color="F9BE8F"/>
            </w:tcBorders>
            <w:shd w:val="clear" w:color="auto" w:fill="FCE9D9"/>
          </w:tcPr>
          <w:p>
            <w:pPr/>
          </w:p>
        </w:tc>
      </w:tr>
      <w:tr>
        <w:trPr>
          <w:trHeight w:val="403" w:hRule="exact"/>
        </w:trPr>
        <w:tc>
          <w:tcPr>
            <w:tcW w:w="198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356,244,942.79</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179,213,179.40</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415,407,156.21</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264,622,794.60</w:t>
            </w:r>
          </w:p>
        </w:tc>
      </w:tr>
      <w:tr>
        <w:trPr>
          <w:trHeight w:val="401" w:hRule="exact"/>
        </w:trPr>
        <w:tc>
          <w:tcPr>
            <w:tcW w:w="198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1,848,984.37</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1,027,499.55</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1,875,782.87</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124,493.05</w:t>
            </w:r>
          </w:p>
        </w:tc>
      </w:tr>
      <w:tr>
        <w:trPr>
          <w:trHeight w:val="403" w:hRule="exact"/>
        </w:trPr>
        <w:tc>
          <w:tcPr>
            <w:tcW w:w="198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358,093,927.16</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180,240,678.95</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417,282,939.08</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264,747,287.65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6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396,367.96</w:t>
            </w:r>
          </w:p>
        </w:tc>
        <w:tc>
          <w:tcPr>
            <w:tcW w:w="3185"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332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396,367.96</w:t>
            </w:r>
          </w:p>
        </w:tc>
        <w:tc>
          <w:tcPr>
            <w:tcW w:w="3185" w:type="dxa"/>
            <w:tcBorders>
              <w:top w:val="single" w:sz="4" w:space="0" w:color="F9BE8F"/>
              <w:left w:val="single" w:sz="4" w:space="0" w:color="F9BE8F"/>
              <w:bottom w:val="single" w:sz="4" w:space="0" w:color="F9BE8F"/>
              <w:right w:val="single" w:sz="4" w:space="0" w:color="F9BE8F"/>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十六、补充资料</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17" w:hRule="exact"/>
        </w:trPr>
        <w:tc>
          <w:tcPr>
            <w:tcW w:w="3302" w:type="dxa"/>
            <w:tcBorders>
              <w:top w:val="single" w:sz="4" w:space="0" w:color="F9BE8F"/>
              <w:left w:val="single" w:sz="4" w:space="0" w:color="F9BE8F"/>
              <w:bottom w:val="nil" w:sz="6" w:space="0" w:color="auto"/>
              <w:right w:val="single" w:sz="4" w:space="0" w:color="F9BE8F"/>
            </w:tcBorders>
            <w:shd w:val="clear" w:color="auto" w:fill="FCE9D9"/>
          </w:tcPr>
          <w:p>
            <w:pPr/>
          </w:p>
        </w:tc>
        <w:tc>
          <w:tcPr>
            <w:tcW w:w="3071" w:type="dxa"/>
            <w:vMerge w:val="restart"/>
            <w:tcBorders>
              <w:top w:val="single" w:sz="4" w:space="0" w:color="F9BE8F"/>
              <w:left w:val="single" w:sz="9" w:space="0" w:color="FCE9D9"/>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96" w:right="0"/>
              <w:jc w:val="left"/>
              <w:rPr>
                <w:rFonts w:ascii="Times New Roman" w:hAnsi="Times New Roman" w:cs="Times New Roman" w:eastAsia="Times New Roman" w:hint="default"/>
                <w:sz w:val="18"/>
                <w:szCs w:val="18"/>
              </w:rPr>
            </w:pPr>
            <w:r>
              <w:rPr>
                <w:rFonts w:ascii="Times New Roman"/>
                <w:sz w:val="18"/>
              </w:rPr>
              <w:t>98,720,466.33</w:t>
            </w:r>
          </w:p>
        </w:tc>
        <w:tc>
          <w:tcPr>
            <w:tcW w:w="3185" w:type="dxa"/>
            <w:vMerge w:val="restart"/>
            <w:tcBorders>
              <w:top w:val="single" w:sz="4" w:space="0" w:color="F9BE8F"/>
              <w:left w:val="single" w:sz="4" w:space="0" w:color="F9BE8F"/>
              <w:right w:val="single" w:sz="4" w:space="0" w:color="F9BE8F"/>
            </w:tcBorders>
          </w:tcPr>
          <w:p>
            <w:pPr>
              <w:pStyle w:val="TableParagraph"/>
              <w:spacing w:line="316" w:lineRule="auto" w:before="49"/>
              <w:ind w:left="23" w:right="89"/>
              <w:jc w:val="both"/>
              <w:rPr>
                <w:rFonts w:ascii="宋体" w:hAnsi="宋体" w:cs="宋体" w:eastAsia="宋体" w:hint="default"/>
                <w:sz w:val="18"/>
                <w:szCs w:val="18"/>
              </w:rPr>
            </w:pPr>
            <w:r>
              <w:rPr>
                <w:rFonts w:ascii="宋体" w:hAnsi="宋体" w:cs="宋体" w:eastAsia="宋体" w:hint="default"/>
                <w:sz w:val="18"/>
                <w:szCs w:val="18"/>
              </w:rPr>
              <w:t>出售控股子公司连卡福（衡阳）商业广 场有限公司股权产生的投资收益，以及 非流动资产处置损益。</w:t>
            </w:r>
          </w:p>
        </w:tc>
      </w:tr>
      <w:tr>
        <w:trPr>
          <w:trHeight w:val="394" w:hRule="exact"/>
        </w:trPr>
        <w:tc>
          <w:tcPr>
            <w:tcW w:w="3302"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vMerge/>
            <w:tcBorders>
              <w:left w:val="single" w:sz="9" w:space="0" w:color="FCE9D9"/>
              <w:right w:val="single" w:sz="4" w:space="0" w:color="F9BE8F"/>
            </w:tcBorders>
          </w:tcPr>
          <w:p>
            <w:pPr/>
          </w:p>
        </w:tc>
        <w:tc>
          <w:tcPr>
            <w:tcW w:w="3185" w:type="dxa"/>
            <w:vMerge/>
            <w:tcBorders>
              <w:left w:val="single" w:sz="4" w:space="0" w:color="F9BE8F"/>
              <w:right w:val="single" w:sz="4" w:space="0" w:color="F9BE8F"/>
            </w:tcBorders>
          </w:tcPr>
          <w:p>
            <w:pPr/>
          </w:p>
        </w:tc>
      </w:tr>
      <w:tr>
        <w:trPr>
          <w:trHeight w:val="317" w:hRule="exact"/>
        </w:trPr>
        <w:tc>
          <w:tcPr>
            <w:tcW w:w="3302" w:type="dxa"/>
            <w:tcBorders>
              <w:top w:val="nil" w:sz="6" w:space="0" w:color="auto"/>
              <w:left w:val="single" w:sz="4" w:space="0" w:color="F9BE8F"/>
              <w:bottom w:val="single" w:sz="4" w:space="0" w:color="F9BE8F"/>
              <w:right w:val="single" w:sz="4" w:space="0" w:color="F9BE8F"/>
            </w:tcBorders>
            <w:shd w:val="clear" w:color="auto" w:fill="FCE9D9"/>
          </w:tcPr>
          <w:p>
            <w:pPr/>
          </w:p>
        </w:tc>
        <w:tc>
          <w:tcPr>
            <w:tcW w:w="3071" w:type="dxa"/>
            <w:vMerge/>
            <w:tcBorders>
              <w:left w:val="single" w:sz="9" w:space="0" w:color="FCE9D9"/>
              <w:bottom w:val="single" w:sz="4" w:space="0" w:color="F9BE8F"/>
              <w:right w:val="single" w:sz="4" w:space="0" w:color="F9BE8F"/>
            </w:tcBorders>
          </w:tcPr>
          <w:p>
            <w:pPr/>
          </w:p>
        </w:tc>
        <w:tc>
          <w:tcPr>
            <w:tcW w:w="3185" w:type="dxa"/>
            <w:vMerge/>
            <w:tcBorders>
              <w:left w:val="single" w:sz="4" w:space="0" w:color="F9BE8F"/>
              <w:bottom w:val="single" w:sz="4" w:space="0" w:color="F9BE8F"/>
              <w:right w:val="single" w:sz="4" w:space="0" w:color="F9BE8F"/>
            </w:tcBorders>
          </w:tcPr>
          <w:p>
            <w:pPr/>
          </w:p>
        </w:tc>
      </w:tr>
      <w:tr>
        <w:trPr>
          <w:trHeight w:val="1025" w:hRule="exact"/>
        </w:trPr>
        <w:tc>
          <w:tcPr>
            <w:tcW w:w="330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9"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3,105,105.91</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政府专项补贴、扶持资金等</w:t>
            </w:r>
          </w:p>
        </w:tc>
      </w:tr>
      <w:tr>
        <w:trPr>
          <w:trHeight w:val="715" w:hRule="exact"/>
        </w:trPr>
        <w:tc>
          <w:tcPr>
            <w:tcW w:w="330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7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4,725,078.99</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连卡福（衡阳）商业广场有限公司资金 占用利息收入</w:t>
            </w:r>
          </w:p>
        </w:tc>
      </w:tr>
      <w:tr>
        <w:trPr>
          <w:trHeight w:val="674" w:hRule="exact"/>
        </w:trPr>
        <w:tc>
          <w:tcPr>
            <w:tcW w:w="330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w:t>
            </w:r>
          </w:p>
        </w:tc>
        <w:tc>
          <w:tcPr>
            <w:tcW w:w="307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471,316.62</w:t>
            </w:r>
          </w:p>
        </w:tc>
        <w:tc>
          <w:tcPr>
            <w:tcW w:w="3185" w:type="dxa"/>
            <w:tcBorders>
              <w:top w:val="single" w:sz="4" w:space="0" w:color="F9BE8F"/>
              <w:left w:val="single" w:sz="4" w:space="0" w:color="F9BE8F"/>
              <w:bottom w:val="single" w:sz="4" w:space="0" w:color="F9BE8F"/>
              <w:right w:val="single" w:sz="4" w:space="0" w:color="F9BE8F"/>
            </w:tcBorders>
          </w:tcPr>
          <w:p>
            <w:pPr/>
          </w:p>
        </w:tc>
      </w:tr>
    </w:tbl>
    <w:p>
      <w:pPr>
        <w:spacing w:after="0"/>
        <w:sectPr>
          <w:pgSz w:w="11910" w:h="16840"/>
          <w:pgMar w:header="877"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987" w:hRule="exact"/>
        </w:trPr>
        <w:tc>
          <w:tcPr>
            <w:tcW w:w="332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9" w:lineRule="auto" w:before="8"/>
              <w:ind w:left="22" w:right="49"/>
              <w:jc w:val="both"/>
              <w:rPr>
                <w:rFonts w:ascii="宋体" w:hAnsi="宋体" w:cs="宋体" w:eastAsia="宋体" w:hint="default"/>
                <w:sz w:val="18"/>
                <w:szCs w:val="18"/>
              </w:rPr>
            </w:pPr>
            <w:r>
              <w:rPr>
                <w:rFonts w:ascii="宋体" w:hAnsi="宋体" w:cs="宋体" w:eastAsia="宋体" w:hint="default"/>
                <w:sz w:val="18"/>
                <w:szCs w:val="18"/>
              </w:rPr>
              <w:t>金融负债产生的公允价值变动损益，以及 处置交易性金融资产、交易性金融负债和 可供出售金融资产取得的投资收益</w:t>
            </w:r>
          </w:p>
        </w:tc>
        <w:tc>
          <w:tcPr>
            <w:tcW w:w="3060" w:type="dxa"/>
            <w:tcBorders>
              <w:top w:val="single" w:sz="4" w:space="0" w:color="F9BE8F"/>
              <w:left w:val="single" w:sz="4" w:space="0" w:color="F9BE8F"/>
              <w:bottom w:val="single" w:sz="4" w:space="0" w:color="F9BE8F"/>
              <w:right w:val="single" w:sz="4" w:space="0" w:color="F9BE8F"/>
            </w:tcBorders>
          </w:tcPr>
          <w:p>
            <w:pPr/>
          </w:p>
        </w:tc>
        <w:tc>
          <w:tcPr>
            <w:tcW w:w="3185"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332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512,927.78</w:t>
            </w:r>
          </w:p>
        </w:tc>
        <w:tc>
          <w:tcPr>
            <w:tcW w:w="3185"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332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6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332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1,040,540.56</w:t>
            </w:r>
          </w:p>
        </w:tc>
        <w:tc>
          <w:tcPr>
            <w:tcW w:w="3185"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332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152,087.08</w:t>
            </w:r>
          </w:p>
        </w:tc>
        <w:tc>
          <w:tcPr>
            <w:tcW w:w="3185"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332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106,342,267.99</w:t>
            </w:r>
          </w:p>
        </w:tc>
        <w:tc>
          <w:tcPr>
            <w:tcW w:w="318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对公司根据《公开发行证券的公司信息披露解释性公告第</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号</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非经常性损益》定义界定的非经常性损益项目，以及把</w:t>
      </w:r>
      <w:r>
        <w:rPr>
          <w:rFonts w:ascii="宋体" w:hAnsi="宋体" w:cs="宋体" w:eastAsia="宋体" w:hint="default"/>
          <w:sz w:val="18"/>
          <w:szCs w:val="18"/>
        </w:rPr>
      </w:r>
    </w:p>
    <w:p>
      <w:pPr>
        <w:spacing w:line="300" w:lineRule="auto" w:before="63"/>
        <w:ind w:left="152" w:right="203" w:firstLine="0"/>
        <w:jc w:val="left"/>
        <w:rPr>
          <w:rFonts w:ascii="宋体" w:hAnsi="宋体" w:cs="宋体" w:eastAsia="宋体" w:hint="default"/>
          <w:sz w:val="18"/>
          <w:szCs w:val="18"/>
        </w:rPr>
      </w:pPr>
      <w:r>
        <w:rPr>
          <w:rFonts w:ascii="宋体" w:hAnsi="宋体" w:cs="宋体" w:eastAsia="宋体" w:hint="default"/>
          <w:b/>
          <w:bCs/>
          <w:sz w:val="18"/>
          <w:szCs w:val="18"/>
        </w:rPr>
        <w:t>《公开发行证券的公司信息披露解释性公告第</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号</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非经常性损益》中列举的非经常性损益项目界定为经常性损益的项</w:t>
      </w:r>
      <w:r>
        <w:rPr>
          <w:rFonts w:ascii="宋体" w:hAnsi="宋体" w:cs="宋体" w:eastAsia="宋体" w:hint="default"/>
          <w:b/>
          <w:bCs/>
          <w:w w:val="99"/>
          <w:sz w:val="18"/>
          <w:szCs w:val="18"/>
        </w:rPr>
        <w:t> </w:t>
      </w:r>
      <w:r>
        <w:rPr>
          <w:rFonts w:ascii="宋体" w:hAnsi="宋体" w:cs="宋体" w:eastAsia="宋体" w:hint="default"/>
          <w:b/>
          <w:bCs/>
          <w:sz w:val="18"/>
          <w:szCs w:val="18"/>
        </w:rPr>
        <w:t>目，应说明原因。</w:t>
      </w:r>
      <w:r>
        <w:rPr>
          <w:rFonts w:ascii="宋体" w:hAnsi="宋体" w:cs="宋体" w:eastAsia="宋体" w:hint="default"/>
          <w:sz w:val="18"/>
          <w:szCs w:val="18"/>
        </w:rPr>
      </w:r>
    </w:p>
    <w:p>
      <w:pPr>
        <w:spacing w:before="7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3"/>
        <w:gridCol w:w="1913"/>
        <w:gridCol w:w="1913"/>
      </w:tblGrid>
      <w:tr>
        <w:trPr>
          <w:trHeight w:val="206" w:hRule="exact"/>
        </w:trPr>
        <w:tc>
          <w:tcPr>
            <w:tcW w:w="2650" w:type="dxa"/>
            <w:tcBorders>
              <w:top w:val="single" w:sz="4" w:space="0" w:color="F9BE8F"/>
              <w:left w:val="single" w:sz="4" w:space="0" w:color="F9BE8F"/>
              <w:bottom w:val="nil" w:sz="6" w:space="0" w:color="auto"/>
              <w:right w:val="single" w:sz="4" w:space="0" w:color="F9BE8F"/>
            </w:tcBorders>
            <w:shd w:val="clear" w:color="auto" w:fill="FCE9D9"/>
          </w:tcPr>
          <w:p>
            <w:pPr/>
          </w:p>
        </w:tc>
        <w:tc>
          <w:tcPr>
            <w:tcW w:w="3083" w:type="dxa"/>
            <w:tcBorders>
              <w:top w:val="single" w:sz="4" w:space="0" w:color="F9BE8F"/>
              <w:left w:val="single" w:sz="4" w:space="0" w:color="F9BE8F"/>
              <w:bottom w:val="nil" w:sz="6" w:space="0" w:color="auto"/>
              <w:right w:val="single" w:sz="4" w:space="0" w:color="F9BE8F"/>
            </w:tcBorders>
            <w:shd w:val="clear" w:color="auto" w:fill="FCE9D9"/>
          </w:tcPr>
          <w:p>
            <w:pPr/>
          </w:p>
        </w:tc>
        <w:tc>
          <w:tcPr>
            <w:tcW w:w="3826"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0"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F9BE8F"/>
              <w:bottom w:val="single" w:sz="4" w:space="0" w:color="F9BE8F"/>
              <w:right w:val="single" w:sz="4" w:space="0" w:color="F9BE8F"/>
            </w:tcBorders>
            <w:shd w:val="clear" w:color="auto" w:fill="FCE9D9"/>
          </w:tcPr>
          <w:p>
            <w:pPr/>
          </w:p>
        </w:tc>
      </w:tr>
      <w:tr>
        <w:trPr>
          <w:trHeight w:val="202" w:hRule="exact"/>
        </w:trPr>
        <w:tc>
          <w:tcPr>
            <w:tcW w:w="2650" w:type="dxa"/>
            <w:vMerge/>
            <w:tcBorders>
              <w:left w:val="single" w:sz="4" w:space="0" w:color="F9BE8F"/>
              <w:bottom w:val="nil" w:sz="6" w:space="0" w:color="auto"/>
              <w:right w:val="single" w:sz="4" w:space="0" w:color="F9BE8F"/>
            </w:tcBorders>
            <w:shd w:val="clear" w:color="auto" w:fill="FCE9D9"/>
          </w:tcPr>
          <w:p>
            <w:pPr/>
          </w:p>
        </w:tc>
        <w:tc>
          <w:tcPr>
            <w:tcW w:w="3083" w:type="dxa"/>
            <w:vMerge/>
            <w:tcBorders>
              <w:left w:val="single" w:sz="4" w:space="0" w:color="F9BE8F"/>
              <w:bottom w:val="nil" w:sz="6" w:space="0" w:color="auto"/>
              <w:right w:val="single" w:sz="4" w:space="0" w:color="F9BE8F"/>
            </w:tcBorders>
            <w:shd w:val="clear" w:color="auto" w:fill="FCE9D9"/>
          </w:tcPr>
          <w:p>
            <w:pPr/>
          </w:p>
        </w:tc>
        <w:tc>
          <w:tcPr>
            <w:tcW w:w="1913"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4" w:hRule="exact"/>
        </w:trPr>
        <w:tc>
          <w:tcPr>
            <w:tcW w:w="2650" w:type="dxa"/>
            <w:tcBorders>
              <w:top w:val="nil" w:sz="6" w:space="0" w:color="auto"/>
              <w:left w:val="single" w:sz="4" w:space="0" w:color="F9BE8F"/>
              <w:bottom w:val="single" w:sz="4" w:space="0" w:color="F9BE8F"/>
              <w:right w:val="single" w:sz="4" w:space="0" w:color="F9BE8F"/>
            </w:tcBorders>
            <w:shd w:val="clear" w:color="auto" w:fill="FCE9D9"/>
          </w:tcPr>
          <w:p>
            <w:pPr/>
          </w:p>
        </w:tc>
        <w:tc>
          <w:tcPr>
            <w:tcW w:w="3083" w:type="dxa"/>
            <w:tcBorders>
              <w:top w:val="nil" w:sz="6" w:space="0" w:color="auto"/>
              <w:left w:val="single" w:sz="4" w:space="0" w:color="F9BE8F"/>
              <w:bottom w:val="single" w:sz="4" w:space="0" w:color="F9BE8F"/>
              <w:right w:val="single" w:sz="4" w:space="0" w:color="F9BE8F"/>
            </w:tcBorders>
            <w:shd w:val="clear" w:color="auto" w:fill="FCE9D9"/>
          </w:tcPr>
          <w:p>
            <w:pPr/>
          </w:p>
        </w:tc>
        <w:tc>
          <w:tcPr>
            <w:tcW w:w="1913" w:type="dxa"/>
            <w:vMerge/>
            <w:tcBorders>
              <w:left w:val="single" w:sz="4" w:space="0" w:color="F9BE8F"/>
              <w:bottom w:val="single" w:sz="4" w:space="0" w:color="F9BE8F"/>
              <w:right w:val="single" w:sz="4" w:space="0" w:color="F9BE8F"/>
            </w:tcBorders>
            <w:shd w:val="clear" w:color="auto" w:fill="FCE9D9"/>
          </w:tcPr>
          <w:p>
            <w:pPr/>
          </w:p>
        </w:tc>
        <w:tc>
          <w:tcPr>
            <w:tcW w:w="1913" w:type="dxa"/>
            <w:vMerge/>
            <w:tcBorders>
              <w:left w:val="single" w:sz="4" w:space="0" w:color="F9BE8F"/>
              <w:bottom w:val="single" w:sz="4" w:space="0" w:color="F9BE8F"/>
              <w:right w:val="single" w:sz="4" w:space="0" w:color="F9BE8F"/>
            </w:tcBorders>
            <w:shd w:val="clear" w:color="auto" w:fill="FCE9D9"/>
          </w:tcPr>
          <w:p>
            <w:pPr/>
          </w:p>
        </w:tc>
      </w:tr>
      <w:tr>
        <w:trPr>
          <w:trHeight w:val="403" w:hRule="exact"/>
        </w:trPr>
        <w:tc>
          <w:tcPr>
            <w:tcW w:w="265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6.46%</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0.310</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0.310</w:t>
            </w:r>
          </w:p>
        </w:tc>
      </w:tr>
      <w:tr>
        <w:trPr>
          <w:trHeight w:val="715" w:hRule="exact"/>
        </w:trPr>
        <w:tc>
          <w:tcPr>
            <w:tcW w:w="265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0.07</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0.07</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1186"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0"/>
        <w:jc w:val="left"/>
        <w:rPr>
          <w:b w:val="0"/>
          <w:bCs w:val="0"/>
        </w:rPr>
      </w:pPr>
      <w:bookmarkStart w:name="_bookmark11" w:id="12"/>
      <w:bookmarkEnd w:id="12"/>
      <w:r>
        <w:rPr>
          <w:b w:val="0"/>
          <w:bCs w:val="0"/>
        </w:rPr>
      </w:r>
      <w:r>
        <w:rPr/>
        <w:t>第十二节</w:t>
      </w:r>
      <w:r>
        <w:rPr>
          <w:spacing w:val="-6"/>
        </w:rPr>
        <w:t> </w:t>
      </w:r>
      <w:r>
        <w:rPr/>
        <w:t>备查文件目录</w:t>
      </w:r>
      <w:r>
        <w:rPr>
          <w:b w:val="0"/>
          <w:bCs w:val="0"/>
        </w:rPr>
      </w:r>
    </w:p>
    <w:p>
      <w:pPr>
        <w:spacing w:line="240" w:lineRule="auto" w:before="13"/>
        <w:rPr>
          <w:rFonts w:ascii="宋体" w:hAnsi="宋体" w:cs="宋体" w:eastAsia="宋体" w:hint="default"/>
          <w:b/>
          <w:bCs/>
          <w:sz w:val="46"/>
          <w:szCs w:val="46"/>
        </w:rPr>
      </w:pPr>
    </w:p>
    <w:p>
      <w:pPr>
        <w:pStyle w:val="BodyText"/>
        <w:spacing w:line="408" w:lineRule="auto"/>
        <w:ind w:right="0"/>
        <w:jc w:val="left"/>
      </w:pPr>
      <w:r>
        <w:rPr>
          <w:spacing w:val="-2"/>
        </w:rPr>
        <w:t>（一）载有公司法定代表人、主管会计工作负责人、会计机构负责人（会计主管人员）签名并盖章的</w:t>
      </w:r>
      <w:r>
        <w:rPr>
          <w:spacing w:val="-21"/>
        </w:rPr>
        <w:t> </w:t>
      </w:r>
      <w:r>
        <w:rPr>
          <w:spacing w:val="-21"/>
        </w:rPr>
      </w:r>
      <w:r>
        <w:rPr/>
        <w:t>财务报表；</w:t>
      </w:r>
    </w:p>
    <w:p>
      <w:pPr>
        <w:pStyle w:val="BodyText"/>
        <w:spacing w:line="240" w:lineRule="auto" w:before="46"/>
        <w:ind w:right="0"/>
        <w:jc w:val="left"/>
      </w:pPr>
      <w:r>
        <w:rPr/>
        <w:t>（二）载有会计师事务所盖章、注册会计师签名并盖章的审计报告原件。</w:t>
      </w:r>
    </w:p>
    <w:p>
      <w:pPr>
        <w:spacing w:line="240" w:lineRule="auto" w:before="10"/>
        <w:rPr>
          <w:rFonts w:ascii="宋体" w:hAnsi="宋体" w:cs="宋体" w:eastAsia="宋体" w:hint="default"/>
          <w:sz w:val="14"/>
          <w:szCs w:val="14"/>
        </w:rPr>
      </w:pPr>
    </w:p>
    <w:p>
      <w:pPr>
        <w:pStyle w:val="BodyText"/>
        <w:spacing w:line="408" w:lineRule="auto"/>
        <w:ind w:right="0"/>
        <w:jc w:val="left"/>
      </w:pPr>
      <w:r>
        <w:rPr>
          <w:spacing w:val="-2"/>
        </w:rPr>
        <w:t>（三）报告期内在《证券时报》、《上海证券报》、《中国证券报》、《证券日报》及巨潮资讯网公</w:t>
      </w:r>
      <w:r>
        <w:rPr>
          <w:spacing w:val="-21"/>
        </w:rPr>
        <w:t> </w:t>
      </w:r>
      <w:r>
        <w:rPr>
          <w:spacing w:val="-21"/>
        </w:rPr>
      </w:r>
      <w:r>
        <w:rPr/>
        <w:t>开披露过的所有公司文件的正本及公告的原稿；</w:t>
      </w:r>
    </w:p>
    <w:p>
      <w:pPr>
        <w:pStyle w:val="BodyText"/>
        <w:spacing w:line="240" w:lineRule="auto" w:before="46"/>
        <w:ind w:right="0"/>
        <w:jc w:val="left"/>
      </w:pPr>
      <w:r>
        <w:rPr/>
        <w:t>（四）载有董事长签名的</w:t>
      </w:r>
      <w:r>
        <w:rPr>
          <w:rFonts w:ascii="Times New Roman" w:hAnsi="Times New Roman" w:cs="Times New Roman" w:eastAsia="Times New Roman" w:hint="default"/>
        </w:rPr>
        <w:t>2017</w:t>
      </w:r>
      <w:r>
        <w:rPr/>
        <w:t>年度报告文本原件；</w:t>
      </w:r>
    </w:p>
    <w:p>
      <w:pPr>
        <w:pStyle w:val="BodyText"/>
        <w:spacing w:line="240" w:lineRule="auto" w:before="178"/>
        <w:ind w:right="0"/>
        <w:jc w:val="left"/>
      </w:pPr>
      <w:r>
        <w:rPr/>
        <w:t>（五）其他有关资料。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620" w:lineRule="atLeast"/>
        <w:ind w:left="7375" w:right="0" w:hanging="840"/>
        <w:jc w:val="left"/>
      </w:pPr>
      <w:r>
        <w:rPr>
          <w:spacing w:val="-2"/>
        </w:rPr>
        <w:t>摩登大道时尚集团股份有限公司</w:t>
      </w:r>
      <w:r>
        <w:rPr>
          <w:spacing w:val="-76"/>
        </w:rPr>
        <w:t> </w:t>
      </w:r>
      <w:r>
        <w:rPr>
          <w:spacing w:val="-76"/>
        </w:rPr>
      </w:r>
      <w:r>
        <w:rPr/>
        <w:t>董事长：林永飞</w:t>
      </w:r>
    </w:p>
    <w:p>
      <w:pPr>
        <w:pStyle w:val="BodyText"/>
        <w:spacing w:line="240" w:lineRule="auto" w:before="157"/>
        <w:ind w:left="0" w:right="991"/>
        <w:jc w:val="right"/>
      </w:pPr>
      <w:r>
        <w:rPr>
          <w:rFonts w:ascii="宋体" w:hAnsi="宋体" w:cs="宋体" w:eastAsia="宋体" w:hint="default"/>
        </w:rPr>
        <w:t>2018</w:t>
      </w:r>
      <w:r>
        <w:rPr>
          <w:rFonts w:ascii="宋体" w:hAnsi="宋体" w:cs="宋体" w:eastAsia="宋体" w:hint="default"/>
          <w:spacing w:val="-68"/>
        </w:rPr>
        <w:t> </w:t>
      </w:r>
      <w:r>
        <w:rPr/>
        <w:t>年</w:t>
      </w:r>
      <w:r>
        <w:rPr>
          <w:spacing w:val="-68"/>
        </w:rPr>
        <w:t> </w:t>
      </w:r>
      <w:r>
        <w:rPr>
          <w:rFonts w:ascii="宋体" w:hAnsi="宋体" w:cs="宋体" w:eastAsia="宋体" w:hint="default"/>
        </w:rPr>
        <w:t>4</w:t>
      </w:r>
      <w:r>
        <w:rPr>
          <w:rFonts w:ascii="宋体" w:hAnsi="宋体" w:cs="宋体" w:eastAsia="宋体" w:hint="default"/>
          <w:spacing w:val="-68"/>
        </w:rPr>
        <w:t> </w:t>
      </w:r>
      <w:r>
        <w:rPr/>
        <w:t>月</w:t>
      </w:r>
      <w:r>
        <w:rPr>
          <w:spacing w:val="-65"/>
        </w:rPr>
        <w:t> </w:t>
      </w:r>
      <w:r>
        <w:rPr>
          <w:rFonts w:ascii="宋体" w:hAnsi="宋体" w:cs="宋体" w:eastAsia="宋体" w:hint="default"/>
        </w:rPr>
        <w:t>26</w:t>
      </w:r>
      <w:r>
        <w:rPr>
          <w:rFonts w:ascii="宋体" w:hAnsi="宋体" w:cs="宋体" w:eastAsia="宋体" w:hint="default"/>
          <w:spacing w:val="-68"/>
        </w:rPr>
        <w:t> </w:t>
      </w:r>
      <w:r>
        <w:rPr/>
        <w:t>日</w:t>
      </w:r>
    </w:p>
    <w:sectPr>
      <w:pgSz w:w="11910" w:h="16840"/>
      <w:pgMar w:header="877" w:footer="1186" w:top="1060" w:bottom="13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71.613892pt;width:13.15pt;height:11pt;mso-position-horizontal-relative:page;mso-position-vertical-relative:page;z-index:-10736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49988pt;margin-top:771.613892pt;width:17.3pt;height:11pt;mso-position-horizontal-relative:page;mso-position-vertical-relative:page;z-index:-10734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119</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1.613892pt;width:17.7pt;height:11pt;mso-position-horizontal-relative:page;mso-position-vertical-relative:page;z-index:-10733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1.613892pt;width:17.7pt;height:11pt;mso-position-horizontal-relative:page;mso-position-vertical-relative:page;z-index:-10733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129</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1.613892pt;width:17.7pt;height:11pt;mso-position-horizontal-relative:page;mso-position-vertical-relative:page;z-index:-10733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130</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1.613892pt;width:17.7pt;height:11pt;mso-position-horizontal-relative:page;mso-position-vertical-relative:page;z-index:-10733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131</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1.613892pt;width:17.7pt;height:11pt;mso-position-horizontal-relative:page;mso-position-vertical-relative:page;z-index:-10732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141</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1.613892pt;width:17.7pt;height:11pt;mso-position-horizontal-relative:page;mso-position-vertical-relative:page;z-index:-10732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142</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1.613892pt;width:17.7pt;height:11pt;mso-position-horizontal-relative:page;mso-position-vertical-relative:page;z-index:-1073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196</w:t>
                </w:r>
                <w:r>
                  <w:rPr/>
                  <w:fldChar w:fldCharType="end"/>
                </w:r>
                <w:r>
                  <w:rPr>
                    <w:rFonts w:ascii="Times New Roman"/>
                    <w:spacing w:val="1"/>
                    <w:sz w:val="18"/>
                  </w:rPr>
                </w:r>
                <w:r>
                  <w:rPr>
                    <w:rFonts w:ascii="Times New Roman"/>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09998pt;margin-top:771.613892pt;width:15.7pt;height:11pt;mso-position-horizontal-relative:page;mso-position-vertical-relative:page;z-index:-107322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1.613892pt;width:17.7pt;height:11pt;mso-position-horizontal-relative:page;mso-position-vertical-relative:page;z-index:-10732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71.613892pt;width:13.15pt;height:11pt;mso-position-horizontal-relative:page;mso-position-vertical-relative:page;z-index:-1073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36</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71.613892pt;width:13.15pt;height:11pt;mso-position-horizontal-relative:page;mso-position-vertical-relative:page;z-index:-10735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51</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71.613892pt;width:13.15pt;height:11pt;mso-position-horizontal-relative:page;mso-position-vertical-relative:page;z-index:-10735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67</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71.613892pt;width:13.15pt;height:11pt;mso-position-horizontal-relative:page;mso-position-vertical-relative:page;z-index:-10735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86</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09998pt;margin-top:771.613892pt;width:15.7pt;height:11pt;mso-position-horizontal-relative:page;mso-position-vertical-relative:page;z-index:-10735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1.613892pt;width:17.7pt;height:11pt;mso-position-horizontal-relative:page;mso-position-vertical-relative:page;z-index:-10734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49988pt;margin-top:771.613892pt;width:17.3pt;height:11pt;mso-position-horizontal-relative:page;mso-position-vertical-relative:page;z-index:-10734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49988pt;margin-top:771.613892pt;width:17.3pt;height:11pt;mso-position-horizontal-relative:page;mso-position-vertical-relative:page;z-index:-10734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118</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7368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26.049988pt;margin-top:42.865608pt;width:213.75pt;height:11.5pt;mso-position-horizontal-relative:page;mso-position-vertical-relative:page;z-index:-10736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摩登大道时尚集团股份有限公司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94"/>
      <w:ind w:left="152"/>
    </w:pPr>
    <w:rPr>
      <w:rFonts w:ascii="黑体" w:hAnsi="黑体" w:eastAsia="黑体"/>
      <w:sz w:val="24"/>
      <w:szCs w:val="24"/>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ind w:left="2785"/>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sz w:val="24"/>
      <w:szCs w:val="24"/>
    </w:rPr>
  </w:style>
  <w:style w:styleId="Heading4" w:type="paragraph">
    <w:name w:val="Heading 4"/>
    <w:basedOn w:val="Normal"/>
    <w:uiPriority w:val="1"/>
    <w:qFormat/>
    <w:pPr>
      <w:ind w:left="15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hyperlink" Target="http://www.modernavenuegroup.com/" TargetMode="External"/><Relationship Id="rId21" Type="http://schemas.openxmlformats.org/officeDocument/2006/relationships/hyperlink" Target="mailto:investor@modernavenue.com" TargetMode="External"/><Relationship Id="rId22" Type="http://schemas.openxmlformats.org/officeDocument/2006/relationships/hyperlink" Target="http://www.cninfo.com.cn/" TargetMode="External"/><Relationship Id="rId23" Type="http://schemas.openxmlformats.org/officeDocument/2006/relationships/footer" Target="footer2.xml"/><Relationship Id="rId24" Type="http://schemas.openxmlformats.org/officeDocument/2006/relationships/footer" Target="footer3.xml"/><Relationship Id="rId25" Type="http://schemas.openxmlformats.org/officeDocument/2006/relationships/hyperlink" Target="http://www.cninfo.com.cn&#30340;/" TargetMode="External"/><Relationship Id="rId26" Type="http://schemas.openxmlformats.org/officeDocument/2006/relationships/footer" Target="footer4.xml"/><Relationship Id="rId27" Type="http://schemas.openxmlformats.org/officeDocument/2006/relationships/image" Target="media/image14.jpeg"/><Relationship Id="rId28" Type="http://schemas.openxmlformats.org/officeDocument/2006/relationships/footer" Target="footer5.xml"/><Relationship Id="rId29" Type="http://schemas.openxmlformats.org/officeDocument/2006/relationships/footer" Target="footer6.xml"/><Relationship Id="rId30" Type="http://schemas.openxmlformats.org/officeDocument/2006/relationships/footer" Target="footer7.xml"/><Relationship Id="rId31" Type="http://schemas.openxmlformats.org/officeDocument/2006/relationships/footer" Target="footer8.xml"/><Relationship Id="rId32" Type="http://schemas.openxmlformats.org/officeDocument/2006/relationships/footer" Target="footer9.xml"/><Relationship Id="rId33" Type="http://schemas.openxmlformats.org/officeDocument/2006/relationships/footer" Target="footer10.xml"/><Relationship Id="rId34" Type="http://schemas.openxmlformats.org/officeDocument/2006/relationships/footer" Target="footer11.xml"/><Relationship Id="rId35" Type="http://schemas.openxmlformats.org/officeDocument/2006/relationships/footer" Target="footer12.xml"/><Relationship Id="rId36" Type="http://schemas.openxmlformats.org/officeDocument/2006/relationships/footer" Target="footer13.xml"/><Relationship Id="rId37" Type="http://schemas.openxmlformats.org/officeDocument/2006/relationships/footer" Target="footer14.xml"/><Relationship Id="rId38" Type="http://schemas.openxmlformats.org/officeDocument/2006/relationships/footer" Target="footer15.xml"/><Relationship Id="rId39" Type="http://schemas.openxmlformats.org/officeDocument/2006/relationships/footer" Target="footer16.xml"/><Relationship Id="rId40" Type="http://schemas.openxmlformats.org/officeDocument/2006/relationships/footer" Target="footer17.xml"/><Relationship Id="rId41" Type="http://schemas.openxmlformats.org/officeDocument/2006/relationships/footer" Target="footer18.xml"/><Relationship Id="rId42"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彭丽娜</dc:creator>
  <dc:title>摩登大道时尚集团股份有限公司2017年年度报告全文</dc:title>
  <dcterms:created xsi:type="dcterms:W3CDTF">2020-05-02T22:59:20Z</dcterms:created>
  <dcterms:modified xsi:type="dcterms:W3CDTF">2020-05-02T22:59:20Z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2018-04-26T00:00:00Z</vt:filetime>
  </property>
  <property fmtid="{D5CDD505-2E9C-101B-9397-08002B2CF9AE}" pid="3" name="Creator">
    <vt:lpwstr>Microsoft® Word 2010</vt:lpwstr>
  </property>
  <property fmtid="{D5CDD505-2E9C-101B-9397-08002B2CF9AE}" pid="4" name="LastSaved">
    <vt:filetime>2020-05-02T00:00:00Z</vt:filetime>
  </property>
</Properties>
</file>