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487680" cy="35941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487680" cy="359410"/>
                    </a:xfrm>
                    <a:prstGeom prst="rect"/>
                  </pic:spPr>
                </pic:pic>
              </a:graphicData>
            </a:graphic>
          </wp:inline>
        </w:drawing>
      </w:r>
    </w:p>
    <w:p>
      <w:pPr>
        <w:widowControl w:val="0"/>
        <w:spacing w:after="339" w:line="1" w:lineRule="exact"/>
      </w:pPr>
    </w:p>
    <w:p>
      <w:pPr>
        <w:pStyle w:val="Style6"/>
        <w:keepNext w:val="0"/>
        <w:keepLines w:val="0"/>
        <w:widowControl w:val="0"/>
        <w:shd w:val="clear" w:color="auto" w:fill="auto"/>
        <w:bidi w:val="0"/>
        <w:spacing w:before="0" w:after="340" w:line="240" w:lineRule="auto"/>
        <w:ind w:left="0" w:right="0" w:firstLine="0"/>
        <w:jc w:val="center"/>
        <w:rPr>
          <w:sz w:val="22"/>
          <w:szCs w:val="22"/>
        </w:rPr>
      </w:pPr>
      <w:r>
        <w:rPr>
          <w:rFonts w:ascii="Arial" w:eastAsia="Arial" w:hAnsi="Arial" w:cs="Arial"/>
          <w:color w:val="3373A0"/>
          <w:spacing w:val="0"/>
          <w:w w:val="100"/>
          <w:position w:val="0"/>
          <w:sz w:val="22"/>
          <w:szCs w:val="22"/>
        </w:rPr>
        <w:t>sinodcito</w:t>
      </w:r>
    </w:p>
    <w:p>
      <w:pPr>
        <w:pStyle w:val="Style6"/>
        <w:keepNext w:val="0"/>
        <w:keepLines w:val="0"/>
        <w:widowControl w:val="0"/>
        <w:shd w:val="clear" w:color="auto" w:fill="auto"/>
        <w:bidi w:val="0"/>
        <w:spacing w:before="0" w:after="440" w:line="240" w:lineRule="auto"/>
        <w:ind w:left="0" w:right="0" w:firstLine="0"/>
        <w:jc w:val="center"/>
        <w:rPr>
          <w:sz w:val="36"/>
          <w:szCs w:val="36"/>
        </w:rPr>
      </w:pPr>
      <w:r>
        <w:rPr>
          <w:b/>
          <w:bCs/>
          <w:color w:val="000000"/>
          <w:spacing w:val="0"/>
          <w:w w:val="100"/>
          <w:position w:val="0"/>
          <w:sz w:val="36"/>
          <w:szCs w:val="36"/>
        </w:rPr>
        <w:t>北京中科金财科技股份有限公司</w:t>
      </w:r>
    </w:p>
    <w:p>
      <w:pPr>
        <w:pStyle w:val="Style6"/>
        <w:keepNext w:val="0"/>
        <w:keepLines w:val="0"/>
        <w:widowControl w:val="0"/>
        <w:shd w:val="clear" w:color="auto" w:fill="auto"/>
        <w:bidi w:val="0"/>
        <w:spacing w:before="0" w:after="600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2016</w:t>
      </w:r>
      <w:r>
        <w:rPr>
          <w:b/>
          <w:bCs/>
          <w:color w:val="000000"/>
          <w:spacing w:val="0"/>
          <w:w w:val="100"/>
          <w:position w:val="0"/>
          <w:sz w:val="32"/>
          <w:szCs w:val="32"/>
        </w:rPr>
        <w:t>年年度报告</w:t>
      </w:r>
    </w:p>
    <w:p>
      <w:pPr>
        <w:pStyle w:val="Style6"/>
        <w:keepNext w:val="0"/>
        <w:keepLines w:val="0"/>
        <w:widowControl w:val="0"/>
        <w:shd w:val="clear" w:color="auto" w:fill="auto"/>
        <w:bidi w:val="0"/>
        <w:spacing w:before="0" w:after="380" w:line="240" w:lineRule="auto"/>
        <w:ind w:left="0" w:right="0" w:firstLine="0"/>
        <w:jc w:val="center"/>
        <w:rPr>
          <w:sz w:val="32"/>
          <w:szCs w:val="32"/>
        </w:rPr>
        <w:sectPr>
          <w:headerReference w:type="default" r:id="rId7"/>
          <w:footerReference w:type="default" r:id="rId8"/>
          <w:headerReference w:type="even" r:id="rId9"/>
          <w:footerReference w:type="even" r:id="rId10"/>
          <w:footnotePr>
            <w:pos w:val="pageBottom"/>
            <w:numFmt w:val="decimal"/>
            <w:numRestart w:val="continuous"/>
          </w:footnotePr>
          <w:pgSz w:w="11900" w:h="16840"/>
          <w:pgMar w:top="2737" w:right="984" w:bottom="2737" w:left="1104"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2017</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2"/>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4"/>
        <w:keepNext w:val="0"/>
        <w:keepLines w:val="0"/>
        <w:widowControl w:val="0"/>
        <w:shd w:val="clear" w:color="auto" w:fill="auto"/>
        <w:bidi w:val="0"/>
        <w:spacing w:before="0"/>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4"/>
        <w:keepNext w:val="0"/>
        <w:keepLines w:val="0"/>
        <w:widowControl w:val="0"/>
        <w:shd w:val="clear" w:color="auto" w:fill="auto"/>
        <w:bidi w:val="0"/>
        <w:spacing w:before="0" w:line="619" w:lineRule="exact"/>
        <w:ind w:left="0" w:right="0"/>
        <w:jc w:val="both"/>
      </w:pPr>
      <w:r>
        <w:rPr>
          <w:color w:val="000000"/>
          <w:spacing w:val="0"/>
          <w:w w:val="100"/>
          <w:position w:val="0"/>
        </w:rPr>
        <w:t>公司负责人朱烨东、主管会计工作负责人赵学荣及会计机构负责人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 管人员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洪珊声明：保证年度报告中财务报告的真实、准确、完整。</w:t>
      </w:r>
    </w:p>
    <w:p>
      <w:pPr>
        <w:pStyle w:val="Style14"/>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line="624" w:lineRule="exact"/>
        <w:ind w:left="0" w:right="0"/>
        <w:jc w:val="both"/>
      </w:pPr>
      <w:r>
        <w:rPr>
          <w:color w:val="000000"/>
          <w:spacing w:val="0"/>
          <w:w w:val="100"/>
          <w:position w:val="0"/>
        </w:rPr>
        <w:t>公司存在的风险因素主要有市场竞争风险、行业技术风险、人力资源风险、 行业监管政策风险等，有关主要风险因素及公司应对措施已在本报告第四节</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经 营情况讨论与分析</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中</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公司未来发展的展望</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详细阐述。</w:t>
      </w:r>
    </w:p>
    <w:p>
      <w:pPr>
        <w:pStyle w:val="Style14"/>
        <w:keepNext w:val="0"/>
        <w:keepLines w:val="0"/>
        <w:widowControl w:val="0"/>
        <w:shd w:val="clear" w:color="auto" w:fill="auto"/>
        <w:bidi w:val="0"/>
        <w:spacing w:before="0" w:line="636" w:lineRule="exact"/>
        <w:ind w:left="0" w:right="0"/>
        <w:jc w:val="both"/>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1974" w:right="984" w:bottom="1974" w:left="1104"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8"/>
          <w:szCs w:val="28"/>
        </w:rPr>
        <w:t>337,576,686</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0.50</w:t>
      </w:r>
      <w:r>
        <w:rPr>
          <w:color w:val="000000"/>
          <w:spacing w:val="0"/>
          <w:w w:val="100"/>
          <w:position w:val="0"/>
        </w:rPr>
        <w:t>元（含税），送红股</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股（含税），不以公积 金转增股本。</w:t>
      </w:r>
    </w:p>
    <w:p>
      <w:pPr>
        <w:pStyle w:val="Style6"/>
        <w:keepNext w:val="0"/>
        <w:keepLines w:val="0"/>
        <w:widowControl w:val="0"/>
        <w:shd w:val="clear" w:color="auto" w:fill="auto"/>
        <w:bidi w:val="0"/>
        <w:spacing w:before="1420" w:after="1500" w:line="240" w:lineRule="auto"/>
        <w:ind w:left="0" w:right="0" w:firstLine="0"/>
        <w:jc w:val="center"/>
        <w:rPr>
          <w:sz w:val="36"/>
          <w:szCs w:val="36"/>
        </w:rPr>
      </w:pPr>
      <w:r>
        <w:rPr>
          <w:b/>
          <w:bCs/>
          <w:color w:val="000000"/>
          <w:spacing w:val="0"/>
          <w:w w:val="100"/>
          <w:position w:val="0"/>
          <w:sz w:val="36"/>
          <w:szCs w:val="36"/>
        </w:rPr>
        <w:t>目录</w:t>
      </w:r>
    </w:p>
    <w:p>
      <w:pPr>
        <w:pStyle w:val="Style17"/>
        <w:keepNext w:val="0"/>
        <w:keepLines w:val="0"/>
        <w:widowControl w:val="0"/>
        <w:shd w:val="clear" w:color="auto" w:fill="auto"/>
        <w:tabs>
          <w:tab w:leader="dot" w:pos="9608"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w:t>
        </w:r>
      </w:hyperlink>
    </w:p>
    <w:p>
      <w:pPr>
        <w:pStyle w:val="Style17"/>
        <w:keepNext w:val="0"/>
        <w:keepLines w:val="0"/>
        <w:widowControl w:val="0"/>
        <w:shd w:val="clear" w:color="auto" w:fill="auto"/>
        <w:tabs>
          <w:tab w:leader="dot" w:pos="9608" w:val="right"/>
        </w:tabs>
        <w:bidi w:val="0"/>
        <w:spacing w:before="0" w:line="240" w:lineRule="auto"/>
        <w:ind w:left="0" w:right="0" w:firstLine="0"/>
        <w:jc w:val="left"/>
      </w:pPr>
      <w:hyperlink w:anchor="bookmark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17"/>
        <w:keepNext w:val="0"/>
        <w:keepLines w:val="0"/>
        <w:widowControl w:val="0"/>
        <w:shd w:val="clear" w:color="auto" w:fill="auto"/>
        <w:tabs>
          <w:tab w:leader="dot" w:pos="9608" w:val="right"/>
        </w:tabs>
        <w:bidi w:val="0"/>
        <w:spacing w:before="0" w:line="240" w:lineRule="auto"/>
        <w:ind w:left="0" w:right="0" w:firstLine="0"/>
        <w:jc w:val="left"/>
      </w:pPr>
      <w:hyperlink w:anchor="bookmark51"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w:t>
        </w:r>
      </w:hyperlink>
    </w:p>
    <w:p>
      <w:pPr>
        <w:pStyle w:val="Style17"/>
        <w:keepNext w:val="0"/>
        <w:keepLines w:val="0"/>
        <w:widowControl w:val="0"/>
        <w:shd w:val="clear" w:color="auto" w:fill="auto"/>
        <w:tabs>
          <w:tab w:leader="dot" w:pos="9608" w:val="right"/>
        </w:tabs>
        <w:bidi w:val="0"/>
        <w:spacing w:before="0" w:line="240" w:lineRule="auto"/>
        <w:ind w:left="0" w:right="0" w:firstLine="0"/>
        <w:jc w:val="left"/>
      </w:pPr>
      <w:hyperlink w:anchor="bookmark79"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35</w:t>
        </w:r>
      </w:hyperlink>
    </w:p>
    <w:p>
      <w:pPr>
        <w:pStyle w:val="Style17"/>
        <w:keepNext w:val="0"/>
        <w:keepLines w:val="0"/>
        <w:widowControl w:val="0"/>
        <w:shd w:val="clear" w:color="auto" w:fill="auto"/>
        <w:tabs>
          <w:tab w:pos="910" w:val="left"/>
          <w:tab w:leader="dot" w:pos="9608" w:val="right"/>
        </w:tabs>
        <w:bidi w:val="0"/>
        <w:spacing w:before="0" w:line="240" w:lineRule="auto"/>
        <w:ind w:left="0" w:right="0" w:firstLine="0"/>
        <w:jc w:val="left"/>
      </w:pPr>
      <w:hyperlink w:anchor="bookmark255" w:tooltip="Current Document">
        <w:r>
          <w:rPr>
            <w:color w:val="000000"/>
            <w:spacing w:val="0"/>
            <w:w w:val="100"/>
            <w:position w:val="0"/>
            <w:sz w:val="24"/>
            <w:szCs w:val="24"/>
          </w:rPr>
          <w:t>第五节</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74</w:t>
        </w:r>
      </w:hyperlink>
    </w:p>
    <w:p>
      <w:pPr>
        <w:pStyle w:val="Style17"/>
        <w:keepNext w:val="0"/>
        <w:keepLines w:val="0"/>
        <w:widowControl w:val="0"/>
        <w:shd w:val="clear" w:color="auto" w:fill="auto"/>
        <w:tabs>
          <w:tab w:leader="dot" w:pos="9608" w:val="right"/>
        </w:tabs>
        <w:bidi w:val="0"/>
        <w:spacing w:before="0" w:line="240" w:lineRule="auto"/>
        <w:ind w:left="0" w:right="0" w:firstLine="0"/>
        <w:jc w:val="left"/>
      </w:pPr>
      <w:hyperlink w:anchor="bookmark402"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81</w:t>
        </w:r>
      </w:hyperlink>
    </w:p>
    <w:p>
      <w:pPr>
        <w:pStyle w:val="Style17"/>
        <w:keepNext w:val="0"/>
        <w:keepLines w:val="0"/>
        <w:widowControl w:val="0"/>
        <w:shd w:val="clear" w:color="auto" w:fill="auto"/>
        <w:tabs>
          <w:tab w:leader="dot" w:pos="9608" w:val="right"/>
        </w:tabs>
        <w:bidi w:val="0"/>
        <w:spacing w:before="0" w:line="240" w:lineRule="auto"/>
        <w:ind w:left="0" w:right="0" w:firstLine="0"/>
        <w:jc w:val="left"/>
      </w:pPr>
      <w:hyperlink w:anchor="bookmark461"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81</w:t>
        </w:r>
      </w:hyperlink>
    </w:p>
    <w:p>
      <w:pPr>
        <w:pStyle w:val="Style17"/>
        <w:keepNext w:val="0"/>
        <w:keepLines w:val="0"/>
        <w:widowControl w:val="0"/>
        <w:shd w:val="clear" w:color="auto" w:fill="auto"/>
        <w:tabs>
          <w:tab w:leader="dot" w:pos="9608" w:val="right"/>
        </w:tabs>
        <w:bidi w:val="0"/>
        <w:spacing w:before="0" w:line="240" w:lineRule="auto"/>
        <w:ind w:left="0" w:right="0" w:firstLine="0"/>
        <w:jc w:val="left"/>
      </w:pPr>
      <w:hyperlink w:anchor="bookmark464"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82</w:t>
        </w:r>
      </w:hyperlink>
    </w:p>
    <w:p>
      <w:pPr>
        <w:pStyle w:val="Style17"/>
        <w:keepNext w:val="0"/>
        <w:keepLines w:val="0"/>
        <w:widowControl w:val="0"/>
        <w:shd w:val="clear" w:color="auto" w:fill="auto"/>
        <w:tabs>
          <w:tab w:leader="dot" w:pos="9608" w:val="right"/>
        </w:tabs>
        <w:bidi w:val="0"/>
        <w:spacing w:before="0" w:line="240" w:lineRule="auto"/>
        <w:ind w:left="0" w:right="0" w:firstLine="0"/>
        <w:jc w:val="left"/>
      </w:pPr>
      <w:hyperlink w:anchor="bookmark503"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89</w:t>
        </w:r>
      </w:hyperlink>
    </w:p>
    <w:p>
      <w:pPr>
        <w:pStyle w:val="Style17"/>
        <w:keepNext w:val="0"/>
        <w:keepLines w:val="0"/>
        <w:widowControl w:val="0"/>
        <w:shd w:val="clear" w:color="auto" w:fill="auto"/>
        <w:tabs>
          <w:tab w:leader="dot" w:pos="9608" w:val="right"/>
        </w:tabs>
        <w:bidi w:val="0"/>
        <w:spacing w:before="0" w:line="240" w:lineRule="auto"/>
        <w:ind w:left="0" w:right="0" w:firstLine="0"/>
        <w:jc w:val="left"/>
      </w:pPr>
      <w:hyperlink w:anchor="bookmark590"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97</w:t>
        </w:r>
      </w:hyperlink>
    </w:p>
    <w:p>
      <w:pPr>
        <w:pStyle w:val="Style17"/>
        <w:keepNext w:val="0"/>
        <w:keepLines w:val="0"/>
        <w:widowControl w:val="0"/>
        <w:shd w:val="clear" w:color="auto" w:fill="auto"/>
        <w:tabs>
          <w:tab w:leader="dot" w:pos="9608" w:val="right"/>
        </w:tabs>
        <w:bidi w:val="0"/>
        <w:spacing w:before="0" w:line="240" w:lineRule="auto"/>
        <w:ind w:left="0" w:right="0" w:firstLine="0"/>
        <w:jc w:val="left"/>
      </w:pPr>
      <w:hyperlink w:anchor="bookmark638" w:tooltip="Current Document">
        <w:r>
          <w:rPr>
            <w:color w:val="000000"/>
            <w:spacing w:val="0"/>
            <w:w w:val="100"/>
            <w:position w:val="0"/>
            <w:sz w:val="24"/>
            <w:szCs w:val="24"/>
          </w:rPr>
          <w:t>第^一节 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102</w:t>
        </w:r>
      </w:hyperlink>
    </w:p>
    <w:p>
      <w:pPr>
        <w:pStyle w:val="Style17"/>
        <w:keepNext w:val="0"/>
        <w:keepLines w:val="0"/>
        <w:widowControl w:val="0"/>
        <w:shd w:val="clear" w:color="auto" w:fill="auto"/>
        <w:tabs>
          <w:tab w:leader="dot" w:pos="9608" w:val="right"/>
        </w:tabs>
        <w:bidi w:val="0"/>
        <w:spacing w:before="0" w:line="240" w:lineRule="auto"/>
        <w:ind w:left="0" w:right="0" w:firstLine="0"/>
        <w:jc w:val="left"/>
      </w:pPr>
      <w:hyperlink w:anchor="bookmark1529" w:tooltip="Current Document">
        <w:r>
          <w:rPr>
            <w:color w:val="000000"/>
            <w:spacing w:val="0"/>
            <w:w w:val="100"/>
            <w:position w:val="0"/>
            <w:sz w:val="24"/>
            <w:szCs w:val="24"/>
          </w:rPr>
          <w:t>第十二节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199</w:t>
        </w:r>
      </w:hyperlink>
      <w:r>
        <w:br w:type="page"/>
      </w:r>
      <w:r>
        <w:fldChar w:fldCharType="end"/>
      </w:r>
    </w:p>
    <w:p>
      <w:pPr>
        <w:pStyle w:val="Style6"/>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中科金财、公司、母公司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滨河创新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天津滨河创新科技有限公司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中科商务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北京中科金财电子商务有限公司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大金所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大连金融资产交易所有限公司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安粮期货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安粮期货股份有限公司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网金中心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北京中关村互联网金融信息服务中心有限公司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中航国际</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中国航空技术国际控股有限公司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中航新兴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中航新兴产业投资有限公司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中航文创</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中航文创有限责任公司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金网络</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金网络（北京）电子商务有限公司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国信新网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北京国信新网通讯技术有限公司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华夏幸福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华夏幸福基业控股股份公司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奥瑞金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奥瑞金包装股份有限公司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奥金智策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北京奥金智策传媒科技有限公司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滨河顺通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天津滨河顺通科技有限公司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正信资管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天津滨海正信资产管理有限公司</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国富金财</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北京国富金财投资合伙企业（有限合伙）</w:t>
            </w:r>
          </w:p>
        </w:tc>
      </w:tr>
    </w:tbl>
    <w:p>
      <w:pPr>
        <w:spacing w:lineRule="exact" w:line="1"/>
        <w:rPr>
          <w:sz w:val="2"/>
          <w:szCs w:val="2"/>
        </w:rPr>
      </w:pPr>
      <w:r>
        <w:br w:type="page"/>
      </w:r>
    </w:p>
    <w:p>
      <w:pPr>
        <w:pStyle w:val="Style12"/>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0"/>
        <w:keepNext/>
        <w:keepLines/>
        <w:widowControl w:val="0"/>
        <w:shd w:val="clear" w:color="auto" w:fill="auto"/>
        <w:bidi w:val="0"/>
        <w:spacing w:before="0" w:after="300" w:line="240" w:lineRule="auto"/>
        <w:ind w:left="0" w:right="0" w:firstLine="0"/>
        <w:jc w:val="left"/>
      </w:pPr>
      <w:bookmarkStart w:id="6" w:name="bookmark6"/>
      <w:bookmarkStart w:id="7" w:name="bookmark7"/>
      <w:bookmarkStart w:id="8" w:name="bookmark8"/>
      <w:bookmarkStart w:id="9" w:name="bookmark9"/>
      <w:r>
        <w:rPr>
          <w:color w:val="000000"/>
          <w:spacing w:val="0"/>
          <w:w w:val="100"/>
          <w:position w:val="0"/>
          <w:sz w:val="24"/>
          <w:szCs w:val="24"/>
        </w:rPr>
        <w:t>一</w:t>
      </w:r>
      <w:bookmarkEnd w:id="8"/>
      <w:r>
        <w:rPr>
          <w:color w:val="000000"/>
          <w:spacing w:val="0"/>
          <w:w w:val="100"/>
          <w:position w:val="0"/>
          <w:sz w:val="24"/>
          <w:szCs w:val="24"/>
        </w:rPr>
        <w:t>、公司信息</w:t>
      </w:r>
      <w:bookmarkEnd w:id="6"/>
      <w:bookmarkEnd w:id="7"/>
      <w:bookmarkEnd w:id="9"/>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中科金财</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002657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中科金财</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SINODATA CO., LTD.</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SINODATA</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朱烨东</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北京市海淀区学院路</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号唯实大厦</w:t>
            </w:r>
            <w:r>
              <w:rPr>
                <w:rFonts w:ascii="Times New Roman" w:eastAsia="Times New Roman" w:hAnsi="Times New Roman" w:cs="Times New Roman"/>
                <w:color w:val="000000"/>
                <w:spacing w:val="0"/>
                <w:w w:val="100"/>
                <w:position w:val="0"/>
                <w:sz w:val="18"/>
                <w:szCs w:val="18"/>
              </w:rPr>
              <w:t>1006</w:t>
            </w:r>
            <w:r>
              <w:rPr>
                <w:color w:val="000000"/>
                <w:spacing w:val="0"/>
                <w:w w:val="100"/>
                <w:position w:val="0"/>
              </w:rPr>
              <w:t>室</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100191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北京市海淀区学院路</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号唯实大厦</w:t>
            </w:r>
            <w:r>
              <w:rPr>
                <w:rFonts w:ascii="Times New Roman" w:eastAsia="Times New Roman" w:hAnsi="Times New Roman" w:cs="Times New Roman"/>
                <w:color w:val="000000"/>
                <w:spacing w:val="0"/>
                <w:w w:val="100"/>
                <w:position w:val="0"/>
                <w:sz w:val="18"/>
                <w:szCs w:val="18"/>
              </w:rPr>
              <w:t>1006</w:t>
            </w:r>
            <w:r>
              <w:rPr>
                <w:color w:val="000000"/>
                <w:spacing w:val="0"/>
                <w:w w:val="100"/>
                <w:position w:val="0"/>
              </w:rPr>
              <w:t>室</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100191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"http://www.sinodata.net" </w:instrText>
            </w:r>
            <w:r>
              <w:fldChar w:fldCharType="separate"/>
            </w:r>
            <w:r>
              <w:rPr>
                <w:rFonts w:ascii="Times New Roman" w:eastAsia="Times New Roman" w:hAnsi="Times New Roman" w:cs="Times New Roman"/>
                <w:color w:val="000000"/>
                <w:spacing w:val="0"/>
                <w:w w:val="100"/>
                <w:position w:val="0"/>
                <w:sz w:val="18"/>
                <w:szCs w:val="18"/>
              </w:rPr>
              <w:t>www.sinodata.net</w:t>
            </w:r>
            <w:r>
              <w:fldChar w:fldCharType="end"/>
            </w:r>
            <w:r>
              <w:rPr>
                <w:rFonts w:ascii="Times New Roman" w:eastAsia="Times New Roman" w:hAnsi="Times New Roman" w:cs="Times New Roman"/>
                <w:color w:val="000000"/>
                <w:spacing w:val="0"/>
                <w:w w:val="100"/>
                <w:position w:val="0"/>
                <w:sz w:val="18"/>
                <w:szCs w:val="18"/>
              </w:rPr>
              <w:t>. cn</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"mailto:zkjc@sinodata.net.cn" </w:instrText>
            </w:r>
            <w:r>
              <w:fldChar w:fldCharType="separate"/>
            </w:r>
            <w:r>
              <w:rPr>
                <w:rFonts w:ascii="Times New Roman" w:eastAsia="Times New Roman" w:hAnsi="Times New Roman" w:cs="Times New Roman"/>
                <w:color w:val="000000"/>
                <w:spacing w:val="0"/>
                <w:w w:val="100"/>
                <w:position w:val="0"/>
                <w:sz w:val="18"/>
                <w:szCs w:val="18"/>
              </w:rPr>
              <w:t>zkjc@sinodata.net.cn</w:t>
            </w:r>
            <w:r>
              <w:fldChar w:fldCharType="end"/>
            </w:r>
          </w:p>
        </w:tc>
      </w:tr>
    </w:tbl>
    <w:p>
      <w:pPr>
        <w:widowControl w:val="0"/>
        <w:spacing w:after="299" w:line="1" w:lineRule="exact"/>
      </w:pPr>
    </w:p>
    <w:p>
      <w:pPr>
        <w:pStyle w:val="Style20"/>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sz w:val="24"/>
          <w:szCs w:val="24"/>
        </w:rPr>
        <w:t>二</w:t>
      </w:r>
      <w:bookmarkEnd w:id="12"/>
      <w:r>
        <w:rPr>
          <w:color w:val="000000"/>
          <w:spacing w:val="0"/>
          <w:w w:val="100"/>
          <w:position w:val="0"/>
          <w:sz w:val="24"/>
          <w:szCs w:val="24"/>
        </w:rPr>
        <w:t>、联系人和联系方式</w:t>
      </w:r>
      <w:bookmarkEnd w:id="10"/>
      <w:bookmarkEnd w:id="11"/>
      <w:bookmarkEnd w:id="13"/>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贺岩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李燕</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北京市海淀区学院路</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号唯实大厦</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北京市海淀区学院路</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号唯实大厦</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层</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010-62309608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010-62309608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010-62309595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010-62309595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"mailto:zkjc@sinodata.net.cn" </w:instrText>
            </w:r>
            <w:r>
              <w:fldChar w:fldCharType="separate"/>
            </w:r>
            <w:r>
              <w:rPr>
                <w:rFonts w:ascii="Times New Roman" w:eastAsia="Times New Roman" w:hAnsi="Times New Roman" w:cs="Times New Roman"/>
                <w:color w:val="000000"/>
                <w:spacing w:val="0"/>
                <w:w w:val="100"/>
                <w:position w:val="0"/>
                <w:sz w:val="18"/>
                <w:szCs w:val="18"/>
              </w:rPr>
              <w:t>zkjc@sinodata.net.cn</w:t>
            </w:r>
            <w:r>
              <w:fldChar w:fldCharType="end"/>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zkj </w:t>
            </w:r>
            <w:r>
              <w:fldChar w:fldCharType="begin"/>
            </w:r>
            <w:r>
              <w:rPr/>
              <w:instrText> HYPERLINK "mailto:c@sinodata.net" </w:instrText>
            </w:r>
            <w:r>
              <w:fldChar w:fldCharType="separate"/>
            </w:r>
            <w:r>
              <w:rPr>
                <w:rFonts w:ascii="Times New Roman" w:eastAsia="Times New Roman" w:hAnsi="Times New Roman" w:cs="Times New Roman"/>
                <w:color w:val="000000"/>
                <w:spacing w:val="0"/>
                <w:w w:val="100"/>
                <w:position w:val="0"/>
                <w:sz w:val="18"/>
                <w:szCs w:val="18"/>
              </w:rPr>
              <w:t>c@sinodata.net</w:t>
            </w:r>
            <w:r>
              <w:fldChar w:fldCharType="end"/>
            </w:r>
            <w:r>
              <w:rPr>
                <w:rFonts w:ascii="Times New Roman" w:eastAsia="Times New Roman" w:hAnsi="Times New Roman" w:cs="Times New Roman"/>
                <w:color w:val="000000"/>
                <w:spacing w:val="0"/>
                <w:w w:val="100"/>
                <w:position w:val="0"/>
                <w:sz w:val="18"/>
                <w:szCs w:val="18"/>
              </w:rPr>
              <w:t>. cn</w:t>
            </w:r>
          </w:p>
        </w:tc>
      </w:tr>
    </w:tbl>
    <w:p>
      <w:pPr>
        <w:widowControl w:val="0"/>
        <w:spacing w:after="299" w:line="1" w:lineRule="exact"/>
      </w:pPr>
    </w:p>
    <w:p>
      <w:pPr>
        <w:pStyle w:val="Style20"/>
        <w:keepNext/>
        <w:keepLines/>
        <w:widowControl w:val="0"/>
        <w:shd w:val="clear" w:color="auto" w:fill="auto"/>
        <w:bidi w:val="0"/>
        <w:spacing w:before="0" w:after="30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三</w:t>
      </w:r>
      <w:bookmarkEnd w:id="16"/>
      <w:r>
        <w:rPr>
          <w:color w:val="000000"/>
          <w:spacing w:val="0"/>
          <w:w w:val="100"/>
          <w:position w:val="0"/>
          <w:sz w:val="24"/>
          <w:szCs w:val="24"/>
        </w:rPr>
        <w:t>、信息披露及备置地点</w:t>
      </w:r>
      <w:bookmarkEnd w:id="14"/>
      <w:bookmarkEnd w:id="15"/>
      <w:bookmarkEnd w:id="17"/>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《中国证券报》、《上海证券报》、《证券日报》、《证券时报》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董事会办公室</w:t>
            </w:r>
          </w:p>
        </w:tc>
      </w:tr>
    </w:tbl>
    <w:p>
      <w:pPr>
        <w:spacing w:lineRule="exact" w:line="1"/>
        <w:rPr>
          <w:sz w:val="2"/>
          <w:szCs w:val="2"/>
        </w:rPr>
      </w:pPr>
      <w:r>
        <w:br w:type="page"/>
      </w:r>
    </w:p>
    <w:p>
      <w:pPr>
        <w:pStyle w:val="Style20"/>
        <w:keepNext/>
        <w:keepLines/>
        <w:widowControl w:val="0"/>
        <w:shd w:val="clear" w:color="auto" w:fill="auto"/>
        <w:bidi w:val="0"/>
        <w:spacing w:before="0" w:after="30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四</w:t>
      </w:r>
      <w:bookmarkEnd w:id="20"/>
      <w:r>
        <w:rPr>
          <w:color w:val="000000"/>
          <w:spacing w:val="0"/>
          <w:w w:val="100"/>
          <w:position w:val="0"/>
          <w:sz w:val="24"/>
          <w:szCs w:val="24"/>
        </w:rPr>
        <w:t>、注册变更情况</w:t>
      </w:r>
      <w:bookmarkEnd w:id="18"/>
      <w:bookmarkEnd w:id="19"/>
      <w:bookmarkEnd w:id="21"/>
    </w:p>
    <w:tbl>
      <w:tblPr>
        <w:tblOverlap w:val="never"/>
        <w:jc w:val="center"/>
        <w:tblLayout w:type="fixed"/>
      </w:tblPr>
      <w:tblGrid>
        <w:gridCol w:w="3192"/>
        <w:gridCol w:w="6389"/>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91110000757740123M</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299" w:line="1" w:lineRule="exact"/>
      </w:pPr>
    </w:p>
    <w:p>
      <w:pPr>
        <w:pStyle w:val="Style20"/>
        <w:keepNext/>
        <w:keepLines/>
        <w:widowControl w:val="0"/>
        <w:shd w:val="clear" w:color="auto" w:fill="auto"/>
        <w:bidi w:val="0"/>
        <w:spacing w:before="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五</w:t>
      </w:r>
      <w:bookmarkEnd w:id="24"/>
      <w:r>
        <w:rPr>
          <w:color w:val="000000"/>
          <w:spacing w:val="0"/>
          <w:w w:val="100"/>
          <w:position w:val="0"/>
          <w:sz w:val="24"/>
          <w:szCs w:val="24"/>
        </w:rPr>
        <w:t>、其他有关资料</w:t>
      </w:r>
      <w:bookmarkEnd w:id="22"/>
      <w:bookmarkEnd w:id="23"/>
      <w:bookmarkEnd w:id="25"/>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上海市南京东路</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李璟、郭晓清</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北京市朝阳区亮马桥路</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号</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中信证券大厦</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黄新炎、李艳梅</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24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六</w:t>
      </w:r>
      <w:bookmarkEnd w:id="28"/>
      <w:r>
        <w:rPr>
          <w:color w:val="000000"/>
          <w:spacing w:val="0"/>
          <w:w w:val="100"/>
          <w:position w:val="0"/>
          <w:sz w:val="24"/>
          <w:szCs w:val="24"/>
        </w:rPr>
        <w:t>、主要会计数据和财务指标</w:t>
      </w:r>
      <w:bookmarkEnd w:id="26"/>
      <w:bookmarkEnd w:id="27"/>
      <w:bookmarkEnd w:id="29"/>
    </w:p>
    <w:p>
      <w:pPr>
        <w:pStyle w:val="Style25"/>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1,380,123,898.84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1,327,554,356.58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1,098,367,226.38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177,933,924.25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160,334,370.22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77,702,908.86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149,410,887.39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143,016,658.34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63,533,371.77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267,550,282.51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372,705,131.38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242,420,412.30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3,654,390,937.79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2,588,962,921.76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2,337,012,951.71</w:t>
            </w:r>
          </w:p>
        </w:tc>
      </w:tr>
    </w:tbl>
    <w:tbl>
      <w:tblPr>
        <w:tblOverlap w:val="never"/>
        <w:jc w:val="center"/>
        <w:tblLayout w:type="fixed"/>
      </w:tblPr>
      <w:tblGrid>
        <w:gridCol w:w="2626"/>
        <w:gridCol w:w="1738"/>
        <w:gridCol w:w="1738"/>
        <w:gridCol w:w="1738"/>
        <w:gridCol w:w="1742"/>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2,770,957,996.90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1,651,988,588.32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1,501,107,899.39</w:t>
            </w:r>
          </w:p>
        </w:tc>
      </w:tr>
    </w:tbl>
    <w:p>
      <w:pPr>
        <w:widowControl w:val="0"/>
        <w:spacing w:after="319" w:line="1" w:lineRule="exact"/>
      </w:pPr>
    </w:p>
    <w:p>
      <w:pPr>
        <w:pStyle w:val="Style20"/>
        <w:keepNext/>
        <w:keepLines/>
        <w:widowControl w:val="0"/>
        <w:shd w:val="clear" w:color="auto" w:fill="auto"/>
        <w:tabs>
          <w:tab w:pos="517" w:val="left"/>
        </w:tabs>
        <w:bidi w:val="0"/>
        <w:spacing w:before="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七</w:t>
      </w:r>
      <w:bookmarkEnd w:id="32"/>
      <w:r>
        <w:rPr>
          <w:color w:val="000000"/>
          <w:spacing w:val="0"/>
          <w:w w:val="100"/>
          <w:position w:val="0"/>
          <w:sz w:val="24"/>
          <w:szCs w:val="24"/>
        </w:rPr>
        <w:t>、</w:t>
        <w:tab/>
        <w:t>境内外会计准则下会计数据差异</w:t>
      </w:r>
      <w:bookmarkEnd w:id="30"/>
      <w:bookmarkEnd w:id="31"/>
      <w:bookmarkEnd w:id="33"/>
    </w:p>
    <w:p>
      <w:pPr>
        <w:pStyle w:val="Style29"/>
        <w:keepNext/>
        <w:keepLines/>
        <w:widowControl w:val="0"/>
        <w:shd w:val="clear" w:color="auto" w:fill="auto"/>
        <w:tabs>
          <w:tab w:pos="402" w:val="left"/>
        </w:tabs>
        <w:bidi w:val="0"/>
        <w:spacing w:before="0" w:line="240" w:lineRule="auto"/>
        <w:ind w:left="0" w:right="0" w:firstLine="0"/>
        <w:jc w:val="left"/>
      </w:pPr>
      <w:bookmarkStart w:id="34" w:name="bookmark34"/>
      <w:bookmarkStart w:id="35" w:name="bookmark35"/>
      <w:bookmarkStart w:id="36" w:name="bookmark36"/>
      <w:bookmarkStart w:id="37" w:name="bookmark37"/>
      <w:r>
        <w:rPr>
          <w:rFonts w:ascii="Times New Roman" w:eastAsia="Times New Roman" w:hAnsi="Times New Roman" w:cs="Times New Roman"/>
          <w:color w:val="000000"/>
          <w:spacing w:val="0"/>
          <w:w w:val="100"/>
          <w:position w:val="0"/>
        </w:rPr>
        <w:t>1</w:t>
      </w:r>
      <w:bookmarkEnd w:id="36"/>
      <w:r>
        <w:rPr>
          <w:color w:val="000000"/>
          <w:spacing w:val="0"/>
          <w:w w:val="100"/>
          <w:position w:val="0"/>
        </w:rPr>
        <w:t>、</w:t>
        <w:tab/>
        <w:t>同时按照国际会计准则与按照中国会计准则披露的财务报告中净利润和净资产差异情况</w:t>
      </w:r>
      <w:bookmarkEnd w:id="34"/>
      <w:bookmarkEnd w:id="35"/>
      <w:bookmarkEnd w:id="37"/>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9"/>
        <w:keepNext/>
        <w:keepLines/>
        <w:widowControl w:val="0"/>
        <w:shd w:val="clear" w:color="auto" w:fill="auto"/>
        <w:tabs>
          <w:tab w:pos="402" w:val="left"/>
        </w:tabs>
        <w:bidi w:val="0"/>
        <w:spacing w:before="0" w:line="240" w:lineRule="auto"/>
        <w:ind w:left="0" w:right="0" w:firstLine="0"/>
        <w:jc w:val="left"/>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2</w:t>
      </w:r>
      <w:bookmarkEnd w:id="40"/>
      <w:r>
        <w:rPr>
          <w:color w:val="000000"/>
          <w:spacing w:val="0"/>
          <w:w w:val="100"/>
          <w:position w:val="0"/>
        </w:rPr>
        <w:t>、</w:t>
        <w:tab/>
        <w:t>同时按照境外会计准则与按照中国会计准则披露的财务报告中净利润和净资产差异情况</w:t>
      </w:r>
      <w:bookmarkEnd w:id="38"/>
      <w:bookmarkEnd w:id="39"/>
      <w:bookmarkEnd w:id="41"/>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0"/>
        <w:keepNext/>
        <w:keepLines/>
        <w:widowControl w:val="0"/>
        <w:shd w:val="clear" w:color="auto" w:fill="auto"/>
        <w:tabs>
          <w:tab w:pos="517" w:val="left"/>
        </w:tabs>
        <w:bidi w:val="0"/>
        <w:spacing w:before="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sz w:val="24"/>
          <w:szCs w:val="24"/>
        </w:rPr>
        <w:t>八</w:t>
      </w:r>
      <w:bookmarkEnd w:id="44"/>
      <w:r>
        <w:rPr>
          <w:color w:val="000000"/>
          <w:spacing w:val="0"/>
          <w:w w:val="100"/>
          <w:position w:val="0"/>
          <w:sz w:val="24"/>
          <w:szCs w:val="24"/>
        </w:rPr>
        <w:t>、</w:t>
        <w:tab/>
        <w:t>分季度主要财务指标</w:t>
      </w:r>
      <w:bookmarkEnd w:id="42"/>
      <w:bookmarkEnd w:id="43"/>
      <w:bookmarkEnd w:id="45"/>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217,359,156.88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434,733,194.55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196,859,527.86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531,172,019.55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24,738,215.76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66,225,583.52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29,940,017.62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57,030,107.35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19,547,476.40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55,785,884.99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18,507,910.31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55,569,615.69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-122,727,869.39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83,312,590.85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9,687,705.37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297,277,855.68</w:t>
            </w:r>
          </w:p>
        </w:tc>
      </w:tr>
    </w:tbl>
    <w:p>
      <w:pPr>
        <w:pStyle w:val="Style25"/>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keepLines/>
        <w:widowControl w:val="0"/>
        <w:shd w:val="clear" w:color="auto" w:fill="auto"/>
        <w:bidi w:val="0"/>
        <w:spacing w:before="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sz w:val="24"/>
          <w:szCs w:val="24"/>
        </w:rPr>
        <w:t>九</w:t>
      </w:r>
      <w:bookmarkEnd w:id="48"/>
      <w:r>
        <w:rPr>
          <w:color w:val="000000"/>
          <w:spacing w:val="0"/>
          <w:w w:val="100"/>
          <w:position w:val="0"/>
          <w:sz w:val="24"/>
          <w:szCs w:val="24"/>
        </w:rPr>
        <w:t>、非经常性损益项目及金额</w:t>
      </w:r>
      <w:bookmarkEnd w:id="46"/>
      <w:bookmarkEnd w:id="47"/>
      <w:bookmarkEnd w:id="49"/>
    </w:p>
    <w:p>
      <w:pPr>
        <w:pStyle w:val="Style25"/>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-27,020,846.04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124,767.15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-542,327.86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14,202,040.61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10,811,100.00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13,079,766.67</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28,147,433.01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17"/>
        <w:gridCol w:w="1522"/>
        <w:gridCol w:w="1522"/>
        <w:gridCol w:w="171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3,221,645.29</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20,128,382.80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9,379,206.57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-1,851,651.48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-75,280.39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-11,806.61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5,030,189.47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2,900,247.44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1,565,777.74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52,132.57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21,834.01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11,962.66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28,523,036.86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17,317,711.88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14,169,537.09</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25"/>
        <w:keepNext w:val="0"/>
        <w:keepLines w:val="0"/>
        <w:widowControl w:val="0"/>
        <w:shd w:val="clear" w:color="auto" w:fill="auto"/>
        <w:bidi w:val="0"/>
        <w:spacing w:before="0" w:after="80" w:line="317" w:lineRule="exact"/>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270"/>
        <w:gridCol w:w="2122"/>
        <w:gridCol w:w="5189"/>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增值税返还</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14,947,387.59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该项政府补助系与公司正常经营业务密切相关，符合国家政策规 定、按照一定标准定额或定量持续享受的政府补助。</w:t>
            </w:r>
          </w:p>
        </w:tc>
      </w:tr>
    </w:tbl>
    <w:p>
      <w:pPr>
        <w:sectPr>
          <w:footnotePr>
            <w:pos w:val="pageBottom"/>
            <w:numFmt w:val="decimal"/>
            <w:numRestart w:val="continuous"/>
          </w:footnotePr>
          <w:pgSz w:w="11900" w:h="16840"/>
          <w:pgMar w:top="1441" w:right="1135" w:bottom="1619" w:left="1079" w:header="0" w:footer="3" w:gutter="0"/>
          <w:cols w:space="720"/>
          <w:noEndnote/>
          <w:rtlGutter w:val="0"/>
          <w:docGrid w:linePitch="360"/>
        </w:sectPr>
      </w:pPr>
    </w:p>
    <w:p>
      <w:pPr>
        <w:pStyle w:val="Style12"/>
        <w:keepNext/>
        <w:keepLines/>
        <w:widowControl w:val="0"/>
        <w:shd w:val="clear" w:color="auto" w:fill="auto"/>
        <w:bidi w:val="0"/>
        <w:spacing w:before="600" w:line="240" w:lineRule="auto"/>
        <w:ind w:left="0" w:right="0" w:firstLine="0"/>
        <w:jc w:val="center"/>
      </w:pPr>
      <w:bookmarkStart w:id="50" w:name="bookmark50"/>
      <w:bookmarkStart w:id="51" w:name="bookmark51"/>
      <w:bookmarkStart w:id="52" w:name="bookmark52"/>
      <w:r>
        <w:rPr>
          <w:color w:val="000000"/>
          <w:spacing w:val="0"/>
          <w:w w:val="100"/>
          <w:position w:val="0"/>
        </w:rPr>
        <w:t>第三节公司业务概要</w:t>
      </w:r>
      <w:bookmarkEnd w:id="50"/>
      <w:bookmarkEnd w:id="51"/>
      <w:bookmarkEnd w:id="52"/>
    </w:p>
    <w:p>
      <w:pPr>
        <w:pStyle w:val="Style20"/>
        <w:keepNext/>
        <w:keepLines/>
        <w:widowControl w:val="0"/>
        <w:shd w:val="clear" w:color="auto" w:fill="auto"/>
        <w:bidi w:val="0"/>
        <w:spacing w:before="0" w:line="240" w:lineRule="auto"/>
        <w:ind w:left="0" w:right="0" w:firstLine="0"/>
        <w:jc w:val="left"/>
      </w:pPr>
      <w:bookmarkStart w:id="53" w:name="bookmark53"/>
      <w:bookmarkStart w:id="54" w:name="bookmark54"/>
      <w:bookmarkStart w:id="55" w:name="bookmark55"/>
      <w:bookmarkStart w:id="56" w:name="bookmark56"/>
      <w:r>
        <w:rPr>
          <w:color w:val="000000"/>
          <w:spacing w:val="0"/>
          <w:w w:val="100"/>
          <w:position w:val="0"/>
          <w:sz w:val="24"/>
          <w:szCs w:val="24"/>
        </w:rPr>
        <w:t>一</w:t>
      </w:r>
      <w:bookmarkEnd w:id="55"/>
      <w:r>
        <w:rPr>
          <w:color w:val="000000"/>
          <w:spacing w:val="0"/>
          <w:w w:val="100"/>
          <w:position w:val="0"/>
          <w:sz w:val="24"/>
          <w:szCs w:val="24"/>
        </w:rPr>
        <w:t>、报告期内公司从事的主要业务</w:t>
      </w:r>
      <w:bookmarkEnd w:id="53"/>
      <w:bookmarkEnd w:id="54"/>
      <w:bookmarkEnd w:id="56"/>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3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公司是国内领先的互联网银行平台综合服务商和智能银行整体解决方案提供商。</w:t>
      </w:r>
    </w:p>
    <w:p>
      <w:pPr>
        <w:pStyle w:val="Style3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报告期内，公司继续在金融科技领域深化转型，稳扎稳打。公司的金融科技发展模式进一步得到政府部门 和业界的认可，</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年公司荣膺北京区块链技术应用协会会长单位、中国互联网金融协会首批理事单位。互联 网银行云平台方面，平台的建设推广工作有序进行，相关产品正在稳步推进。金融资产交易所方面，至</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 底，子公司大连金融资产交易所交易量接近</w:t>
      </w:r>
      <w:r>
        <w:rPr>
          <w:rFonts w:ascii="Times New Roman" w:eastAsia="Times New Roman" w:hAnsi="Times New Roman" w:cs="Times New Roman"/>
          <w:color w:val="000000"/>
          <w:spacing w:val="0"/>
          <w:w w:val="100"/>
          <w:position w:val="0"/>
          <w:sz w:val="20"/>
          <w:szCs w:val="20"/>
        </w:rPr>
        <w:t>1000</w:t>
      </w:r>
      <w:r>
        <w:rPr>
          <w:color w:val="000000"/>
          <w:spacing w:val="0"/>
          <w:w w:val="100"/>
          <w:position w:val="0"/>
        </w:rPr>
        <w:t>亿元。资产端方面，公司与中航国际、中航新兴、中航文创等 合资成立的金网络公司，积极推进资产证券化、供应链金融等业务，并已推出固定收益理财和中航员工消费贷 等个人金融产品和服务；合资成立天津正信资产管理有限公司，深入布局资产管理业务。数据端方面，公司参 股的中关村互联网金融服务中心继续积极发挥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监督管理、综合服务、创新孵化</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三大平台作用，其中综合服务 平台资产撮合业务全年实现营业收入约</w:t>
      </w:r>
      <w:r>
        <w:rPr>
          <w:rFonts w:ascii="Times New Roman" w:eastAsia="Times New Roman" w:hAnsi="Times New Roman" w:cs="Times New Roman"/>
          <w:color w:val="000000"/>
          <w:spacing w:val="0"/>
          <w:w w:val="100"/>
          <w:position w:val="0"/>
          <w:sz w:val="20"/>
          <w:szCs w:val="20"/>
        </w:rPr>
        <w:t>1900</w:t>
      </w:r>
      <w:r>
        <w:rPr>
          <w:color w:val="000000"/>
          <w:spacing w:val="0"/>
          <w:w w:val="100"/>
          <w:position w:val="0"/>
        </w:rPr>
        <w:t>万元；公司还与国家信息中心展开合作，增资国信新网，打造中国 政务云和互联网增值服务领军企业。流量端方面，</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年，公司与奥瑞金成立的北京奥金智策传媒科技有限公 司在成立较短的时间内即实现扫码量和用户数的迅猛增长，发展势头良好。公司以资产端、资金端、数据端、 流量端、交易体系为重要组成部分的大平台战略布局完整，已初步形成了 “金融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互联网</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平台服务</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生态”的 闭环生态圈，基本具备金融科技全业务链的服务能力。</w:t>
      </w:r>
    </w:p>
    <w:p>
      <w:pPr>
        <w:pStyle w:val="Style32"/>
        <w:keepNext w:val="0"/>
        <w:keepLines w:val="0"/>
        <w:widowControl w:val="0"/>
        <w:shd w:val="clear" w:color="auto" w:fill="auto"/>
        <w:bidi w:val="0"/>
        <w:spacing w:before="0" w:after="440" w:line="467" w:lineRule="exact"/>
        <w:ind w:left="0" w:right="0" w:firstLine="48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年公司持续聚焦智能银行整体解决方案及数据中心综合服务业务发展，积极推进落实多层级合伙人经 营责任制，有效提升经营效率，保障了公司的持续健康发展。报告期内，公司实现营业收入</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,380,123,898.84</w:t>
      </w:r>
      <w:r>
        <w:rPr>
          <w:color w:val="000000"/>
          <w:spacing w:val="0"/>
          <w:w w:val="100"/>
          <w:position w:val="0"/>
        </w:rPr>
        <w:t>元, 较</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年度增长</w:t>
      </w:r>
      <w:r>
        <w:rPr>
          <w:rFonts w:ascii="Times New Roman" w:eastAsia="Times New Roman" w:hAnsi="Times New Roman" w:cs="Times New Roman"/>
          <w:color w:val="000000"/>
          <w:spacing w:val="0"/>
          <w:w w:val="100"/>
          <w:position w:val="0"/>
          <w:sz w:val="20"/>
          <w:szCs w:val="20"/>
        </w:rPr>
        <w:t>3.96%</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sz w:val="20"/>
          <w:szCs w:val="20"/>
        </w:rPr>
        <w:t>177,933,924.25</w:t>
      </w:r>
      <w:r>
        <w:rPr>
          <w:color w:val="000000"/>
          <w:spacing w:val="0"/>
          <w:w w:val="100"/>
          <w:position w:val="0"/>
        </w:rPr>
        <w:t>元，较</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年增长</w:t>
      </w:r>
      <w:r>
        <w:rPr>
          <w:rFonts w:ascii="Times New Roman" w:eastAsia="Times New Roman" w:hAnsi="Times New Roman" w:cs="Times New Roman"/>
          <w:color w:val="000000"/>
          <w:spacing w:val="0"/>
          <w:w w:val="100"/>
          <w:position w:val="0"/>
          <w:sz w:val="20"/>
          <w:szCs w:val="20"/>
        </w:rPr>
        <w:t>10.98%</w:t>
      </w:r>
      <w:r>
        <w:rPr>
          <w:color w:val="000000"/>
          <w:spacing w:val="0"/>
          <w:w w:val="100"/>
          <w:position w:val="0"/>
        </w:rPr>
        <w:t>；基本每股 收益</w:t>
      </w:r>
      <w:r>
        <w:rPr>
          <w:rFonts w:ascii="Times New Roman" w:eastAsia="Times New Roman" w:hAnsi="Times New Roman" w:cs="Times New Roman"/>
          <w:color w:val="000000"/>
          <w:spacing w:val="0"/>
          <w:w w:val="100"/>
          <w:position w:val="0"/>
          <w:sz w:val="20"/>
          <w:szCs w:val="20"/>
        </w:rPr>
        <w:t>0</w:t>
      </w:r>
      <w:r>
        <w:rPr>
          <w:rFonts w:ascii="Times New Roman" w:eastAsia="Times New Roman" w:hAnsi="Times New Roman" w:cs="Times New Roman"/>
          <w:color w:val="000000"/>
          <w:spacing w:val="0"/>
          <w:w w:val="100"/>
          <w:position w:val="0"/>
          <w:sz w:val="20"/>
          <w:szCs w:val="20"/>
        </w:rPr>
        <w:t>.53</w:t>
      </w:r>
      <w:r>
        <w:rPr>
          <w:color w:val="000000"/>
          <w:spacing w:val="0"/>
          <w:w w:val="100"/>
          <w:position w:val="0"/>
        </w:rPr>
        <w:t>元，较上年同期增长</w:t>
      </w:r>
      <w:r>
        <w:rPr>
          <w:rFonts w:ascii="Times New Roman" w:eastAsia="Times New Roman" w:hAnsi="Times New Roman" w:cs="Times New Roman"/>
          <w:color w:val="000000"/>
          <w:spacing w:val="0"/>
          <w:w w:val="100"/>
          <w:position w:val="0"/>
          <w:sz w:val="20"/>
          <w:szCs w:val="20"/>
        </w:rPr>
        <w:t>3.92%</w:t>
      </w:r>
      <w:r>
        <w:rPr>
          <w:color w:val="000000"/>
          <w:spacing w:val="0"/>
          <w:w w:val="100"/>
          <w:position w:val="0"/>
        </w:rPr>
        <w:t>。</w:t>
      </w:r>
    </w:p>
    <w:p>
      <w:pPr>
        <w:pStyle w:val="Style20"/>
        <w:keepNext/>
        <w:keepLines/>
        <w:widowControl w:val="0"/>
        <w:shd w:val="clear" w:color="auto" w:fill="auto"/>
        <w:bidi w:val="0"/>
        <w:spacing w:before="0" w:line="240" w:lineRule="auto"/>
        <w:ind w:left="0" w:right="0" w:firstLine="0"/>
        <w:jc w:val="both"/>
      </w:pPr>
      <w:bookmarkStart w:id="57" w:name="bookmark57"/>
      <w:bookmarkStart w:id="58" w:name="bookmark58"/>
      <w:bookmarkStart w:id="59" w:name="bookmark59"/>
      <w:bookmarkStart w:id="60" w:name="bookmark60"/>
      <w:r>
        <w:rPr>
          <w:color w:val="000000"/>
          <w:spacing w:val="0"/>
          <w:w w:val="100"/>
          <w:position w:val="0"/>
          <w:sz w:val="24"/>
          <w:szCs w:val="24"/>
        </w:rPr>
        <w:t>二</w:t>
      </w:r>
      <w:bookmarkEnd w:id="59"/>
      <w:r>
        <w:rPr>
          <w:color w:val="000000"/>
          <w:spacing w:val="0"/>
          <w:w w:val="100"/>
          <w:position w:val="0"/>
          <w:sz w:val="24"/>
          <w:szCs w:val="24"/>
        </w:rPr>
        <w:t>、主要资产重大变化情况</w:t>
      </w:r>
      <w:bookmarkEnd w:id="57"/>
      <w:bookmarkEnd w:id="58"/>
      <w:bookmarkEnd w:id="60"/>
    </w:p>
    <w:p>
      <w:pPr>
        <w:pStyle w:val="Style29"/>
        <w:keepNext/>
        <w:keepLines/>
        <w:widowControl w:val="0"/>
        <w:shd w:val="clear" w:color="auto" w:fill="auto"/>
        <w:bidi w:val="0"/>
        <w:spacing w:before="0" w:after="300" w:line="240" w:lineRule="auto"/>
        <w:ind w:left="0" w:right="0" w:firstLine="0"/>
        <w:jc w:val="both"/>
      </w:pPr>
      <w:bookmarkStart w:id="61" w:name="bookmark61"/>
      <w:bookmarkStart w:id="62" w:name="bookmark62"/>
      <w:bookmarkStart w:id="63" w:name="bookmark63"/>
      <w:bookmarkStart w:id="64" w:name="bookmark64"/>
      <w:r>
        <w:rPr>
          <w:rFonts w:ascii="Times New Roman" w:eastAsia="Times New Roman" w:hAnsi="Times New Roman" w:cs="Times New Roman"/>
          <w:color w:val="000000"/>
          <w:spacing w:val="0"/>
          <w:w w:val="100"/>
          <w:position w:val="0"/>
        </w:rPr>
        <w:t>1</w:t>
      </w:r>
      <w:bookmarkEnd w:id="63"/>
      <w:r>
        <w:rPr>
          <w:color w:val="000000"/>
          <w:spacing w:val="0"/>
          <w:w w:val="100"/>
          <w:position w:val="0"/>
        </w:rPr>
        <w:t>、主要资产重大变化情况</w:t>
      </w:r>
      <w:bookmarkEnd w:id="61"/>
      <w:bookmarkEnd w:id="62"/>
      <w:bookmarkEnd w:id="64"/>
    </w:p>
    <w:tbl>
      <w:tblPr>
        <w:tblOverlap w:val="never"/>
        <w:jc w:val="center"/>
        <w:tblLayout w:type="fixed"/>
      </w:tblPr>
      <w:tblGrid>
        <w:gridCol w:w="3058"/>
        <w:gridCol w:w="6523"/>
      </w:tblGrid>
      <w:tr>
        <w:trPr>
          <w:trHeight w:val="77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99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24" w:lineRule="exact"/>
              <w:ind w:left="0" w:right="0" w:firstLine="0"/>
              <w:jc w:val="both"/>
            </w:pPr>
            <w:r>
              <w:rPr>
                <w:color w:val="000000"/>
                <w:spacing w:val="0"/>
                <w:w w:val="100"/>
                <w:position w:val="0"/>
              </w:rPr>
              <w:t>公司本期新增对北京国富金财投资合伙企业（有限合伙）、天津滨海正信资产管理 有限公司和安徽省金融资产交易所有限责任公司的投资，投资金额为</w:t>
            </w:r>
            <w:r>
              <w:rPr>
                <w:rFonts w:ascii="Times New Roman" w:eastAsia="Times New Roman" w:hAnsi="Times New Roman" w:cs="Times New Roman"/>
                <w:color w:val="000000"/>
                <w:spacing w:val="0"/>
                <w:w w:val="100"/>
                <w:position w:val="0"/>
                <w:sz w:val="18"/>
                <w:szCs w:val="18"/>
              </w:rPr>
              <w:t>13,670</w:t>
            </w:r>
            <w:r>
              <w:rPr>
                <w:color w:val="000000"/>
                <w:spacing w:val="0"/>
                <w:w w:val="100"/>
                <w:position w:val="0"/>
              </w:rPr>
              <w:t>万元； 公司本期通过受让方式取得大连金融资产交易所有限公司</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的股权，投资金额为</w:t>
            </w:r>
          </w:p>
        </w:tc>
      </w:tr>
    </w:tbl>
    <w:tbl>
      <w:tblPr>
        <w:tblOverlap w:val="never"/>
        <w:jc w:val="center"/>
        <w:tblLayout w:type="fixed"/>
      </w:tblPr>
      <w:tblGrid>
        <w:gridCol w:w="3058"/>
        <w:gridCol w:w="6523"/>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7800</w:t>
            </w:r>
            <w:r>
              <w:rPr>
                <w:color w:val="000000"/>
                <w:spacing w:val="0"/>
                <w:w w:val="100"/>
                <w:position w:val="0"/>
              </w:rPr>
              <w:t>万元；公司本期通过转让方式处置子公司北京中科金财信息技术有限公司</w:t>
            </w:r>
            <w:r>
              <w:rPr>
                <w:rFonts w:ascii="Times New Roman" w:eastAsia="Times New Roman" w:hAnsi="Times New Roman" w:cs="Times New Roman"/>
                <w:color w:val="000000"/>
                <w:spacing w:val="0"/>
                <w:w w:val="100"/>
                <w:position w:val="0"/>
                <w:sz w:val="18"/>
                <w:szCs w:val="18"/>
              </w:rPr>
              <w:t xml:space="preserve">70% </w:t>
            </w:r>
            <w:r>
              <w:rPr>
                <w:color w:val="000000"/>
                <w:spacing w:val="0"/>
                <w:w w:val="100"/>
                <w:position w:val="0"/>
              </w:rPr>
              <w:t>的股权，收回投资金额为</w:t>
            </w:r>
            <w:r>
              <w:rPr>
                <w:rFonts w:ascii="Times New Roman" w:eastAsia="Times New Roman" w:hAnsi="Times New Roman" w:cs="Times New Roman"/>
                <w:color w:val="000000"/>
                <w:spacing w:val="0"/>
                <w:w w:val="100"/>
                <w:position w:val="0"/>
                <w:sz w:val="18"/>
                <w:szCs w:val="18"/>
              </w:rPr>
              <w:t>1084.25</w:t>
            </w:r>
            <w:r>
              <w:rPr>
                <w:color w:val="000000"/>
                <w:spacing w:val="0"/>
                <w:w w:val="100"/>
                <w:position w:val="0"/>
              </w:rPr>
              <w:t>万元。</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固定资产本期未发生重大变化。</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公司的孙公司滨河顺通本期处置无形资产</w:t>
            </w:r>
            <w:r>
              <w:rPr>
                <w:rFonts w:ascii="Times New Roman" w:eastAsia="Times New Roman" w:hAnsi="Times New Roman" w:cs="Times New Roman"/>
                <w:color w:val="000000"/>
                <w:spacing w:val="0"/>
                <w:w w:val="100"/>
                <w:position w:val="0"/>
                <w:sz w:val="18"/>
                <w:szCs w:val="18"/>
              </w:rPr>
              <w:t>2223.88</w:t>
            </w:r>
            <w:r>
              <w:rPr>
                <w:color w:val="000000"/>
                <w:spacing w:val="0"/>
                <w:w w:val="100"/>
                <w:position w:val="0"/>
              </w:rPr>
              <w:t>万元。</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公司的孙公司滨河顺通本期处置在建工程</w:t>
            </w:r>
            <w:r>
              <w:rPr>
                <w:rFonts w:ascii="Times New Roman" w:eastAsia="Times New Roman" w:hAnsi="Times New Roman" w:cs="Times New Roman"/>
                <w:color w:val="000000"/>
                <w:spacing w:val="0"/>
                <w:w w:val="100"/>
                <w:position w:val="0"/>
                <w:sz w:val="18"/>
                <w:szCs w:val="18"/>
              </w:rPr>
              <w:t>1345.45</w:t>
            </w:r>
            <w:r>
              <w:rPr>
                <w:color w:val="000000"/>
                <w:spacing w:val="0"/>
                <w:w w:val="100"/>
                <w:position w:val="0"/>
              </w:rPr>
              <w:t>万元。</w:t>
            </w:r>
          </w:p>
        </w:tc>
      </w:tr>
    </w:tbl>
    <w:p>
      <w:pPr>
        <w:widowControl w:val="0"/>
        <w:spacing w:after="99" w:line="1" w:lineRule="exact"/>
      </w:pPr>
    </w:p>
    <w:p>
      <w:pPr>
        <w:pStyle w:val="Style29"/>
        <w:keepNext/>
        <w:keepLines/>
        <w:widowControl w:val="0"/>
        <w:shd w:val="clear" w:color="auto" w:fill="auto"/>
        <w:bidi w:val="0"/>
        <w:spacing w:before="0" w:after="380" w:line="469" w:lineRule="exact"/>
        <w:ind w:left="0" w:right="0" w:firstLine="0"/>
        <w:jc w:val="left"/>
      </w:pPr>
      <w:bookmarkStart w:id="65" w:name="bookmark65"/>
      <w:bookmarkStart w:id="66" w:name="bookmark66"/>
      <w:bookmarkStart w:id="67" w:name="bookmark67"/>
      <w:bookmarkStart w:id="68" w:name="bookmark68"/>
      <w:r>
        <w:rPr>
          <w:rFonts w:ascii="Times New Roman" w:eastAsia="Times New Roman" w:hAnsi="Times New Roman" w:cs="Times New Roman"/>
          <w:color w:val="000000"/>
          <w:spacing w:val="0"/>
          <w:w w:val="100"/>
          <w:position w:val="0"/>
        </w:rPr>
        <w:t>2</w:t>
      </w:r>
      <w:bookmarkEnd w:id="67"/>
      <w:r>
        <w:rPr>
          <w:color w:val="000000"/>
          <w:spacing w:val="0"/>
          <w:w w:val="100"/>
          <w:position w:val="0"/>
        </w:rPr>
        <w:t>、主要境外资产情况</w:t>
      </w:r>
      <w:bookmarkEnd w:id="65"/>
      <w:bookmarkEnd w:id="66"/>
      <w:bookmarkEnd w:id="68"/>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69" w:name="bookmark69"/>
      <w:bookmarkStart w:id="70" w:name="bookmark70"/>
      <w:bookmarkStart w:id="71" w:name="bookmark71"/>
      <w:bookmarkStart w:id="72" w:name="bookmark72"/>
      <w:r>
        <w:rPr>
          <w:color w:val="000000"/>
          <w:spacing w:val="0"/>
          <w:w w:val="100"/>
          <w:position w:val="0"/>
          <w:sz w:val="24"/>
          <w:szCs w:val="24"/>
        </w:rPr>
        <w:t>三</w:t>
      </w:r>
      <w:bookmarkEnd w:id="71"/>
      <w:r>
        <w:rPr>
          <w:color w:val="000000"/>
          <w:spacing w:val="0"/>
          <w:w w:val="100"/>
          <w:position w:val="0"/>
          <w:sz w:val="24"/>
          <w:szCs w:val="24"/>
        </w:rPr>
        <w:t>、核心竞争力分析</w:t>
      </w:r>
      <w:bookmarkEnd w:id="69"/>
      <w:bookmarkEnd w:id="70"/>
      <w:bookmarkEnd w:id="72"/>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32"/>
        <w:keepNext w:val="0"/>
        <w:keepLines w:val="0"/>
        <w:widowControl w:val="0"/>
        <w:shd w:val="clear" w:color="auto" w:fill="auto"/>
        <w:tabs>
          <w:tab w:pos="774" w:val="left"/>
        </w:tabs>
        <w:bidi w:val="0"/>
        <w:spacing w:before="0" w:after="0" w:line="469" w:lineRule="exact"/>
        <w:ind w:left="0" w:right="0" w:firstLine="480"/>
        <w:jc w:val="left"/>
      </w:pPr>
      <w:bookmarkStart w:id="73" w:name="bookmark73"/>
      <w:r>
        <w:rPr>
          <w:rFonts w:ascii="Times New Roman" w:eastAsia="Times New Roman" w:hAnsi="Times New Roman" w:cs="Times New Roman"/>
          <w:color w:val="000000"/>
          <w:spacing w:val="0"/>
          <w:w w:val="100"/>
          <w:position w:val="0"/>
          <w:sz w:val="20"/>
          <w:szCs w:val="20"/>
        </w:rPr>
        <w:t>1</w:t>
      </w:r>
      <w:bookmarkEnd w:id="73"/>
      <w:r>
        <w:rPr>
          <w:color w:val="000000"/>
          <w:spacing w:val="0"/>
          <w:w w:val="100"/>
          <w:position w:val="0"/>
        </w:rPr>
        <w:t>、</w:t>
        <w:tab/>
        <w:t>坚定的金融科技发展战略和健康的品牌形象</w:t>
      </w:r>
    </w:p>
    <w:p>
      <w:pPr>
        <w:pStyle w:val="Style32"/>
        <w:keepNext w:val="0"/>
        <w:keepLines w:val="0"/>
        <w:widowControl w:val="0"/>
        <w:shd w:val="clear" w:color="auto" w:fill="auto"/>
        <w:bidi w:val="0"/>
        <w:spacing w:before="0" w:after="0" w:line="469" w:lineRule="exact"/>
        <w:ind w:left="0" w:right="0" w:firstLine="480"/>
        <w:jc w:val="left"/>
      </w:pPr>
      <w:r>
        <w:rPr>
          <w:color w:val="000000"/>
          <w:spacing w:val="0"/>
          <w:w w:val="100"/>
          <w:position w:val="0"/>
        </w:rPr>
        <w:t>公司坚持实施以互联网银行平台综合服务为核心的发展战略，深入推进金融科技相关业务落地，得到政府 部门、资本市场与社会各界的广泛认可。</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年公司荣膺北京区块链技术应用协会会长单位、中国互联网金融 协会首批理事单位；公司还荣获</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中国最受欢迎互联网金融第三方服务商</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殊荣。公司与中国人民银行金融研究 所合作撰写的《中国互联网金融发展报告（</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）》《中国互联网金融发展报告（</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）》，由互联网金融协 会会长、前中国人民银行副行长李东荣博士担任主编，由公司董事长朱烨东博士担任执行主编，获得了诸多业 内专家的一致认可及行业用户的高度重视，并取得中国社会科学院创新工程学术出版项目。此外，近年来公司 的多层级合伙人经营责任制在行业内的影响力不断提升，吸引多家知名企业到公司参观学习，进一步提升了公 司的良好企业形象，形成了公司新的核心竞争力。</w:t>
      </w:r>
    </w:p>
    <w:p>
      <w:pPr>
        <w:pStyle w:val="Style32"/>
        <w:keepNext w:val="0"/>
        <w:keepLines w:val="0"/>
        <w:widowControl w:val="0"/>
        <w:shd w:val="clear" w:color="auto" w:fill="auto"/>
        <w:tabs>
          <w:tab w:pos="788" w:val="left"/>
        </w:tabs>
        <w:bidi w:val="0"/>
        <w:spacing w:before="0" w:after="0" w:line="469" w:lineRule="exact"/>
        <w:ind w:left="0" w:right="0" w:firstLine="480"/>
        <w:jc w:val="left"/>
      </w:pPr>
      <w:bookmarkStart w:id="74" w:name="bookmark74"/>
      <w:r>
        <w:rPr>
          <w:rFonts w:ascii="Times New Roman" w:eastAsia="Times New Roman" w:hAnsi="Times New Roman" w:cs="Times New Roman"/>
          <w:color w:val="000000"/>
          <w:spacing w:val="0"/>
          <w:w w:val="100"/>
          <w:position w:val="0"/>
          <w:sz w:val="20"/>
          <w:szCs w:val="20"/>
        </w:rPr>
        <w:t>2</w:t>
      </w:r>
      <w:bookmarkEnd w:id="74"/>
      <w:r>
        <w:rPr>
          <w:color w:val="000000"/>
          <w:spacing w:val="0"/>
          <w:w w:val="100"/>
          <w:position w:val="0"/>
        </w:rPr>
        <w:t>、</w:t>
        <w:tab/>
        <w:t>前瞻性及完备的互联网银行生态圈布局</w:t>
      </w:r>
    </w:p>
    <w:p>
      <w:pPr>
        <w:pStyle w:val="Style32"/>
        <w:keepNext w:val="0"/>
        <w:keepLines w:val="0"/>
        <w:widowControl w:val="0"/>
        <w:shd w:val="clear" w:color="auto" w:fill="auto"/>
        <w:bidi w:val="0"/>
        <w:spacing w:before="0" w:after="220" w:line="469" w:lineRule="exact"/>
        <w:ind w:left="0" w:right="0" w:firstLine="480"/>
        <w:jc w:val="left"/>
      </w:pPr>
      <w:r>
        <w:rPr>
          <w:color w:val="000000"/>
          <w:spacing w:val="0"/>
          <w:w w:val="100"/>
          <w:position w:val="0"/>
        </w:rPr>
        <w:t>公司凭借十余年扎根银行</w:t>
      </w:r>
      <w:r>
        <w:rPr>
          <w:rFonts w:ascii="Times New Roman" w:eastAsia="Times New Roman" w:hAnsi="Times New Roman" w:cs="Times New Roman"/>
          <w:color w:val="000000"/>
          <w:spacing w:val="0"/>
          <w:w w:val="100"/>
          <w:position w:val="0"/>
          <w:sz w:val="20"/>
          <w:szCs w:val="20"/>
        </w:rPr>
        <w:t>IT</w:t>
      </w:r>
      <w:r>
        <w:rPr>
          <w:color w:val="000000"/>
          <w:spacing w:val="0"/>
          <w:w w:val="100"/>
          <w:position w:val="0"/>
        </w:rPr>
        <w:t>的经验，对金融行业尤其是银行行业有深刻的理解，能够敏锐地洞察传统金融 行业的需求，从而得以在金融科技发展进程中，前瞻性地规划发展布局，抢占市场先机，在新的市场空间和格 局中保持领先优势。借助中科金财互联网银行及智能银行领域领先地位，公司有能力在资产证券化、互联网银 行、金融资产交易、资产管理、征信、大数据、供应链金融等领域深入开展业务。公司率先战略投资大连金融 资产交易所和安徽金融资产交易所，提供金融资产交易综合服务；积极建设第三方互联网银行平台，提供中小 银行转型服务；参股安粮期货，掌握金融业务牌照；与中航资本、华夏幸福达成战略合作，对接优质资产；投 资正信资管，深入布局资产管理业务；入股中关村互联网金融服务中心，与国家信息中心成立合资公司国信新 网，布局大数据与征信；与奥瑞金成立合资公司，拓展互联网流量入口。公司以资产端、资金端、数据端、流 量端、交易体系为重要组成部分的大平台战略布局完整，已初步形成了</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金融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互联网</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平台服务</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生态</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 xml:space="preserve">的闭环生 </w:t>
      </w:r>
      <w:r>
        <w:rPr>
          <w:color w:val="000000"/>
          <w:spacing w:val="0"/>
          <w:w w:val="100"/>
          <w:position w:val="0"/>
        </w:rPr>
        <w:t>态圈，基本具备金融科技全业务链的服务能力。</w:t>
      </w:r>
    </w:p>
    <w:p>
      <w:pPr>
        <w:pStyle w:val="Style32"/>
        <w:keepNext w:val="0"/>
        <w:keepLines w:val="0"/>
        <w:widowControl w:val="0"/>
        <w:shd w:val="clear" w:color="auto" w:fill="auto"/>
        <w:tabs>
          <w:tab w:pos="788" w:val="left"/>
        </w:tabs>
        <w:bidi w:val="0"/>
        <w:spacing w:before="0" w:after="0"/>
        <w:ind w:left="0" w:right="0" w:firstLine="480"/>
        <w:jc w:val="both"/>
      </w:pPr>
      <w:bookmarkStart w:id="75" w:name="bookmark75"/>
      <w:r>
        <w:rPr>
          <w:rFonts w:ascii="Times New Roman" w:eastAsia="Times New Roman" w:hAnsi="Times New Roman" w:cs="Times New Roman"/>
          <w:color w:val="000000"/>
          <w:spacing w:val="0"/>
          <w:w w:val="100"/>
          <w:position w:val="0"/>
          <w:sz w:val="20"/>
          <w:szCs w:val="20"/>
        </w:rPr>
        <w:t>3</w:t>
      </w:r>
      <w:bookmarkEnd w:id="75"/>
      <w:r>
        <w:rPr>
          <w:color w:val="000000"/>
          <w:spacing w:val="0"/>
          <w:w w:val="100"/>
          <w:position w:val="0"/>
        </w:rPr>
        <w:t>、</w:t>
        <w:tab/>
        <w:t>专业化服务能力</w:t>
      </w:r>
    </w:p>
    <w:p>
      <w:pPr>
        <w:pStyle w:val="Style32"/>
        <w:keepNext w:val="0"/>
        <w:keepLines w:val="0"/>
        <w:widowControl w:val="0"/>
        <w:shd w:val="clear" w:color="auto" w:fill="auto"/>
        <w:bidi w:val="0"/>
        <w:spacing w:before="0" w:after="220" w:line="468" w:lineRule="exact"/>
        <w:ind w:left="0" w:right="0" w:firstLine="480"/>
        <w:jc w:val="both"/>
      </w:pPr>
      <w:r>
        <w:rPr>
          <w:color w:val="000000"/>
          <w:spacing w:val="0"/>
          <w:w w:val="100"/>
          <w:position w:val="0"/>
        </w:rPr>
        <w:t>公司长期以来为人民银行、银监会、证监会、银联、银行间交易商协会、支付清算协会等上百家银行及金 融机构客户提供智能银行及互联网转型综合服务，能够为银行客户提供包括管理咨询、业务流程再造、多渠道 整合、移动支付运营外包、大数据分析、自助网点运营外包、金融互联网运营外包等全业务链的综合服务。公 司与清华大学五道口金融学院、南开大学金融学院开展战略合作，形成了关于资产证券化、互联网银行的整套</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产 学研用</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研发培训体系。以客户为中心的经营理念，以及实力雄厚的学术支持，使公司的经营者能够深刻的理解 银行及金融机构在利率市场化、资产证券化过程中的需求，是目前国内为银行及金融机构提供互联网转型服务 能力最全面的公司之一。</w:t>
      </w:r>
    </w:p>
    <w:p>
      <w:pPr>
        <w:pStyle w:val="Style32"/>
        <w:keepNext w:val="0"/>
        <w:keepLines w:val="0"/>
        <w:widowControl w:val="0"/>
        <w:shd w:val="clear" w:color="auto" w:fill="auto"/>
        <w:tabs>
          <w:tab w:pos="793" w:val="left"/>
        </w:tabs>
        <w:bidi w:val="0"/>
        <w:spacing w:before="0" w:after="0"/>
        <w:ind w:left="0" w:right="0" w:firstLine="480"/>
        <w:jc w:val="both"/>
      </w:pPr>
      <w:bookmarkStart w:id="76" w:name="bookmark76"/>
      <w:r>
        <w:rPr>
          <w:rFonts w:ascii="Times New Roman" w:eastAsia="Times New Roman" w:hAnsi="Times New Roman" w:cs="Times New Roman"/>
          <w:color w:val="000000"/>
          <w:spacing w:val="0"/>
          <w:w w:val="100"/>
          <w:position w:val="0"/>
          <w:sz w:val="20"/>
          <w:szCs w:val="20"/>
        </w:rPr>
        <w:t>4</w:t>
      </w:r>
      <w:bookmarkEnd w:id="76"/>
      <w:r>
        <w:rPr>
          <w:color w:val="000000"/>
          <w:spacing w:val="0"/>
          <w:w w:val="100"/>
          <w:position w:val="0"/>
        </w:rPr>
        <w:t>、</w:t>
        <w:tab/>
        <w:t>技术实力</w:t>
      </w:r>
    </w:p>
    <w:p>
      <w:pPr>
        <w:pStyle w:val="Style3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公司具备北京市高新技术企业、双软认定企业、北京市火炬计划企业、北京市经信委</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四个一批</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工程企业、 中关村</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十百千工程</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企业等系列资质。公司通过了</w:t>
      </w:r>
      <w:r>
        <w:rPr>
          <w:rFonts w:ascii="Times New Roman" w:eastAsia="Times New Roman" w:hAnsi="Times New Roman" w:cs="Times New Roman"/>
          <w:color w:val="000000"/>
          <w:spacing w:val="0"/>
          <w:w w:val="100"/>
          <w:position w:val="0"/>
          <w:sz w:val="20"/>
          <w:szCs w:val="20"/>
        </w:rPr>
        <w:t>ISO/IEC 20000-1:2005 IT</w:t>
      </w:r>
      <w:r>
        <w:rPr>
          <w:color w:val="000000"/>
          <w:spacing w:val="0"/>
          <w:w w:val="100"/>
          <w:position w:val="0"/>
        </w:rPr>
        <w:t>服务管理体系认证、</w:t>
      </w:r>
      <w:r>
        <w:rPr>
          <w:rFonts w:ascii="Times New Roman" w:eastAsia="Times New Roman" w:hAnsi="Times New Roman" w:cs="Times New Roman"/>
          <w:color w:val="000000"/>
          <w:spacing w:val="0"/>
          <w:w w:val="100"/>
          <w:position w:val="0"/>
          <w:sz w:val="20"/>
          <w:szCs w:val="20"/>
        </w:rPr>
        <w:t xml:space="preserve">ISO/IEC </w:t>
      </w:r>
      <w:r>
        <w:rPr>
          <w:rFonts w:ascii="Times New Roman" w:eastAsia="Times New Roman" w:hAnsi="Times New Roman" w:cs="Times New Roman"/>
          <w:color w:val="000000"/>
          <w:spacing w:val="0"/>
          <w:w w:val="100"/>
          <w:position w:val="0"/>
          <w:sz w:val="20"/>
          <w:szCs w:val="20"/>
        </w:rPr>
        <w:t>27001</w:t>
      </w:r>
      <w:r>
        <w:rPr>
          <w:color w:val="000000"/>
          <w:spacing w:val="0"/>
          <w:w w:val="100"/>
          <w:position w:val="0"/>
        </w:rPr>
        <w:t xml:space="preserve">： </w:t>
      </w:r>
      <w:r>
        <w:rPr>
          <w:rFonts w:ascii="Times New Roman" w:eastAsia="Times New Roman" w:hAnsi="Times New Roman" w:cs="Times New Roman"/>
          <w:color w:val="000000"/>
          <w:spacing w:val="0"/>
          <w:w w:val="100"/>
          <w:position w:val="0"/>
          <w:sz w:val="20"/>
          <w:szCs w:val="20"/>
        </w:rPr>
        <w:t>2005</w:t>
      </w:r>
      <w:r>
        <w:rPr>
          <w:color w:val="000000"/>
          <w:spacing w:val="0"/>
          <w:w w:val="100"/>
          <w:position w:val="0"/>
        </w:rPr>
        <w:t>信息安全管理体系认证、</w:t>
      </w:r>
      <w:r>
        <w:rPr>
          <w:rFonts w:ascii="Times New Roman" w:eastAsia="Times New Roman" w:hAnsi="Times New Roman" w:cs="Times New Roman"/>
          <w:color w:val="000000"/>
          <w:spacing w:val="0"/>
          <w:w w:val="100"/>
          <w:position w:val="0"/>
          <w:sz w:val="20"/>
          <w:szCs w:val="20"/>
        </w:rPr>
        <w:t>ISO9001:2008</w:t>
      </w:r>
      <w:r>
        <w:rPr>
          <w:color w:val="000000"/>
          <w:spacing w:val="0"/>
          <w:w w:val="100"/>
          <w:position w:val="0"/>
        </w:rPr>
        <w:t>质量管理体系认证、</w:t>
      </w:r>
      <w:r>
        <w:rPr>
          <w:rFonts w:ascii="Times New Roman" w:eastAsia="Times New Roman" w:hAnsi="Times New Roman" w:cs="Times New Roman"/>
          <w:color w:val="000000"/>
          <w:spacing w:val="0"/>
          <w:w w:val="100"/>
          <w:position w:val="0"/>
          <w:sz w:val="20"/>
          <w:szCs w:val="20"/>
        </w:rPr>
        <w:t xml:space="preserve">ISO14001 </w:t>
      </w:r>
      <w:r>
        <w:rPr>
          <w:color w:val="000000"/>
          <w:spacing w:val="0"/>
          <w:w w:val="100"/>
          <w:position w:val="0"/>
        </w:rPr>
        <w:t>（环境管理体系）认证、软件能力成 熟度模型</w:t>
      </w:r>
      <w:r>
        <w:rPr>
          <w:rFonts w:ascii="Times New Roman" w:eastAsia="Times New Roman" w:hAnsi="Times New Roman" w:cs="Times New Roman"/>
          <w:color w:val="000000"/>
          <w:spacing w:val="0"/>
          <w:w w:val="100"/>
          <w:position w:val="0"/>
          <w:sz w:val="20"/>
          <w:szCs w:val="20"/>
        </w:rPr>
        <w:t>CMMI</w:t>
      </w:r>
      <w:r>
        <w:rPr>
          <w:color w:val="000000"/>
          <w:spacing w:val="0"/>
          <w:w w:val="100"/>
          <w:position w:val="0"/>
        </w:rPr>
        <w:t>三级认证，获得了计算机信息系统集成一级资质、</w:t>
      </w:r>
      <w:r>
        <w:rPr>
          <w:rFonts w:ascii="Times New Roman" w:eastAsia="Times New Roman" w:hAnsi="Times New Roman" w:cs="Times New Roman"/>
          <w:color w:val="000000"/>
          <w:spacing w:val="0"/>
          <w:w w:val="100"/>
          <w:position w:val="0"/>
          <w:sz w:val="20"/>
          <w:szCs w:val="20"/>
        </w:rPr>
        <w:t>ITSS</w:t>
      </w:r>
      <w:r>
        <w:rPr>
          <w:color w:val="000000"/>
          <w:spacing w:val="0"/>
          <w:w w:val="100"/>
          <w:position w:val="0"/>
        </w:rPr>
        <w:t>信息技术服务运行维护标准符合性证书 等系列行业资质，公司软件服务资质完整性目前居中国软件行业前列。截至</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年底，公司拥有专利</w:t>
      </w:r>
      <w:r>
        <w:rPr>
          <w:rFonts w:ascii="Times New Roman" w:eastAsia="Times New Roman" w:hAnsi="Times New Roman" w:cs="Times New Roman"/>
          <w:color w:val="000000"/>
          <w:spacing w:val="0"/>
          <w:w w:val="100"/>
          <w:position w:val="0"/>
          <w:sz w:val="20"/>
          <w:szCs w:val="20"/>
        </w:rPr>
        <w:t>60</w:t>
      </w:r>
      <w:r>
        <w:rPr>
          <w:color w:val="000000"/>
          <w:spacing w:val="0"/>
          <w:w w:val="100"/>
          <w:position w:val="0"/>
        </w:rPr>
        <w:t>项，软 件著作权证书累计达到</w:t>
      </w:r>
      <w:r>
        <w:rPr>
          <w:rFonts w:ascii="Times New Roman" w:eastAsia="Times New Roman" w:hAnsi="Times New Roman" w:cs="Times New Roman"/>
          <w:color w:val="000000"/>
          <w:spacing w:val="0"/>
          <w:w w:val="100"/>
          <w:position w:val="0"/>
          <w:sz w:val="20"/>
          <w:szCs w:val="20"/>
        </w:rPr>
        <w:t>159</w:t>
      </w:r>
      <w:r>
        <w:rPr>
          <w:color w:val="000000"/>
          <w:spacing w:val="0"/>
          <w:w w:val="100"/>
          <w:position w:val="0"/>
        </w:rPr>
        <w:t>项。</w:t>
      </w:r>
    </w:p>
    <w:p>
      <w:pPr>
        <w:pStyle w:val="Style32"/>
        <w:keepNext w:val="0"/>
        <w:keepLines w:val="0"/>
        <w:widowControl w:val="0"/>
        <w:shd w:val="clear" w:color="auto" w:fill="auto"/>
        <w:tabs>
          <w:tab w:pos="793" w:val="left"/>
        </w:tabs>
        <w:bidi w:val="0"/>
        <w:spacing w:before="0" w:after="0" w:line="468" w:lineRule="exact"/>
        <w:ind w:left="0" w:right="0" w:firstLine="480"/>
        <w:jc w:val="both"/>
      </w:pPr>
      <w:bookmarkStart w:id="77" w:name="bookmark77"/>
      <w:r>
        <w:rPr>
          <w:rFonts w:ascii="Times New Roman" w:eastAsia="Times New Roman" w:hAnsi="Times New Roman" w:cs="Times New Roman"/>
          <w:color w:val="000000"/>
          <w:spacing w:val="0"/>
          <w:w w:val="100"/>
          <w:position w:val="0"/>
          <w:sz w:val="20"/>
          <w:szCs w:val="20"/>
        </w:rPr>
        <w:t>5</w:t>
      </w:r>
      <w:bookmarkEnd w:id="77"/>
      <w:r>
        <w:rPr>
          <w:color w:val="000000"/>
          <w:spacing w:val="0"/>
          <w:w w:val="100"/>
          <w:position w:val="0"/>
        </w:rPr>
        <w:t>、</w:t>
        <w:tab/>
        <w:t>开放的经营理念和卓越的经营人才吸引和培养能力</w:t>
      </w:r>
    </w:p>
    <w:p>
      <w:pPr>
        <w:pStyle w:val="Style32"/>
        <w:keepNext w:val="0"/>
        <w:keepLines w:val="0"/>
        <w:widowControl w:val="0"/>
        <w:shd w:val="clear" w:color="auto" w:fill="auto"/>
        <w:bidi w:val="0"/>
        <w:spacing w:before="0" w:after="220" w:line="468" w:lineRule="exact"/>
        <w:ind w:left="0" w:right="0" w:firstLine="480"/>
        <w:jc w:val="both"/>
        <w:sectPr>
          <w:footnotePr>
            <w:pos w:val="pageBottom"/>
            <w:numFmt w:val="decimal"/>
            <w:numRestart w:val="continuous"/>
          </w:footnotePr>
          <w:pgSz w:w="11900" w:h="16840"/>
          <w:pgMar w:top="1321" w:right="1013" w:bottom="1455" w:left="1105" w:header="0" w:footer="3" w:gutter="0"/>
          <w:cols w:space="720"/>
          <w:noEndnote/>
          <w:rtlGutter w:val="0"/>
          <w:docGrid w:linePitch="360"/>
        </w:sectPr>
      </w:pPr>
      <w:r>
        <w:rPr>
          <w:color w:val="000000"/>
          <w:spacing w:val="0"/>
          <w:w w:val="100"/>
          <w:position w:val="0"/>
        </w:rPr>
        <w:t>公司经过多年摸索，建立并推行了 “中科金财多层级合伙人经营责任制”，将公司划分为独立经营单元， 通过建立与市场直接联系的独立核算制进行运营，调动员工参与经营管理，从而实现全员参与的经营模式。中 科金财多层级合伙人经营责任制注重发现及培养经营人才，强调以客户为中心、全局观及组织协同性，打破了 传统企业部门间的隔阂，有效调动员工参与经营管理的自主性和积极性，极大提升了员工的经营热情及主人翁 意识。在实际经营过程中各经营单元体现出极强的经营智慧与合作意识，大大降低了沟通成本、交易成本、营 销成本及运营成本，操作风险大幅降低，劳动生产率大幅提高，同时吸引了大量的各领域精英加盟中科金财。 开放且共享的经营理念，以及经营人才的吸引、发掘、培养能力已经成为公司重要的核心竞争力之一。</w:t>
      </w:r>
    </w:p>
    <w:p>
      <w:pPr>
        <w:pStyle w:val="Style12"/>
        <w:keepNext/>
        <w:keepLines/>
        <w:widowControl w:val="0"/>
        <w:shd w:val="clear" w:color="auto" w:fill="auto"/>
        <w:bidi w:val="0"/>
        <w:spacing w:before="680" w:line="240" w:lineRule="auto"/>
        <w:ind w:left="0" w:right="0" w:firstLine="0"/>
        <w:jc w:val="center"/>
      </w:pPr>
      <w:bookmarkStart w:id="78" w:name="bookmark78"/>
      <w:bookmarkStart w:id="79" w:name="bookmark79"/>
      <w:bookmarkStart w:id="80" w:name="bookmark80"/>
      <w:r>
        <w:rPr>
          <w:color w:val="000000"/>
          <w:spacing w:val="0"/>
          <w:w w:val="100"/>
          <w:position w:val="0"/>
        </w:rPr>
        <w:t>第四节经营情况讨论与分析</w:t>
      </w:r>
      <w:bookmarkEnd w:id="78"/>
      <w:bookmarkEnd w:id="79"/>
      <w:bookmarkEnd w:id="80"/>
    </w:p>
    <w:p>
      <w:pPr>
        <w:pStyle w:val="Style20"/>
        <w:keepNext/>
        <w:keepLines/>
        <w:widowControl w:val="0"/>
        <w:shd w:val="clear" w:color="auto" w:fill="auto"/>
        <w:bidi w:val="0"/>
        <w:spacing w:before="0" w:after="200" w:line="240" w:lineRule="auto"/>
        <w:ind w:left="0" w:right="0" w:firstLine="0"/>
        <w:jc w:val="both"/>
      </w:pPr>
      <w:bookmarkStart w:id="81" w:name="bookmark81"/>
      <w:bookmarkStart w:id="82" w:name="bookmark82"/>
      <w:bookmarkStart w:id="83" w:name="bookmark83"/>
      <w:bookmarkStart w:id="84" w:name="bookmark84"/>
      <w:r>
        <w:rPr>
          <w:color w:val="000000"/>
          <w:spacing w:val="0"/>
          <w:w w:val="100"/>
          <w:position w:val="0"/>
          <w:sz w:val="24"/>
          <w:szCs w:val="24"/>
        </w:rPr>
        <w:t>一</w:t>
      </w:r>
      <w:bookmarkEnd w:id="83"/>
      <w:r>
        <w:rPr>
          <w:color w:val="000000"/>
          <w:spacing w:val="0"/>
          <w:w w:val="100"/>
          <w:position w:val="0"/>
          <w:sz w:val="24"/>
          <w:szCs w:val="24"/>
        </w:rPr>
        <w:t>、概述</w:t>
      </w:r>
      <w:bookmarkEnd w:id="81"/>
      <w:bookmarkEnd w:id="82"/>
      <w:bookmarkEnd w:id="84"/>
    </w:p>
    <w:p>
      <w:pPr>
        <w:pStyle w:val="Style32"/>
        <w:keepNext w:val="0"/>
        <w:keepLines w:val="0"/>
        <w:widowControl w:val="0"/>
        <w:shd w:val="clear" w:color="auto" w:fill="auto"/>
        <w:bidi w:val="0"/>
        <w:spacing w:before="0" w:after="0" w:line="468" w:lineRule="exact"/>
        <w:ind w:left="0" w:right="0" w:firstLine="48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年，公司继续坚持以智能银行整体解决方案为基础，以第三方互联网银行平台综合服务为核心的发展 战略，立足于中小银行互联网转型及资产证券化的需求，深入推进互联网银行、资产证券化、金融资产交易、 资产管理、征信、大数据、云服务、区块链等金融科技创新业务。</w:t>
      </w:r>
    </w:p>
    <w:p>
      <w:pPr>
        <w:pStyle w:val="Style3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报告期内，公司继续在金融科技领域深化转型，稳扎稳打。公司的金融科技发展模式进一步得到政府部门 和业界的认可，</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年公司荣膺北京区块链技术应用协会会长单位、中国互联网金融协会首批理事单位。互联 网银行云平台方面，平台的建设推广工作有序进行，相关产品正在稳步推进。金融资产交易所方面，至</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 底，子公司大连金融资产交易所交易量接近</w:t>
      </w:r>
      <w:r>
        <w:rPr>
          <w:rFonts w:ascii="Times New Roman" w:eastAsia="Times New Roman" w:hAnsi="Times New Roman" w:cs="Times New Roman"/>
          <w:color w:val="000000"/>
          <w:spacing w:val="0"/>
          <w:w w:val="100"/>
          <w:position w:val="0"/>
          <w:sz w:val="20"/>
          <w:szCs w:val="20"/>
        </w:rPr>
        <w:t>1000</w:t>
      </w:r>
      <w:r>
        <w:rPr>
          <w:color w:val="000000"/>
          <w:spacing w:val="0"/>
          <w:w w:val="100"/>
          <w:position w:val="0"/>
        </w:rPr>
        <w:t>亿元。资产端方面，公司与中航国际、中航新兴、中航文创等 合资成立的金网络公司，积极推进资产证券化、供应链金融等业务，并已推出固定收益理财和中航员工消费贷 等个人金融产品和服务；合资成立天津滨海正信资产管理有限公司，深入布局资产管理业务。数据端方面，公 司参股的中关村互联网金融服务中心继续积极发挥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监督管理、综合服务、创新孵化</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三大平台作用，其中综合 服务平台资产撮合业务全年实现营业收入约</w:t>
      </w:r>
      <w:r>
        <w:rPr>
          <w:rFonts w:ascii="Times New Roman" w:eastAsia="Times New Roman" w:hAnsi="Times New Roman" w:cs="Times New Roman"/>
          <w:color w:val="000000"/>
          <w:spacing w:val="0"/>
          <w:w w:val="100"/>
          <w:position w:val="0"/>
          <w:sz w:val="20"/>
          <w:szCs w:val="20"/>
        </w:rPr>
        <w:t>1900</w:t>
      </w:r>
      <w:r>
        <w:rPr>
          <w:color w:val="000000"/>
          <w:spacing w:val="0"/>
          <w:w w:val="100"/>
          <w:position w:val="0"/>
        </w:rPr>
        <w:t>万元；公司还与国家信息中心展开合作，增资国信新网，打造 中国政务云和互联网增值服务领军企业。流量端方面，</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年，公司与奥瑞金成立的北京奥金智策传媒科技有 限公司在成立较短的时间内即实现扫码量和用户数的迅猛增长，发展势头良好。公司以资产端、资金端、数据 端、流量端、交易体系为重要组成部分的大平台战略布局完整，已初步形成了</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金融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互联网</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平台服务</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生态</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的闭环生态圈，基本具备金融科技全业务链的服务能力。</w:t>
      </w:r>
    </w:p>
    <w:p>
      <w:pPr>
        <w:pStyle w:val="Style32"/>
        <w:keepNext w:val="0"/>
        <w:keepLines w:val="0"/>
        <w:widowControl w:val="0"/>
        <w:shd w:val="clear" w:color="auto" w:fill="auto"/>
        <w:bidi w:val="0"/>
        <w:spacing w:before="0" w:after="0" w:line="468" w:lineRule="exact"/>
        <w:ind w:left="0" w:right="0" w:firstLine="56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年公司持续聚焦智能银行整体解决方案及数据中心综合服务业务发展，积极推进落实多层级合伙人 经营责任制，有效提升经营效率，保障了公司的持续健康发展。公司</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年收购的银行信息化建设专业运营商 滨河创新业务发展情况良好，</w:t>
      </w:r>
      <w:r>
        <w:rPr>
          <w:rFonts w:ascii="Times New Roman" w:eastAsia="Times New Roman" w:hAnsi="Times New Roman" w:cs="Times New Roman"/>
          <w:color w:val="000000"/>
          <w:spacing w:val="0"/>
          <w:w w:val="100"/>
          <w:position w:val="0"/>
          <w:sz w:val="20"/>
          <w:szCs w:val="20"/>
        </w:rPr>
        <w:t>2014-2016</w:t>
      </w:r>
      <w:r>
        <w:rPr>
          <w:color w:val="000000"/>
          <w:spacing w:val="0"/>
          <w:w w:val="100"/>
          <w:position w:val="0"/>
        </w:rPr>
        <w:t>年承诺实现的扣除非经常性损益后归属于母公司股东的净利润分别不低 于</w:t>
      </w:r>
      <w:r>
        <w:rPr>
          <w:rFonts w:ascii="Times New Roman" w:eastAsia="Times New Roman" w:hAnsi="Times New Roman" w:cs="Times New Roman"/>
          <w:color w:val="000000"/>
          <w:spacing w:val="0"/>
          <w:w w:val="100"/>
          <w:position w:val="0"/>
          <w:sz w:val="20"/>
          <w:szCs w:val="20"/>
        </w:rPr>
        <w:t>6100</w:t>
      </w:r>
      <w:r>
        <w:rPr>
          <w:color w:val="000000"/>
          <w:spacing w:val="0"/>
          <w:w w:val="100"/>
          <w:position w:val="0"/>
        </w:rPr>
        <w:t>万元、</w:t>
      </w:r>
      <w:r>
        <w:rPr>
          <w:rFonts w:ascii="Times New Roman" w:eastAsia="Times New Roman" w:hAnsi="Times New Roman" w:cs="Times New Roman"/>
          <w:color w:val="000000"/>
          <w:spacing w:val="0"/>
          <w:w w:val="100"/>
          <w:position w:val="0"/>
          <w:sz w:val="20"/>
          <w:szCs w:val="20"/>
        </w:rPr>
        <w:t>7250</w:t>
      </w:r>
      <w:r>
        <w:rPr>
          <w:color w:val="000000"/>
          <w:spacing w:val="0"/>
          <w:w w:val="100"/>
          <w:position w:val="0"/>
        </w:rPr>
        <w:t>万元和</w:t>
      </w:r>
      <w:r>
        <w:rPr>
          <w:rFonts w:ascii="Times New Roman" w:eastAsia="Times New Roman" w:hAnsi="Times New Roman" w:cs="Times New Roman"/>
          <w:color w:val="000000"/>
          <w:spacing w:val="0"/>
          <w:w w:val="100"/>
          <w:position w:val="0"/>
          <w:sz w:val="20"/>
          <w:szCs w:val="20"/>
        </w:rPr>
        <w:t>8650</w:t>
      </w:r>
      <w:r>
        <w:rPr>
          <w:color w:val="000000"/>
          <w:spacing w:val="0"/>
          <w:w w:val="100"/>
          <w:position w:val="0"/>
        </w:rPr>
        <w:t>万元。滨河创新</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年实现的扣除非经常性损益后归属于母公司股 东的净利润为</w:t>
      </w:r>
      <w:r>
        <w:rPr>
          <w:rFonts w:ascii="Times New Roman" w:eastAsia="Times New Roman" w:hAnsi="Times New Roman" w:cs="Times New Roman"/>
          <w:color w:val="000000"/>
          <w:spacing w:val="0"/>
          <w:w w:val="100"/>
          <w:position w:val="0"/>
          <w:sz w:val="20"/>
          <w:szCs w:val="20"/>
        </w:rPr>
        <w:t>6276.22</w:t>
      </w:r>
      <w:r>
        <w:rPr>
          <w:color w:val="000000"/>
          <w:spacing w:val="0"/>
          <w:w w:val="100"/>
          <w:position w:val="0"/>
        </w:rPr>
        <w:t>万元、</w:t>
      </w:r>
      <w:r>
        <w:rPr>
          <w:rFonts w:ascii="Times New Roman" w:eastAsia="Times New Roman" w:hAnsi="Times New Roman" w:cs="Times New Roman"/>
          <w:color w:val="000000"/>
          <w:spacing w:val="0"/>
          <w:w w:val="100"/>
          <w:position w:val="0"/>
          <w:sz w:val="20"/>
          <w:szCs w:val="20"/>
        </w:rPr>
        <w:t>7,269.22</w:t>
      </w:r>
      <w:r>
        <w:rPr>
          <w:color w:val="000000"/>
          <w:spacing w:val="0"/>
          <w:w w:val="100"/>
          <w:position w:val="0"/>
        </w:rPr>
        <w:t>万元、</w:t>
      </w:r>
      <w:r>
        <w:rPr>
          <w:rFonts w:ascii="Times New Roman" w:eastAsia="Times New Roman" w:hAnsi="Times New Roman" w:cs="Times New Roman"/>
          <w:color w:val="000000"/>
          <w:spacing w:val="0"/>
          <w:w w:val="100"/>
          <w:position w:val="0"/>
          <w:sz w:val="20"/>
          <w:szCs w:val="20"/>
        </w:rPr>
        <w:t>8,714.46</w:t>
      </w:r>
      <w:r>
        <w:rPr>
          <w:color w:val="000000"/>
          <w:spacing w:val="0"/>
          <w:w w:val="100"/>
          <w:position w:val="0"/>
        </w:rPr>
        <w:t xml:space="preserve">万元，完成其收购时的业绩承诺。与滨河创新的整合使公司 的盈利能力得到显著增强，为公司未来快速稳健发展奠定坚实的基础。报告期内，公司实现营业收入 </w:t>
      </w:r>
      <w:r>
        <w:rPr>
          <w:rFonts w:ascii="Times New Roman" w:eastAsia="Times New Roman" w:hAnsi="Times New Roman" w:cs="Times New Roman"/>
          <w:color w:val="000000"/>
          <w:spacing w:val="0"/>
          <w:w w:val="100"/>
          <w:position w:val="0"/>
          <w:sz w:val="20"/>
          <w:szCs w:val="20"/>
        </w:rPr>
        <w:t>1,380,123,898.84</w:t>
      </w:r>
      <w:r>
        <w:rPr>
          <w:color w:val="000000"/>
          <w:spacing w:val="0"/>
          <w:w w:val="100"/>
          <w:position w:val="0"/>
        </w:rPr>
        <w:t>元，较</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年度增长</w:t>
      </w:r>
      <w:r>
        <w:rPr>
          <w:rFonts w:ascii="Times New Roman" w:eastAsia="Times New Roman" w:hAnsi="Times New Roman" w:cs="Times New Roman"/>
          <w:color w:val="000000"/>
          <w:spacing w:val="0"/>
          <w:w w:val="100"/>
          <w:position w:val="0"/>
          <w:sz w:val="20"/>
          <w:szCs w:val="20"/>
        </w:rPr>
        <w:t>3.96%</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77,933,924.25</w:t>
      </w:r>
      <w:r>
        <w:rPr>
          <w:color w:val="000000"/>
          <w:spacing w:val="0"/>
          <w:w w:val="100"/>
          <w:position w:val="0"/>
        </w:rPr>
        <w:t>元，较</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年增 长</w:t>
      </w:r>
      <w:r>
        <w:rPr>
          <w:rFonts w:ascii="Times New Roman" w:eastAsia="Times New Roman" w:hAnsi="Times New Roman" w:cs="Times New Roman"/>
          <w:color w:val="000000"/>
          <w:spacing w:val="0"/>
          <w:w w:val="100"/>
          <w:position w:val="0"/>
          <w:sz w:val="20"/>
          <w:szCs w:val="20"/>
        </w:rPr>
        <w:t xml:space="preserve">10.98% </w:t>
      </w:r>
      <w:r>
        <w:rPr>
          <w:color w:val="000000"/>
          <w:spacing w:val="0"/>
          <w:w w:val="100"/>
          <w:position w:val="0"/>
        </w:rPr>
        <w:t>；基本每股收益</w:t>
      </w:r>
      <w:r>
        <w:rPr>
          <w:rFonts w:ascii="Times New Roman" w:eastAsia="Times New Roman" w:hAnsi="Times New Roman" w:cs="Times New Roman"/>
          <w:color w:val="000000"/>
          <w:spacing w:val="0"/>
          <w:w w:val="100"/>
          <w:position w:val="0"/>
          <w:sz w:val="20"/>
          <w:szCs w:val="20"/>
        </w:rPr>
        <w:t>0</w:t>
      </w:r>
      <w:r>
        <w:rPr>
          <w:rFonts w:ascii="Times New Roman" w:eastAsia="Times New Roman" w:hAnsi="Times New Roman" w:cs="Times New Roman"/>
          <w:color w:val="000000"/>
          <w:spacing w:val="0"/>
          <w:w w:val="100"/>
          <w:position w:val="0"/>
          <w:sz w:val="20"/>
          <w:szCs w:val="20"/>
        </w:rPr>
        <w:t>.53</w:t>
      </w:r>
      <w:r>
        <w:rPr>
          <w:color w:val="000000"/>
          <w:spacing w:val="0"/>
          <w:w w:val="100"/>
          <w:position w:val="0"/>
        </w:rPr>
        <w:t>元，较上年同期增长</w:t>
      </w:r>
      <w:r>
        <w:rPr>
          <w:rFonts w:ascii="Times New Roman" w:eastAsia="Times New Roman" w:hAnsi="Times New Roman" w:cs="Times New Roman"/>
          <w:color w:val="000000"/>
          <w:spacing w:val="0"/>
          <w:w w:val="100"/>
          <w:position w:val="0"/>
          <w:sz w:val="20"/>
          <w:szCs w:val="20"/>
        </w:rPr>
        <w:t>3.92%</w:t>
      </w:r>
      <w:r>
        <w:rPr>
          <w:color w:val="000000"/>
          <w:spacing w:val="0"/>
          <w:w w:val="100"/>
          <w:position w:val="0"/>
        </w:rPr>
        <w:t>。</w:t>
      </w:r>
    </w:p>
    <w:p>
      <w:pPr>
        <w:pStyle w:val="Style3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报告期内，公司主要开展了以下工作：</w:t>
      </w:r>
    </w:p>
    <w:p>
      <w:pPr>
        <w:pStyle w:val="Style32"/>
        <w:keepNext w:val="0"/>
        <w:keepLines w:val="0"/>
        <w:widowControl w:val="0"/>
        <w:numPr>
          <w:ilvl w:val="0"/>
          <w:numId w:val="1"/>
        </w:numPr>
        <w:shd w:val="clear" w:color="auto" w:fill="auto"/>
        <w:bidi w:val="0"/>
        <w:spacing w:before="0" w:after="100" w:line="468" w:lineRule="exact"/>
        <w:ind w:left="0" w:right="0" w:firstLine="480"/>
        <w:jc w:val="both"/>
      </w:pPr>
      <w:bookmarkStart w:id="85" w:name="bookmark85"/>
      <w:bookmarkEnd w:id="85"/>
      <w:r>
        <w:rPr>
          <w:color w:val="000000"/>
          <w:spacing w:val="0"/>
          <w:w w:val="100"/>
          <w:position w:val="0"/>
        </w:rPr>
        <w:t>稳步推进互联网银行云平台建设</w:t>
      </w:r>
    </w:p>
    <w:p>
      <w:pPr>
        <w:pStyle w:val="Style32"/>
        <w:keepNext w:val="0"/>
        <w:keepLines w:val="0"/>
        <w:widowControl w:val="0"/>
        <w:shd w:val="clear" w:color="auto" w:fill="auto"/>
        <w:bidi w:val="0"/>
        <w:spacing w:before="0" w:after="0" w:line="470" w:lineRule="exact"/>
        <w:ind w:left="0" w:right="0" w:firstLine="48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年先发独立打造中立第三方的互联网银行云平台和专业化运营团队，致力于帮助国内众多中小 银行向互联网银行转型，提供共享直销银行平台、一站式咨询、合作运营和</w:t>
      </w:r>
      <w:r>
        <w:rPr>
          <w:rFonts w:ascii="Times New Roman" w:eastAsia="Times New Roman" w:hAnsi="Times New Roman" w:cs="Times New Roman"/>
          <w:color w:val="000000"/>
          <w:spacing w:val="0"/>
          <w:w w:val="100"/>
          <w:position w:val="0"/>
          <w:sz w:val="20"/>
          <w:szCs w:val="20"/>
        </w:rPr>
        <w:t>IT</w:t>
      </w:r>
      <w:r>
        <w:rPr>
          <w:color w:val="000000"/>
          <w:spacing w:val="0"/>
          <w:w w:val="100"/>
          <w:position w:val="0"/>
        </w:rPr>
        <w:t>支持等全方位转型服务，并在线 上获客、金融产品设计、优质资产等方面具备较强优势。目前，互联网银行云平台的建设推广工作有序进行， 相关产品正在稳步推进。</w:t>
      </w:r>
    </w:p>
    <w:p>
      <w:pPr>
        <w:pStyle w:val="Style32"/>
        <w:keepNext w:val="0"/>
        <w:keepLines w:val="0"/>
        <w:widowControl w:val="0"/>
        <w:numPr>
          <w:ilvl w:val="0"/>
          <w:numId w:val="1"/>
        </w:numPr>
        <w:shd w:val="clear" w:color="auto" w:fill="auto"/>
        <w:tabs>
          <w:tab w:pos="750" w:val="left"/>
        </w:tabs>
        <w:bidi w:val="0"/>
        <w:spacing w:before="0" w:after="0" w:line="470" w:lineRule="exact"/>
        <w:ind w:left="0" w:right="0" w:firstLine="480"/>
        <w:jc w:val="left"/>
      </w:pPr>
      <w:bookmarkStart w:id="86" w:name="bookmark86"/>
      <w:bookmarkEnd w:id="86"/>
      <w:r>
        <w:rPr>
          <w:color w:val="000000"/>
          <w:spacing w:val="0"/>
          <w:w w:val="100"/>
          <w:position w:val="0"/>
        </w:rPr>
        <w:t>与以央企为代表的大型优质企业合作不断深入</w:t>
      </w:r>
    </w:p>
    <w:p>
      <w:pPr>
        <w:pStyle w:val="Style32"/>
        <w:keepNext w:val="0"/>
        <w:keepLines w:val="0"/>
        <w:widowControl w:val="0"/>
        <w:shd w:val="clear" w:color="auto" w:fill="auto"/>
        <w:bidi w:val="0"/>
        <w:spacing w:before="0" w:after="0" w:line="470" w:lineRule="exact"/>
        <w:ind w:left="0" w:right="0" w:firstLine="480"/>
        <w:jc w:val="left"/>
      </w:pPr>
      <w:r>
        <w:rPr>
          <w:color w:val="000000"/>
          <w:spacing w:val="0"/>
          <w:w w:val="100"/>
          <w:position w:val="0"/>
        </w:rPr>
        <w:t>公司与中航系合作成立的合资公司金网络，以金融信息服务为核心，通过互联网平台，依托中航商圈全产 业链，整合内外部优质资源，共同推进以中航工业用户资源为基础的综合型电子商务平台和以企业资产证券化 为依托的金融科技平台业务的快速发展。</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年，金网络积极推进资产证券化、供应链金融等业务，并已推出 固定收益理财和中航员工消费贷等个人金融产品和服务。</w:t>
      </w:r>
    </w:p>
    <w:p>
      <w:pPr>
        <w:pStyle w:val="Style32"/>
        <w:keepNext w:val="0"/>
        <w:keepLines w:val="0"/>
        <w:widowControl w:val="0"/>
        <w:numPr>
          <w:ilvl w:val="0"/>
          <w:numId w:val="1"/>
        </w:numPr>
        <w:shd w:val="clear" w:color="auto" w:fill="auto"/>
        <w:tabs>
          <w:tab w:pos="750" w:val="left"/>
        </w:tabs>
        <w:bidi w:val="0"/>
        <w:spacing w:before="0" w:after="0" w:line="470" w:lineRule="exact"/>
        <w:ind w:left="0" w:right="0" w:firstLine="480"/>
        <w:jc w:val="left"/>
      </w:pPr>
      <w:bookmarkStart w:id="87" w:name="bookmark87"/>
      <w:bookmarkEnd w:id="87"/>
      <w:r>
        <w:rPr>
          <w:color w:val="000000"/>
          <w:spacing w:val="0"/>
          <w:w w:val="100"/>
          <w:position w:val="0"/>
        </w:rPr>
        <w:t>金融资产交易所稳扎稳打</w:t>
      </w:r>
    </w:p>
    <w:p>
      <w:pPr>
        <w:pStyle w:val="Style32"/>
        <w:keepNext w:val="0"/>
        <w:keepLines w:val="0"/>
        <w:widowControl w:val="0"/>
        <w:shd w:val="clear" w:color="auto" w:fill="auto"/>
        <w:bidi w:val="0"/>
        <w:spacing w:before="0" w:after="0" w:line="470" w:lineRule="exact"/>
        <w:ind w:left="0" w:right="0" w:firstLine="480"/>
        <w:jc w:val="left"/>
      </w:pPr>
      <w:r>
        <w:rPr>
          <w:color w:val="000000"/>
          <w:spacing w:val="0"/>
          <w:w w:val="100"/>
          <w:position w:val="0"/>
        </w:rPr>
        <w:t>公司子公司大连金融资产交易所是经国务院部际联席会议备案设立的综合性金融资产和相关产品专业交 易平台，是东北地区第一家以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交易所</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冠名的金融资产交易机构。</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年底，大金所交易量已接近</w:t>
      </w:r>
      <w:r>
        <w:rPr>
          <w:rFonts w:ascii="Times New Roman" w:eastAsia="Times New Roman" w:hAnsi="Times New Roman" w:cs="Times New Roman"/>
          <w:color w:val="000000"/>
          <w:spacing w:val="0"/>
          <w:w w:val="100"/>
          <w:position w:val="0"/>
          <w:sz w:val="20"/>
          <w:szCs w:val="20"/>
        </w:rPr>
        <w:t>1000</w:t>
      </w:r>
      <w:r>
        <w:rPr>
          <w:color w:val="000000"/>
          <w:spacing w:val="0"/>
          <w:w w:val="100"/>
          <w:position w:val="0"/>
        </w:rPr>
        <w:t xml:space="preserve">亿元。 </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月，公司公告增持大金所股权至</w:t>
      </w:r>
      <w:r>
        <w:rPr>
          <w:rFonts w:ascii="Times New Roman" w:eastAsia="Times New Roman" w:hAnsi="Times New Roman" w:cs="Times New Roman"/>
          <w:color w:val="000000"/>
          <w:spacing w:val="0"/>
          <w:w w:val="100"/>
          <w:position w:val="0"/>
          <w:sz w:val="20"/>
          <w:szCs w:val="20"/>
        </w:rPr>
        <w:t>50%</w:t>
      </w:r>
      <w:r>
        <w:rPr>
          <w:color w:val="000000"/>
          <w:spacing w:val="0"/>
          <w:w w:val="100"/>
          <w:position w:val="0"/>
        </w:rPr>
        <w:t>，进一步完善了公司在金融资产交易所领域的布局。</w:t>
      </w:r>
    </w:p>
    <w:p>
      <w:pPr>
        <w:pStyle w:val="Style32"/>
        <w:keepNext w:val="0"/>
        <w:keepLines w:val="0"/>
        <w:widowControl w:val="0"/>
        <w:shd w:val="clear" w:color="auto" w:fill="auto"/>
        <w:bidi w:val="0"/>
        <w:spacing w:before="0" w:after="0" w:line="470" w:lineRule="exact"/>
        <w:ind w:left="0" w:right="0" w:firstLine="48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rPr>
        <w:t>月，公司投资设立国富金财，发挥国内最高水平的交易所管理及运营团队力量，投资建设并运营 由政府部门正式批准设立的金融资产交易所或交易中心，以期进一步扩大卡位优势和集群优势，实现各金融资 产交易所之间客户互换、资产互换，从而提升整个平台的效率和活跃度，提升用户粘性，发挥规模效应，最终 实现交易所集群对上市公司的利润贡献。</w:t>
      </w:r>
    </w:p>
    <w:p>
      <w:pPr>
        <w:pStyle w:val="Style32"/>
        <w:keepNext w:val="0"/>
        <w:keepLines w:val="0"/>
        <w:widowControl w:val="0"/>
        <w:numPr>
          <w:ilvl w:val="0"/>
          <w:numId w:val="1"/>
        </w:numPr>
        <w:shd w:val="clear" w:color="auto" w:fill="auto"/>
        <w:tabs>
          <w:tab w:pos="750" w:val="left"/>
        </w:tabs>
        <w:bidi w:val="0"/>
        <w:spacing w:before="0" w:after="0" w:line="470" w:lineRule="exact"/>
        <w:ind w:left="0" w:right="0" w:firstLine="480"/>
        <w:jc w:val="left"/>
      </w:pPr>
      <w:bookmarkStart w:id="88" w:name="bookmark88"/>
      <w:bookmarkEnd w:id="88"/>
      <w:r>
        <w:rPr>
          <w:color w:val="000000"/>
          <w:spacing w:val="0"/>
          <w:w w:val="100"/>
          <w:position w:val="0"/>
        </w:rPr>
        <w:t>中关村互联网金融服务中心持续拓展</w:t>
      </w:r>
    </w:p>
    <w:p>
      <w:pPr>
        <w:pStyle w:val="Style32"/>
        <w:keepNext w:val="0"/>
        <w:keepLines w:val="0"/>
        <w:widowControl w:val="0"/>
        <w:shd w:val="clear" w:color="auto" w:fill="auto"/>
        <w:bidi w:val="0"/>
        <w:spacing w:before="0" w:after="0" w:line="470" w:lineRule="exact"/>
        <w:ind w:left="0" w:right="0" w:firstLine="48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年，公司参股的中关村互联网金融服务中心继续积极发挥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监督管理、综合服务、创新孵化</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三大平台 作用，各部门都进行了深度的开发和拓展。监督管理平台方面，登记备案系统对接平台已超过</w:t>
      </w:r>
      <w:r>
        <w:rPr>
          <w:rFonts w:ascii="Times New Roman" w:eastAsia="Times New Roman" w:hAnsi="Times New Roman" w:cs="Times New Roman"/>
          <w:color w:val="000000"/>
          <w:spacing w:val="0"/>
          <w:w w:val="100"/>
          <w:position w:val="0"/>
          <w:sz w:val="20"/>
          <w:szCs w:val="20"/>
        </w:rPr>
        <w:t>80</w:t>
      </w:r>
      <w:r>
        <w:rPr>
          <w:color w:val="000000"/>
          <w:spacing w:val="0"/>
          <w:w w:val="100"/>
          <w:position w:val="0"/>
        </w:rPr>
        <w:t>家，证据链备 案系统对接平台已达</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家，风险预警系统已正式上线使用，主要功能包括辖区内平台宏观数据指标和趋势图、 风险态势、异常预警、平台分析、综合查询等。综合服务平台方面，网金中心紧紧抓住海淀区先行先试契机， 发挥示范作用，立足海淀、面向全国，为互联网金融企业提供更加精准、多元化的资产撮合服务，</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年实现 撮合交易营业收入约</w:t>
      </w:r>
      <w:r>
        <w:rPr>
          <w:rFonts w:ascii="Times New Roman" w:eastAsia="Times New Roman" w:hAnsi="Times New Roman" w:cs="Times New Roman"/>
          <w:color w:val="000000"/>
          <w:spacing w:val="0"/>
          <w:w w:val="100"/>
          <w:position w:val="0"/>
          <w:sz w:val="20"/>
          <w:szCs w:val="20"/>
        </w:rPr>
        <w:t>1900</w:t>
      </w:r>
      <w:r>
        <w:rPr>
          <w:color w:val="000000"/>
          <w:spacing w:val="0"/>
          <w:w w:val="100"/>
          <w:position w:val="0"/>
        </w:rPr>
        <w:t>万元。分中心方面，长沙分中心已于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年上半年正式运营，此外，网金中心已与多 地政府签署协议，即将新设张家口分中心和济南分中心。网金中心致力于成为全国顶尖的互联网金融服务机构, 有望为公司的金融科技业务提供业务和数据领域的支持，完善公司的互联网银行生态闭环。</w:t>
      </w:r>
    </w:p>
    <w:p>
      <w:pPr>
        <w:pStyle w:val="Style32"/>
        <w:keepNext w:val="0"/>
        <w:keepLines w:val="0"/>
        <w:widowControl w:val="0"/>
        <w:numPr>
          <w:ilvl w:val="0"/>
          <w:numId w:val="1"/>
        </w:numPr>
        <w:shd w:val="clear" w:color="auto" w:fill="auto"/>
        <w:tabs>
          <w:tab w:pos="750" w:val="left"/>
        </w:tabs>
        <w:bidi w:val="0"/>
        <w:spacing w:before="0" w:after="0" w:line="470" w:lineRule="exact"/>
        <w:ind w:left="0" w:right="0" w:firstLine="480"/>
        <w:jc w:val="left"/>
      </w:pPr>
      <w:bookmarkStart w:id="89" w:name="bookmark89"/>
      <w:bookmarkEnd w:id="89"/>
      <w:r>
        <w:rPr>
          <w:color w:val="000000"/>
          <w:spacing w:val="0"/>
          <w:w w:val="100"/>
          <w:position w:val="0"/>
        </w:rPr>
        <w:t>增资国信新网，开展政务云服务</w:t>
      </w:r>
    </w:p>
    <w:p>
      <w:pPr>
        <w:pStyle w:val="Style32"/>
        <w:keepNext w:val="0"/>
        <w:keepLines w:val="0"/>
        <w:widowControl w:val="0"/>
        <w:shd w:val="clear" w:color="auto" w:fill="auto"/>
        <w:bidi w:val="0"/>
        <w:spacing w:before="0" w:after="0" w:line="470" w:lineRule="exact"/>
        <w:ind w:left="0" w:right="0" w:firstLine="48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月，公司与国家信息中心、润泽科技发展有限公司等公司签署了《增资扩股协议》，增资国信新 网。国信新网未来业务发展目标是努力成为国内领先的政务云和互联网增值服务提供商及面向电子政务平台和 数据中心的专业维保服务和政务数据中心、灾备和行业</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 xml:space="preserve">云服务商。国信新网未来主要将立足于国家电子政务外 </w:t>
      </w:r>
      <w:r>
        <w:rPr>
          <w:color w:val="000000"/>
          <w:spacing w:val="0"/>
          <w:w w:val="100"/>
          <w:position w:val="0"/>
        </w:rPr>
        <w:t>网、国家信息中心相关</w:t>
      </w:r>
      <w:r>
        <w:rPr>
          <w:rFonts w:ascii="Times New Roman" w:eastAsia="Times New Roman" w:hAnsi="Times New Roman" w:cs="Times New Roman"/>
          <w:color w:val="000000"/>
          <w:spacing w:val="0"/>
          <w:w w:val="100"/>
          <w:position w:val="0"/>
          <w:sz w:val="20"/>
          <w:szCs w:val="20"/>
        </w:rPr>
        <w:t>IT</w:t>
      </w:r>
      <w:r>
        <w:rPr>
          <w:color w:val="000000"/>
          <w:spacing w:val="0"/>
          <w:w w:val="100"/>
          <w:position w:val="0"/>
        </w:rPr>
        <w:t>系统的维保，横向拓展各部委办局，纵向以外网为突破口，向地方延伸，提供数据中 心及相关增值服务、</w:t>
      </w:r>
      <w:r>
        <w:rPr>
          <w:rFonts w:ascii="Times New Roman" w:eastAsia="Times New Roman" w:hAnsi="Times New Roman" w:cs="Times New Roman"/>
          <w:color w:val="000000"/>
          <w:spacing w:val="0"/>
          <w:w w:val="100"/>
          <w:position w:val="0"/>
          <w:sz w:val="20"/>
          <w:szCs w:val="20"/>
        </w:rPr>
        <w:t>IT</w:t>
      </w:r>
      <w:r>
        <w:rPr>
          <w:color w:val="000000"/>
          <w:spacing w:val="0"/>
          <w:w w:val="100"/>
          <w:position w:val="0"/>
        </w:rPr>
        <w:t>系统的综合运维服务等专业化综合服务。公司将充分依托国家信息中心牵头组织的电子 政务云集成与应用国家工程实验室、电子政务外网的品牌及互联网接入等资源，积极面向相关政府部门和企业 拓展</w:t>
      </w:r>
      <w:r>
        <w:rPr>
          <w:rFonts w:ascii="Times New Roman" w:eastAsia="Times New Roman" w:hAnsi="Times New Roman" w:cs="Times New Roman"/>
          <w:color w:val="000000"/>
          <w:spacing w:val="0"/>
          <w:w w:val="100"/>
          <w:position w:val="0"/>
          <w:sz w:val="20"/>
          <w:szCs w:val="20"/>
        </w:rPr>
        <w:t>IDC/DC</w:t>
      </w:r>
      <w:r>
        <w:rPr>
          <w:color w:val="000000"/>
          <w:spacing w:val="0"/>
          <w:w w:val="100"/>
          <w:position w:val="0"/>
        </w:rPr>
        <w:t>、</w:t>
      </w:r>
      <w:r>
        <w:rPr>
          <w:color w:val="000000"/>
          <w:spacing w:val="0"/>
          <w:w w:val="100"/>
          <w:position w:val="0"/>
        </w:rPr>
        <w:t>灾备</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异地灾备、政务云及应用等相关增值业务。通过专业化的服务进一步提高国家电子政务外网 的运行维护能力，更好地发挥国家电子外网的作用，服务好电子政务。参股国信新网有助于公司云服务、大数 据、征信业务以及金融科技综合服务业务的开展，加强征信与互联网银行生态圈的业务协同，公司在金融科技 领域的业务布局得到进一步完善。</w:t>
      </w:r>
    </w:p>
    <w:p>
      <w:pPr>
        <w:pStyle w:val="Style32"/>
        <w:keepNext w:val="0"/>
        <w:keepLines w:val="0"/>
        <w:widowControl w:val="0"/>
        <w:numPr>
          <w:ilvl w:val="0"/>
          <w:numId w:val="1"/>
        </w:numPr>
        <w:shd w:val="clear" w:color="auto" w:fill="auto"/>
        <w:bidi w:val="0"/>
        <w:spacing w:before="0" w:after="0" w:line="469" w:lineRule="exact"/>
        <w:ind w:left="0" w:right="0" w:firstLine="480"/>
        <w:jc w:val="both"/>
      </w:pPr>
      <w:bookmarkStart w:id="90" w:name="bookmark90"/>
      <w:bookmarkEnd w:id="90"/>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与奥瑞金共同设立合资公司，拓展流量入口</w:t>
      </w:r>
    </w:p>
    <w:p>
      <w:pPr>
        <w:pStyle w:val="Style3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公司与奥瑞金包装股份有限公司共同出资设立合资公司北京奥金智策传媒科技有限公司。奥金智策以智能 包装为入口，在移动互联网营销、金融服务、数据服务、企业服务以及其他相关衍生服务领域独立开展相关业 务。奥瑞金是领先国内包装市场的金属制罐龙头，其核心客户均为我国食品饮料领域内具有优势市场地位的知 名企业，如红牛、加多宝、青岛啤酒、旺旺、露露等。奥瑞金的核心客户产品销量巨大、覆盖范围广泛，且直 接面对消费者，拥有极大的终端消费流量，而这些产品的包装物也成为了一种重要的信息媒介与潜在的互动平 台。公司在互联网营销、云平台建设、金融信息服务、流量管理与数据管理等互联网服务业务方面具有较强的 技术实力，将与合作方共同利用互联网的共享经济模式与资源整合能力，挖掘包装产品的流量价值。奥金智策 将通过以二维码技术为代表的互动媒介在包装产品上的应用，将食品饮料产品的流量转换成标准化可视化的数 据，并以此为基础建设流量分析与数据分析平台，拓展服务链条，根据消费者的特征与消费习惯挖掘新的商业 机会。该合作有助于公司扩展金融科技产品和服务的营销渠道，完善互联网银行生态。奥金智策在成立较短的 时间内即实现扫码量和用户数的迅猛增长，发展势头良好。</w:t>
      </w:r>
    </w:p>
    <w:p>
      <w:pPr>
        <w:pStyle w:val="Style32"/>
        <w:keepNext w:val="0"/>
        <w:keepLines w:val="0"/>
        <w:widowControl w:val="0"/>
        <w:numPr>
          <w:ilvl w:val="0"/>
          <w:numId w:val="1"/>
        </w:numPr>
        <w:shd w:val="clear" w:color="auto" w:fill="auto"/>
        <w:tabs>
          <w:tab w:pos="750" w:val="left"/>
        </w:tabs>
        <w:bidi w:val="0"/>
        <w:spacing w:before="0" w:after="0" w:line="469" w:lineRule="exact"/>
        <w:ind w:left="0" w:right="0" w:firstLine="480"/>
        <w:jc w:val="both"/>
      </w:pPr>
      <w:bookmarkStart w:id="91" w:name="bookmark91"/>
      <w:bookmarkEnd w:id="91"/>
      <w:r>
        <w:rPr>
          <w:color w:val="000000"/>
          <w:spacing w:val="0"/>
          <w:w w:val="100"/>
          <w:position w:val="0"/>
        </w:rPr>
        <w:t>投资正信资管，深入布局资管行业</w:t>
      </w:r>
    </w:p>
    <w:p>
      <w:pPr>
        <w:pStyle w:val="Style32"/>
        <w:keepNext w:val="0"/>
        <w:keepLines w:val="0"/>
        <w:widowControl w:val="0"/>
        <w:shd w:val="clear" w:color="auto" w:fill="auto"/>
        <w:bidi w:val="0"/>
        <w:spacing w:before="0" w:after="440" w:line="469" w:lineRule="exact"/>
        <w:ind w:left="0" w:right="0" w:firstLine="48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月，公司出资参与发起设立了天津滨海正信资产管理有限公司，本次投资有利于公司持续向资产 管理行业深入布局，未来有望在为金融机构化解债务风险、降低不良率、提升资产流动性等方面发挥积极作用， 为公司的互联网银行生态圈发展持续注入活力。</w:t>
      </w:r>
    </w:p>
    <w:p>
      <w:pPr>
        <w:pStyle w:val="Style20"/>
        <w:keepNext/>
        <w:keepLines/>
        <w:widowControl w:val="0"/>
        <w:shd w:val="clear" w:color="auto" w:fill="auto"/>
        <w:bidi w:val="0"/>
        <w:spacing w:before="0" w:line="240" w:lineRule="auto"/>
        <w:ind w:left="0" w:right="0" w:firstLine="0"/>
        <w:jc w:val="left"/>
      </w:pPr>
      <w:bookmarkStart w:id="92" w:name="bookmark92"/>
      <w:bookmarkStart w:id="93" w:name="bookmark93"/>
      <w:bookmarkStart w:id="94" w:name="bookmark94"/>
      <w:bookmarkStart w:id="95" w:name="bookmark95"/>
      <w:r>
        <w:rPr>
          <w:color w:val="000000"/>
          <w:spacing w:val="0"/>
          <w:w w:val="100"/>
          <w:position w:val="0"/>
          <w:sz w:val="24"/>
          <w:szCs w:val="24"/>
        </w:rPr>
        <w:t>二</w:t>
      </w:r>
      <w:bookmarkEnd w:id="94"/>
      <w:r>
        <w:rPr>
          <w:color w:val="000000"/>
          <w:spacing w:val="0"/>
          <w:w w:val="100"/>
          <w:position w:val="0"/>
          <w:sz w:val="24"/>
          <w:szCs w:val="24"/>
        </w:rPr>
        <w:t>、主营业务分析</w:t>
      </w:r>
      <w:bookmarkEnd w:id="92"/>
      <w:bookmarkEnd w:id="93"/>
      <w:bookmarkEnd w:id="95"/>
    </w:p>
    <w:p>
      <w:pPr>
        <w:pStyle w:val="Style29"/>
        <w:keepNext/>
        <w:keepLines/>
        <w:widowControl w:val="0"/>
        <w:shd w:val="clear" w:color="auto" w:fill="auto"/>
        <w:bidi w:val="0"/>
        <w:spacing w:before="0" w:after="0" w:line="480" w:lineRule="auto"/>
        <w:ind w:left="0" w:right="0" w:firstLine="0"/>
        <w:jc w:val="left"/>
      </w:pPr>
      <w:bookmarkStart w:id="96" w:name="bookmark96"/>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1</w:t>
      </w:r>
      <w:bookmarkEnd w:id="98"/>
      <w:r>
        <w:rPr>
          <w:color w:val="000000"/>
          <w:spacing w:val="0"/>
          <w:w w:val="100"/>
          <w:position w:val="0"/>
        </w:rPr>
        <w:t>、概述</w:t>
      </w:r>
      <w:bookmarkEnd w:id="96"/>
      <w:bookmarkEnd w:id="97"/>
      <w:bookmarkEnd w:id="99"/>
    </w:p>
    <w:p>
      <w:pPr>
        <w:pStyle w:val="Style32"/>
        <w:keepNext w:val="0"/>
        <w:keepLines w:val="0"/>
        <w:widowControl w:val="0"/>
        <w:shd w:val="clear" w:color="auto" w:fill="auto"/>
        <w:bidi w:val="0"/>
        <w:spacing w:before="0" w:after="400" w:line="469"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中的</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一、概述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相关内容。</w:t>
      </w:r>
      <w:r>
        <w:br w:type="page"/>
      </w:r>
    </w:p>
    <w:p>
      <w:pPr>
        <w:pStyle w:val="Style29"/>
        <w:keepNext/>
        <w:keepLines/>
        <w:widowControl w:val="0"/>
        <w:shd w:val="clear" w:color="auto" w:fill="auto"/>
        <w:bidi w:val="0"/>
        <w:spacing w:before="0" w:after="380" w:line="240" w:lineRule="auto"/>
        <w:ind w:left="0" w:right="0" w:firstLine="0"/>
        <w:jc w:val="left"/>
      </w:pPr>
      <w:bookmarkStart w:id="100" w:name="bookmark100"/>
      <w:bookmarkStart w:id="101" w:name="bookmark101"/>
      <w:bookmarkStart w:id="102" w:name="bookmark102"/>
      <w:bookmarkStart w:id="103" w:name="bookmark103"/>
      <w:r>
        <w:rPr>
          <w:rFonts w:ascii="Times New Roman" w:eastAsia="Times New Roman" w:hAnsi="Times New Roman" w:cs="Times New Roman"/>
          <w:color w:val="000000"/>
          <w:spacing w:val="0"/>
          <w:w w:val="100"/>
          <w:position w:val="0"/>
        </w:rPr>
        <w:t>2</w:t>
      </w:r>
      <w:bookmarkEnd w:id="102"/>
      <w:r>
        <w:rPr>
          <w:color w:val="000000"/>
          <w:spacing w:val="0"/>
          <w:w w:val="100"/>
          <w:position w:val="0"/>
        </w:rPr>
        <w:t>、收入与成本</w:t>
      </w:r>
      <w:bookmarkEnd w:id="100"/>
      <w:bookmarkEnd w:id="101"/>
      <w:bookmarkEnd w:id="103"/>
    </w:p>
    <w:p>
      <w:pPr>
        <w:pStyle w:val="Style35"/>
        <w:keepNext/>
        <w:keepLines/>
        <w:widowControl w:val="0"/>
        <w:numPr>
          <w:ilvl w:val="0"/>
          <w:numId w:val="3"/>
        </w:numPr>
        <w:shd w:val="clear" w:color="auto" w:fill="auto"/>
        <w:bidi w:val="0"/>
        <w:spacing w:before="0" w:line="240" w:lineRule="auto"/>
        <w:ind w:left="0" w:right="0" w:firstLine="0"/>
        <w:jc w:val="left"/>
      </w:pPr>
      <w:bookmarkStart w:id="104" w:name="bookmark104"/>
      <w:bookmarkStart w:id="105" w:name="bookmark105"/>
      <w:bookmarkStart w:id="106" w:name="bookmark106"/>
      <w:bookmarkStart w:id="107" w:name="bookmark107"/>
      <w:bookmarkEnd w:id="106"/>
      <w:r>
        <w:rPr>
          <w:color w:val="000000"/>
          <w:spacing w:val="0"/>
          <w:w w:val="100"/>
          <w:position w:val="0"/>
        </w:rPr>
        <w:t>营业收入构成</w:t>
      </w:r>
      <w:bookmarkEnd w:id="104"/>
      <w:bookmarkEnd w:id="105"/>
      <w:bookmarkEnd w:id="107"/>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1,380,123,898.84</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1,327,554,356.58</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w:t>
            </w:r>
          </w:p>
        </w:tc>
      </w:tr>
      <w:tr>
        <w:trPr>
          <w:trHeight w:val="398"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513,229,778.29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37.19%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478,822,698.92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541,235,140.51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39.22%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556,714,817.46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政府与公用事业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325,658,980.04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23.60%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291,019,676.52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997,163.68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金融科技综合服务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568,418,187.31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41.19%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519,875,788.39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数据中心综合服务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799,545,791.82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57.93%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798,969,171.09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12,159,919.71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8,709,397.10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39.62%</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1,062,260,979.13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76.97%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919,462,305.82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317,862,919.71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23.03%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408,092,050.76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w:t>
            </w:r>
          </w:p>
        </w:tc>
      </w:tr>
    </w:tbl>
    <w:p>
      <w:pPr>
        <w:widowControl w:val="0"/>
        <w:spacing w:after="319" w:line="1" w:lineRule="exact"/>
      </w:pPr>
    </w:p>
    <w:p>
      <w:pPr>
        <w:pStyle w:val="Style35"/>
        <w:keepNext/>
        <w:keepLines/>
        <w:widowControl w:val="0"/>
        <w:numPr>
          <w:ilvl w:val="0"/>
          <w:numId w:val="3"/>
        </w:numPr>
        <w:shd w:val="clear" w:color="auto" w:fill="auto"/>
        <w:bidi w:val="0"/>
        <w:spacing w:before="0" w:line="240" w:lineRule="auto"/>
        <w:ind w:left="0" w:right="0" w:firstLine="0"/>
        <w:jc w:val="left"/>
      </w:pPr>
      <w:bookmarkStart w:id="108" w:name="bookmark108"/>
      <w:bookmarkStart w:id="109" w:name="bookmark109"/>
      <w:bookmarkStart w:id="110" w:name="bookmark110"/>
      <w:bookmarkStart w:id="111" w:name="bookmark111"/>
      <w:bookmarkEnd w:id="110"/>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8"/>
      <w:bookmarkEnd w:id="109"/>
      <w:bookmarkEnd w:id="111"/>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3"/>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513,229,778.29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343,025,179.41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33.16%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541,235,140.51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376,440,479.77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政府与公用事业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325,658,980.04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280,821,966.01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金融科技综合服</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568,418,187.31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368,169,161.94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35.23%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数据中心综合服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799,545,791.82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621,866,338.41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3"/>
        <w:gridCol w:w="1368"/>
        <w:gridCol w:w="1382"/>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1,062,260,979.13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762,286,871.95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317,862,919.71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238,000,753.24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bl>
    <w:p>
      <w:pPr>
        <w:pStyle w:val="Style25"/>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93" w:val="left"/>
        </w:tabs>
        <w:bidi w:val="0"/>
        <w:spacing w:before="0" w:line="240" w:lineRule="auto"/>
        <w:ind w:left="0" w:right="0" w:firstLine="0"/>
        <w:jc w:val="left"/>
      </w:pPr>
      <w:bookmarkStart w:id="112" w:name="bookmark112"/>
      <w:bookmarkStart w:id="113" w:name="bookmark113"/>
      <w:bookmarkStart w:id="114" w:name="bookmark114"/>
      <w:bookmarkStart w:id="115" w:name="bookmark115"/>
      <w:r>
        <w:rPr>
          <w:color w:val="000000"/>
          <w:spacing w:val="0"/>
          <w:w w:val="100"/>
          <w:position w:val="0"/>
        </w:rPr>
        <w:t>（</w:t>
      </w:r>
      <w:bookmarkEnd w:id="114"/>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12"/>
      <w:bookmarkEnd w:id="113"/>
      <w:bookmarkEnd w:id="115"/>
    </w:p>
    <w:p>
      <w:pPr>
        <w:pStyle w:val="Style25"/>
        <w:keepNext w:val="0"/>
        <w:keepLines w:val="0"/>
        <w:widowControl w:val="0"/>
        <w:shd w:val="clear" w:color="auto" w:fill="auto"/>
        <w:bidi w:val="0"/>
        <w:spacing w:before="0" w:after="240" w:line="401"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i/>
          <w:iCs/>
          <w:color w:val="000000"/>
          <w:spacing w:val="0"/>
          <w:w w:val="100"/>
          <w:position w:val="0"/>
          <w:sz w:val="17"/>
          <w:szCs w:val="17"/>
        </w:rPr>
        <w:t>V</w:t>
      </w:r>
      <w:r>
        <w:rPr>
          <w:i/>
          <w:iCs/>
          <w:color w:val="000000"/>
          <w:spacing w:val="0"/>
          <w:w w:val="100"/>
          <w:position w:val="0"/>
          <w:sz w:val="18"/>
          <w:szCs w:val="18"/>
        </w:rPr>
        <w:t>否</w:t>
      </w:r>
    </w:p>
    <w:p>
      <w:pPr>
        <w:pStyle w:val="Style35"/>
        <w:keepNext/>
        <w:keepLines/>
        <w:widowControl w:val="0"/>
        <w:shd w:val="clear" w:color="auto" w:fill="auto"/>
        <w:tabs>
          <w:tab w:pos="493" w:val="left"/>
        </w:tabs>
        <w:bidi w:val="0"/>
        <w:spacing w:before="0" w:line="240" w:lineRule="auto"/>
        <w:ind w:left="0" w:right="0" w:firstLine="0"/>
        <w:jc w:val="left"/>
      </w:pPr>
      <w:bookmarkStart w:id="116" w:name="bookmark116"/>
      <w:bookmarkStart w:id="117" w:name="bookmark117"/>
      <w:bookmarkStart w:id="118" w:name="bookmark118"/>
      <w:bookmarkStart w:id="119" w:name="bookmark119"/>
      <w:r>
        <w:rPr>
          <w:color w:val="000000"/>
          <w:spacing w:val="0"/>
          <w:w w:val="100"/>
          <w:position w:val="0"/>
        </w:rPr>
        <w:t>（</w:t>
      </w:r>
      <w:bookmarkEnd w:id="118"/>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16"/>
      <w:bookmarkEnd w:id="117"/>
      <w:bookmarkEnd w:id="119"/>
    </w:p>
    <w:p>
      <w:pPr>
        <w:pStyle w:val="Style25"/>
        <w:keepNext w:val="0"/>
        <w:keepLines w:val="0"/>
        <w:widowControl w:val="0"/>
        <w:shd w:val="clear" w:color="auto" w:fill="auto"/>
        <w:bidi w:val="0"/>
        <w:spacing w:before="0" w:after="24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93" w:val="left"/>
        </w:tabs>
        <w:bidi w:val="0"/>
        <w:spacing w:before="0" w:after="240" w:line="240" w:lineRule="auto"/>
        <w:ind w:left="0" w:right="0" w:firstLine="0"/>
        <w:jc w:val="left"/>
      </w:pPr>
      <w:bookmarkStart w:id="120" w:name="bookmark120"/>
      <w:bookmarkStart w:id="121" w:name="bookmark121"/>
      <w:bookmarkStart w:id="122" w:name="bookmark122"/>
      <w:bookmarkStart w:id="123" w:name="bookmark123"/>
      <w:r>
        <w:rPr>
          <w:color w:val="000000"/>
          <w:spacing w:val="0"/>
          <w:w w:val="100"/>
          <w:position w:val="0"/>
        </w:rPr>
        <w:t>（</w:t>
      </w:r>
      <w:bookmarkEnd w:id="122"/>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0"/>
      <w:bookmarkEnd w:id="121"/>
      <w:bookmarkEnd w:id="123"/>
    </w:p>
    <w:p>
      <w:pPr>
        <w:pStyle w:val="Style25"/>
        <w:keepNext w:val="0"/>
        <w:keepLines w:val="0"/>
        <w:widowControl w:val="0"/>
        <w:shd w:val="clear" w:color="auto" w:fill="auto"/>
        <w:bidi w:val="0"/>
        <w:spacing w:before="0" w:after="120" w:line="346" w:lineRule="exact"/>
        <w:ind w:left="0" w:right="0" w:firstLine="0"/>
        <w:jc w:val="left"/>
      </w:pPr>
      <w:r>
        <w:rPr>
          <w:color w:val="000000"/>
          <w:spacing w:val="0"/>
          <w:w w:val="100"/>
          <w:position w:val="0"/>
        </w:rPr>
        <w:t>行业和产品分类</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商品及服务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343,025,179.41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302,624,572.11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13.35%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商品及服务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376,440,479.77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390,642,123.55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政府与公用事业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商品及服务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280,821,966.01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250,620,599.34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12.05%</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商品及服务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919,910.82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金融科技综合服</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商品及服务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368,169,161.94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304,525,968.82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20.90%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数据中心综合服</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商品及服务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621,866,338.41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633,204,535.13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其他业务成本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商品及服务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10,252,124.84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7,076,701.87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44.87%</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24" w:name="bookmark124"/>
      <w:bookmarkStart w:id="125" w:name="bookmark125"/>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24"/>
      <w:bookmarkEnd w:id="125"/>
      <w:bookmarkEnd w:id="127"/>
    </w:p>
    <w:p>
      <w:pPr>
        <w:pStyle w:val="Style25"/>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2"/>
        <w:keepNext w:val="0"/>
        <w:keepLines w:val="0"/>
        <w:widowControl w:val="0"/>
        <w:shd w:val="clear" w:color="auto" w:fill="auto"/>
        <w:bidi w:val="0"/>
        <w:spacing w:before="0" w:after="240" w:line="240" w:lineRule="auto"/>
        <w:ind w:left="0" w:right="0" w:firstLine="480"/>
        <w:jc w:val="left"/>
      </w:pPr>
      <w:r>
        <w:rPr>
          <w:color w:val="000000"/>
          <w:spacing w:val="0"/>
          <w:w w:val="100"/>
          <w:position w:val="0"/>
        </w:rPr>
        <w:t xml:space="preserve">报告期内因非同一控制下企业合并增加大连金融资产交易所有限公司，因投资设立增加深圳前海中科金财 </w:t>
      </w:r>
      <w:r>
        <w:rPr>
          <w:color w:val="000000"/>
          <w:spacing w:val="0"/>
          <w:w w:val="100"/>
          <w:position w:val="0"/>
        </w:rPr>
        <w:t>金控投资有限公司，因处置股权减少北京中科金财信息技术有限公司。</w:t>
      </w:r>
    </w:p>
    <w:p>
      <w:pPr>
        <w:pStyle w:val="Style32"/>
        <w:keepNext w:val="0"/>
        <w:keepLines w:val="0"/>
        <w:widowControl w:val="0"/>
        <w:shd w:val="clear" w:color="auto" w:fill="auto"/>
        <w:bidi w:val="0"/>
        <w:spacing w:before="0" w:after="160" w:line="494" w:lineRule="exact"/>
        <w:ind w:left="0" w:right="0" w:firstLine="480"/>
        <w:jc w:val="left"/>
      </w:pPr>
      <w:r>
        <w:rPr>
          <w:color w:val="000000"/>
          <w:spacing w:val="0"/>
          <w:w w:val="100"/>
          <w:position w:val="0"/>
        </w:rPr>
        <w:t>具体详见本报告第十一节财务报告附注“八、合并范围的变更”及附注“九、在其他主体中的权益”相关 内容。</w:t>
      </w:r>
    </w:p>
    <w:p>
      <w:pPr>
        <w:pStyle w:val="Style35"/>
        <w:keepNext/>
        <w:keepLines/>
        <w:widowControl w:val="0"/>
        <w:shd w:val="clear" w:color="auto" w:fill="auto"/>
        <w:tabs>
          <w:tab w:pos="493" w:val="left"/>
        </w:tabs>
        <w:bidi w:val="0"/>
        <w:spacing w:before="0" w:after="400" w:line="494" w:lineRule="exact"/>
        <w:ind w:left="0" w:right="0" w:firstLine="0"/>
        <w:jc w:val="left"/>
      </w:pPr>
      <w:bookmarkStart w:id="128" w:name="bookmark128"/>
      <w:bookmarkStart w:id="129" w:name="bookmark129"/>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8"/>
      <w:bookmarkEnd w:id="129"/>
      <w:bookmarkEnd w:id="131"/>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93" w:val="left"/>
        </w:tabs>
        <w:bidi w:val="0"/>
        <w:spacing w:before="0" w:after="400" w:line="494" w:lineRule="exact"/>
        <w:ind w:left="0" w:right="0" w:firstLine="0"/>
        <w:jc w:val="left"/>
      </w:pPr>
      <w:bookmarkStart w:id="132" w:name="bookmark132"/>
      <w:bookmarkStart w:id="133" w:name="bookmark133"/>
      <w:bookmarkStart w:id="134" w:name="bookmark134"/>
      <w:bookmarkStart w:id="135" w:name="bookmark135"/>
      <w:r>
        <w:rPr>
          <w:color w:val="000000"/>
          <w:spacing w:val="0"/>
          <w:w w:val="100"/>
          <w:position w:val="0"/>
        </w:rPr>
        <w:t>（</w:t>
      </w:r>
      <w:bookmarkEnd w:id="134"/>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2"/>
      <w:bookmarkEnd w:id="133"/>
      <w:bookmarkEnd w:id="135"/>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356,563,638.63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18"/>
        <w:gridCol w:w="315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河北省农村信用社联合社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114,625,184.47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8.31%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中经网（北京）数据科技发展有限公司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78,530,055.09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5.69%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浙江省公安厅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58,835,042.61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华夏银行股份有限公司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58,037,382.18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成都万达电子科技有限公司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46,535,974.28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3.37%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356,563,638.63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w:t>
            </w:r>
          </w:p>
        </w:tc>
      </w:tr>
    </w:tbl>
    <w:p>
      <w:pPr>
        <w:widowControl w:val="0"/>
        <w:spacing w:after="7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主要客户其他情况说明</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220" w:line="470" w:lineRule="exact"/>
        <w:ind w:left="0" w:right="0"/>
        <w:jc w:val="both"/>
      </w:pPr>
      <w:r>
        <w:rPr>
          <w:color w:val="000000"/>
          <w:spacing w:val="0"/>
          <w:w w:val="100"/>
          <w:position w:val="0"/>
        </w:rPr>
        <w:t>公司前五名客户与公司不存在任何关联关系，公司董事、监事、高级管理人员、核心技术人员、持股</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rPr>
        <w:t>以上股东、实际控制人和其他关联方在主要客户中不存在直接或间接拥有权益的情形。</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247,955,522.77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27.77%</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紫光华山科技有限公司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55,588,809.32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四川长虹佳华信息产品有限责任公司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53,845,153.36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6.03%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赞华（中国）电子系统有限公司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49,685,957.01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5.56%</w:t>
            </w:r>
          </w:p>
        </w:tc>
      </w:tr>
    </w:tbl>
    <w:tbl>
      <w:tblPr>
        <w:tblOverlap w:val="never"/>
        <w:jc w:val="center"/>
        <w:tblLayout w:type="fixed"/>
      </w:tblPr>
      <w:tblGrid>
        <w:gridCol w:w="941"/>
        <w:gridCol w:w="3168"/>
        <w:gridCol w:w="2318"/>
        <w:gridCol w:w="3154"/>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联强国际贸易（中国）有限公司杭州分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44,494,689.11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神州数码（中国）有限公司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44,340,913.97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247,955,522.77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27.77%</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主要供应商其他情况说明</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460" w:line="470" w:lineRule="exact"/>
        <w:ind w:left="0" w:right="0" w:firstLine="420"/>
        <w:jc w:val="both"/>
      </w:pPr>
      <w:r>
        <w:rPr>
          <w:color w:val="000000"/>
          <w:spacing w:val="0"/>
          <w:w w:val="100"/>
          <w:position w:val="0"/>
        </w:rPr>
        <w:t>公司前五名供应商与公司不存在任何关联关系，公司董事、监事、高级管理人员、核心技术人员、持股</w:t>
      </w:r>
      <w:r>
        <w:rPr>
          <w:color w:val="000000"/>
          <w:spacing w:val="0"/>
          <w:w w:val="100"/>
          <w:position w:val="0"/>
          <w:sz w:val="20"/>
          <w:szCs w:val="20"/>
        </w:rPr>
        <w:t xml:space="preserve">5% </w:t>
      </w:r>
      <w:r>
        <w:rPr>
          <w:color w:val="000000"/>
          <w:spacing w:val="0"/>
          <w:w w:val="100"/>
          <w:position w:val="0"/>
        </w:rPr>
        <w:t>以上股东、实际控制人和其他关联方在主要供应商中不存在直接或者间接拥有权益的情形。</w:t>
      </w:r>
    </w:p>
    <w:p>
      <w:pPr>
        <w:pStyle w:val="Style29"/>
        <w:keepNext/>
        <w:keepLines/>
        <w:widowControl w:val="0"/>
        <w:shd w:val="clear" w:color="auto" w:fill="auto"/>
        <w:bidi w:val="0"/>
        <w:spacing w:before="0" w:after="140" w:line="492" w:lineRule="auto"/>
        <w:ind w:left="0" w:right="0" w:firstLine="0"/>
        <w:jc w:val="left"/>
      </w:pPr>
      <w:bookmarkStart w:id="136" w:name="bookmark136"/>
      <w:bookmarkStart w:id="137" w:name="bookmark137"/>
      <w:bookmarkStart w:id="138" w:name="bookmark138"/>
      <w:bookmarkStart w:id="139" w:name="bookmark139"/>
      <w:r>
        <w:rPr>
          <w:rFonts w:ascii="Times New Roman" w:eastAsia="Times New Roman" w:hAnsi="Times New Roman" w:cs="Times New Roman"/>
          <w:color w:val="000000"/>
          <w:spacing w:val="0"/>
          <w:w w:val="100"/>
          <w:position w:val="0"/>
        </w:rPr>
        <w:t>3</w:t>
      </w:r>
      <w:bookmarkEnd w:id="138"/>
      <w:r>
        <w:rPr>
          <w:color w:val="000000"/>
          <w:spacing w:val="0"/>
          <w:w w:val="100"/>
          <w:position w:val="0"/>
        </w:rPr>
        <w:t>、费用</w:t>
      </w:r>
      <w:bookmarkEnd w:id="136"/>
      <w:bookmarkEnd w:id="137"/>
      <w:bookmarkEnd w:id="13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39,987,822.40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37,180,153.03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190,494,171.83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175,518,437.79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2,676,799.58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12,774,713.94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主要系本期利息收入增加所致。</w:t>
            </w:r>
          </w:p>
        </w:tc>
      </w:tr>
    </w:tbl>
    <w:p>
      <w:pPr>
        <w:widowControl w:val="0"/>
        <w:spacing w:after="79" w:line="1" w:lineRule="exact"/>
      </w:pPr>
    </w:p>
    <w:p>
      <w:pPr>
        <w:pStyle w:val="Style29"/>
        <w:keepNext/>
        <w:keepLines/>
        <w:widowControl w:val="0"/>
        <w:shd w:val="clear" w:color="auto" w:fill="auto"/>
        <w:bidi w:val="0"/>
        <w:spacing w:before="0" w:after="380" w:line="463" w:lineRule="exact"/>
        <w:ind w:left="0" w:right="0" w:firstLine="0"/>
        <w:jc w:val="both"/>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4</w:t>
      </w:r>
      <w:bookmarkEnd w:id="142"/>
      <w:r>
        <w:rPr>
          <w:color w:val="000000"/>
          <w:spacing w:val="0"/>
          <w:w w:val="100"/>
          <w:position w:val="0"/>
        </w:rPr>
        <w:t>、研发投入</w:t>
      </w:r>
      <w:bookmarkEnd w:id="140"/>
      <w:bookmarkEnd w:id="141"/>
      <w:bookmarkEnd w:id="143"/>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240" w:line="463" w:lineRule="exact"/>
        <w:ind w:left="0" w:right="0" w:firstLine="420"/>
        <w:jc w:val="both"/>
      </w:pPr>
      <w:r>
        <w:rPr>
          <w:color w:val="000000"/>
          <w:spacing w:val="0"/>
          <w:w w:val="100"/>
          <w:position w:val="0"/>
        </w:rPr>
        <w:t>报告期内，公司继续保持较高的研发投入，紧密围绕互联网银行平台综合服务及智能银行整体解决方案的 发展战略，开展了多个产品及应用系统的自主研发，共投入研发费用</w:t>
      </w:r>
      <w:r>
        <w:rPr>
          <w:color w:val="000000"/>
          <w:spacing w:val="0"/>
          <w:w w:val="100"/>
          <w:position w:val="0"/>
          <w:sz w:val="20"/>
          <w:szCs w:val="20"/>
        </w:rPr>
        <w:t>142,863,958.4</w:t>
      </w:r>
      <w:r>
        <w:rPr>
          <w:color w:val="000000"/>
          <w:spacing w:val="0"/>
          <w:w w:val="100"/>
          <w:position w:val="0"/>
          <w:sz w:val="20"/>
          <w:szCs w:val="20"/>
        </w:rPr>
        <w:t>2</w:t>
      </w:r>
      <w:r>
        <w:rPr>
          <w:color w:val="000000"/>
          <w:spacing w:val="0"/>
          <w:w w:val="100"/>
          <w:position w:val="0"/>
        </w:rPr>
        <w:t>元，较上年增长</w:t>
      </w:r>
      <w:r>
        <w:rPr>
          <w:color w:val="000000"/>
          <w:spacing w:val="0"/>
          <w:w w:val="100"/>
          <w:position w:val="0"/>
          <w:sz w:val="20"/>
          <w:szCs w:val="20"/>
        </w:rPr>
        <w:t>0.78%</w:t>
      </w:r>
      <w:r>
        <w:rPr>
          <w:color w:val="000000"/>
          <w:spacing w:val="0"/>
          <w:w w:val="100"/>
          <w:position w:val="0"/>
        </w:rPr>
        <w:t>，研 发投入占营业收入的比例达到</w:t>
      </w:r>
      <w:r>
        <w:rPr>
          <w:color w:val="000000"/>
          <w:spacing w:val="0"/>
          <w:w w:val="100"/>
          <w:position w:val="0"/>
          <w:sz w:val="20"/>
          <w:szCs w:val="20"/>
        </w:rPr>
        <w:t>10.35%</w:t>
      </w:r>
      <w:r>
        <w:rPr>
          <w:color w:val="000000"/>
          <w:spacing w:val="0"/>
          <w:w w:val="100"/>
          <w:position w:val="0"/>
        </w:rPr>
        <w:t>，其中资本化部分金额为</w:t>
      </w:r>
      <w:r>
        <w:rPr>
          <w:color w:val="000000"/>
          <w:spacing w:val="0"/>
          <w:w w:val="100"/>
          <w:position w:val="0"/>
          <w:sz w:val="20"/>
          <w:szCs w:val="20"/>
        </w:rPr>
        <w:t>19,991,685.0</w:t>
      </w:r>
      <w:r>
        <w:rPr>
          <w:color w:val="000000"/>
          <w:spacing w:val="0"/>
          <w:w w:val="100"/>
          <w:position w:val="0"/>
          <w:sz w:val="20"/>
          <w:szCs w:val="20"/>
        </w:rPr>
        <w:t>0</w:t>
      </w:r>
      <w:r>
        <w:rPr>
          <w:color w:val="000000"/>
          <w:spacing w:val="0"/>
          <w:w w:val="100"/>
          <w:position w:val="0"/>
        </w:rPr>
        <w:t>元。</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67.97%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71.26%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142,863,958.42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141,759,082.07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10.35%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10.68%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19,991,685.00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32,261,185.45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-38.03%</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13.99%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22.76%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w:t>
            </w:r>
          </w:p>
        </w:tc>
      </w:tr>
    </w:tbl>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20" w:line="341"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5</w:t>
      </w:r>
      <w:bookmarkEnd w:id="146"/>
      <w:r>
        <w:rPr>
          <w:color w:val="000000"/>
          <w:spacing w:val="0"/>
          <w:w w:val="100"/>
          <w:position w:val="0"/>
        </w:rPr>
        <w:t>、现金流</w:t>
      </w:r>
      <w:bookmarkEnd w:id="144"/>
      <w:bookmarkEnd w:id="145"/>
      <w:bookmarkEnd w:id="147"/>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1,774,796,610.76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1,728,414,621.00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1,507,246,328.25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1,355,709,489.62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267,550,282.51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372,705,131.38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4,199,091,002.66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1,889,578,819.90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5,207,311,872.79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2,361,061,792.53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-1,008,220,870.13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-471,482,972.63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1,004,717,417.71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50,635,957.75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1,884.20%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91,636,227.64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79,037,740.42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913,081,190.07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-28,401,782.67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3,314.87%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172,483,529.41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-127,105,838.19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235.70%</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相关数据同比发生重大变动的主要影响因素说明</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458" w:lineRule="exact"/>
        <w:ind w:left="0" w:right="0" w:firstLine="0"/>
        <w:jc w:val="left"/>
      </w:pPr>
      <w:r>
        <w:rPr>
          <w:color w:val="000000"/>
          <w:spacing w:val="0"/>
          <w:w w:val="100"/>
          <w:position w:val="0"/>
        </w:rPr>
        <w:t>投资活动现金流入较上年同期增长</w:t>
      </w:r>
      <w:r>
        <w:rPr>
          <w:rFonts w:ascii="Times New Roman" w:eastAsia="Times New Roman" w:hAnsi="Times New Roman" w:cs="Times New Roman"/>
          <w:color w:val="000000"/>
          <w:spacing w:val="0"/>
          <w:w w:val="100"/>
          <w:position w:val="0"/>
          <w:sz w:val="20"/>
          <w:szCs w:val="20"/>
        </w:rPr>
        <w:t>122.22%</w:t>
      </w:r>
      <w:r>
        <w:rPr>
          <w:color w:val="000000"/>
          <w:spacing w:val="0"/>
          <w:w w:val="100"/>
          <w:position w:val="0"/>
        </w:rPr>
        <w:t>，主要系将暂时闲置资金购买短期保本型理财产品所致。</w:t>
      </w:r>
    </w:p>
    <w:p>
      <w:pPr>
        <w:pStyle w:val="Style32"/>
        <w:keepNext w:val="0"/>
        <w:keepLines w:val="0"/>
        <w:widowControl w:val="0"/>
        <w:shd w:val="clear" w:color="auto" w:fill="auto"/>
        <w:bidi w:val="0"/>
        <w:spacing w:before="0" w:after="0" w:line="458" w:lineRule="exact"/>
        <w:ind w:left="0" w:right="0" w:firstLine="0"/>
        <w:jc w:val="left"/>
      </w:pPr>
      <w:r>
        <w:rPr>
          <w:color w:val="000000"/>
          <w:spacing w:val="0"/>
          <w:w w:val="100"/>
          <w:position w:val="0"/>
        </w:rPr>
        <w:t>投资活动现金流出较上年同期增长</w:t>
      </w:r>
      <w:r>
        <w:rPr>
          <w:rFonts w:ascii="Times New Roman" w:eastAsia="Times New Roman" w:hAnsi="Times New Roman" w:cs="Times New Roman"/>
          <w:color w:val="000000"/>
          <w:spacing w:val="0"/>
          <w:w w:val="100"/>
          <w:position w:val="0"/>
          <w:sz w:val="20"/>
          <w:szCs w:val="20"/>
        </w:rPr>
        <w:t>120.55%</w:t>
      </w:r>
      <w:r>
        <w:rPr>
          <w:color w:val="000000"/>
          <w:spacing w:val="0"/>
          <w:w w:val="100"/>
          <w:position w:val="0"/>
        </w:rPr>
        <w:t>，主要系将暂时闲置资金购买短期保本型理财产品所致。</w:t>
      </w:r>
    </w:p>
    <w:p>
      <w:pPr>
        <w:pStyle w:val="Style32"/>
        <w:keepNext w:val="0"/>
        <w:keepLines w:val="0"/>
        <w:widowControl w:val="0"/>
        <w:shd w:val="clear" w:color="auto" w:fill="auto"/>
        <w:bidi w:val="0"/>
        <w:spacing w:before="0" w:after="0" w:line="458" w:lineRule="exact"/>
        <w:ind w:left="0" w:right="0" w:firstLine="0"/>
        <w:jc w:val="left"/>
      </w:pPr>
      <w:r>
        <w:rPr>
          <w:color w:val="000000"/>
          <w:spacing w:val="0"/>
          <w:w w:val="100"/>
          <w:position w:val="0"/>
        </w:rPr>
        <w:t>投资活动产生的现金流量净额较上年同期减少</w:t>
      </w:r>
      <w:r>
        <w:rPr>
          <w:rFonts w:ascii="Times New Roman" w:eastAsia="Times New Roman" w:hAnsi="Times New Roman" w:cs="Times New Roman"/>
          <w:color w:val="000000"/>
          <w:spacing w:val="0"/>
          <w:w w:val="100"/>
          <w:position w:val="0"/>
          <w:sz w:val="20"/>
          <w:szCs w:val="20"/>
        </w:rPr>
        <w:t>113.27%</w:t>
      </w:r>
      <w:r>
        <w:rPr>
          <w:color w:val="000000"/>
          <w:spacing w:val="0"/>
          <w:w w:val="100"/>
          <w:position w:val="0"/>
        </w:rPr>
        <w:t>，主要系将暂时闲置资金购买短期保本型理财产品所致。 筹资活动现金流入较上年同期增长</w:t>
      </w:r>
      <w:r>
        <w:rPr>
          <w:rFonts w:ascii="Times New Roman" w:eastAsia="Times New Roman" w:hAnsi="Times New Roman" w:cs="Times New Roman"/>
          <w:color w:val="000000"/>
          <w:spacing w:val="0"/>
          <w:w w:val="100"/>
          <w:position w:val="0"/>
          <w:sz w:val="20"/>
          <w:szCs w:val="20"/>
        </w:rPr>
        <w:t>1,884.20%</w:t>
      </w:r>
      <w:r>
        <w:rPr>
          <w:color w:val="000000"/>
          <w:spacing w:val="0"/>
          <w:w w:val="100"/>
          <w:position w:val="0"/>
        </w:rPr>
        <w:t>,主要系公司本期收到非公开发行股票募集资金所致。</w:t>
      </w:r>
    </w:p>
    <w:p>
      <w:pPr>
        <w:pStyle w:val="Style32"/>
        <w:keepNext w:val="0"/>
        <w:keepLines w:val="0"/>
        <w:widowControl w:val="0"/>
        <w:shd w:val="clear" w:color="auto" w:fill="auto"/>
        <w:bidi w:val="0"/>
        <w:spacing w:before="0" w:after="140" w:line="458" w:lineRule="exact"/>
        <w:ind w:left="0" w:right="0" w:firstLine="0"/>
        <w:jc w:val="left"/>
        <w:rPr>
          <w:sz w:val="17"/>
          <w:szCs w:val="17"/>
        </w:rPr>
      </w:pPr>
      <w:r>
        <w:rPr>
          <w:color w:val="000000"/>
          <w:spacing w:val="0"/>
          <w:w w:val="100"/>
          <w:position w:val="0"/>
          <w:sz w:val="19"/>
          <w:szCs w:val="19"/>
        </w:rPr>
        <w:t>筹资活动产生的现金流量净额较上年同期增长</w:t>
      </w:r>
      <w:r>
        <w:rPr>
          <w:rFonts w:ascii="Times New Roman" w:eastAsia="Times New Roman" w:hAnsi="Times New Roman" w:cs="Times New Roman"/>
          <w:color w:val="000000"/>
          <w:spacing w:val="0"/>
          <w:w w:val="100"/>
          <w:position w:val="0"/>
          <w:sz w:val="20"/>
          <w:szCs w:val="20"/>
        </w:rPr>
        <w:t>3,314.87%</w:t>
      </w:r>
      <w:r>
        <w:rPr>
          <w:color w:val="000000"/>
          <w:spacing w:val="0"/>
          <w:w w:val="100"/>
          <w:position w:val="0"/>
          <w:sz w:val="19"/>
          <w:szCs w:val="19"/>
        </w:rPr>
        <w:t>，主要系公司本期收到非公开发行股票募集资金所致。 现金及现金等价物净增加额较上年同期增长</w:t>
      </w:r>
      <w:r>
        <w:rPr>
          <w:rFonts w:ascii="Times New Roman" w:eastAsia="Times New Roman" w:hAnsi="Times New Roman" w:cs="Times New Roman"/>
          <w:color w:val="000000"/>
          <w:spacing w:val="0"/>
          <w:w w:val="100"/>
          <w:position w:val="0"/>
          <w:sz w:val="20"/>
          <w:szCs w:val="20"/>
        </w:rPr>
        <w:t>235.70%</w:t>
      </w:r>
      <w:r>
        <w:rPr>
          <w:color w:val="000000"/>
          <w:spacing w:val="0"/>
          <w:w w:val="100"/>
          <w:position w:val="0"/>
          <w:sz w:val="19"/>
          <w:szCs w:val="19"/>
        </w:rPr>
        <w:t xml:space="preserve">,主要系公司本期收到非公开发行股票募集资金所致。 </w:t>
      </w:r>
      <w:r>
        <w:rPr>
          <w:color w:val="000000"/>
          <w:spacing w:val="0"/>
          <w:w w:val="100"/>
          <w:position w:val="0"/>
          <w:sz w:val="17"/>
          <w:szCs w:val="17"/>
        </w:rPr>
        <w:t>报告期内公司经营活动产生的现金净流量与本年度净利润存在重大差异的原因说明</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420" w:line="485" w:lineRule="exact"/>
        <w:ind w:left="0" w:right="0" w:firstLine="440"/>
        <w:jc w:val="left"/>
      </w:pPr>
      <w:r>
        <w:rPr>
          <w:color w:val="000000"/>
          <w:spacing w:val="0"/>
          <w:w w:val="100"/>
          <w:position w:val="0"/>
        </w:rPr>
        <w:t>报告期内公司经营活动产生的现金净流量为</w:t>
      </w:r>
      <w:r>
        <w:rPr>
          <w:rFonts w:ascii="Times New Roman" w:eastAsia="Times New Roman" w:hAnsi="Times New Roman" w:cs="Times New Roman"/>
          <w:color w:val="000000"/>
          <w:spacing w:val="0"/>
          <w:w w:val="100"/>
          <w:position w:val="0"/>
          <w:sz w:val="20"/>
          <w:szCs w:val="20"/>
        </w:rPr>
        <w:t>267,550,282.51</w:t>
      </w:r>
      <w:r>
        <w:rPr>
          <w:color w:val="000000"/>
          <w:spacing w:val="0"/>
          <w:w w:val="100"/>
          <w:position w:val="0"/>
        </w:rPr>
        <w:t>元，本年度净利润为</w:t>
      </w:r>
      <w:r>
        <w:rPr>
          <w:rFonts w:ascii="Times New Roman" w:eastAsia="Times New Roman" w:hAnsi="Times New Roman" w:cs="Times New Roman"/>
          <w:color w:val="000000"/>
          <w:spacing w:val="0"/>
          <w:w w:val="100"/>
          <w:position w:val="0"/>
          <w:sz w:val="20"/>
          <w:szCs w:val="20"/>
        </w:rPr>
        <w:t>177,741,759.34</w:t>
      </w:r>
      <w:r>
        <w:rPr>
          <w:color w:val="000000"/>
          <w:spacing w:val="0"/>
          <w:w w:val="100"/>
          <w:position w:val="0"/>
        </w:rPr>
        <w:t>元，经营活动 现金净流量大于净利润的主要原因系报告期内公司加快存货周转效率，期末存货余额减少所致。</w:t>
      </w:r>
    </w:p>
    <w:p>
      <w:pPr>
        <w:pStyle w:val="Style20"/>
        <w:keepNext/>
        <w:keepLines/>
        <w:widowControl w:val="0"/>
        <w:shd w:val="clear" w:color="auto" w:fill="auto"/>
        <w:bidi w:val="0"/>
        <w:spacing w:before="0" w:after="380" w:line="240" w:lineRule="auto"/>
        <w:ind w:left="0" w:right="0" w:firstLine="0"/>
        <w:jc w:val="left"/>
      </w:pPr>
      <w:bookmarkStart w:id="148" w:name="bookmark148"/>
      <w:bookmarkStart w:id="149" w:name="bookmark149"/>
      <w:bookmarkStart w:id="150" w:name="bookmark150"/>
      <w:bookmarkStart w:id="151" w:name="bookmark151"/>
      <w:r>
        <w:rPr>
          <w:color w:val="000000"/>
          <w:spacing w:val="0"/>
          <w:w w:val="100"/>
          <w:position w:val="0"/>
          <w:sz w:val="24"/>
          <w:szCs w:val="24"/>
        </w:rPr>
        <w:t>三</w:t>
      </w:r>
      <w:bookmarkEnd w:id="150"/>
      <w:r>
        <w:rPr>
          <w:color w:val="000000"/>
          <w:spacing w:val="0"/>
          <w:w w:val="100"/>
          <w:position w:val="0"/>
          <w:sz w:val="24"/>
          <w:szCs w:val="24"/>
        </w:rPr>
        <w:t>、非主营业务分析</w:t>
      </w:r>
      <w:bookmarkEnd w:id="148"/>
      <w:bookmarkEnd w:id="149"/>
      <w:bookmarkEnd w:id="151"/>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0"/>
        <w:jc w:val="left"/>
      </w:pPr>
      <w:bookmarkStart w:id="152" w:name="bookmark152"/>
      <w:bookmarkStart w:id="153" w:name="bookmark153"/>
      <w:bookmarkStart w:id="154" w:name="bookmark154"/>
      <w:bookmarkStart w:id="155" w:name="bookmark155"/>
      <w:r>
        <w:rPr>
          <w:color w:val="000000"/>
          <w:spacing w:val="0"/>
          <w:w w:val="100"/>
          <w:position w:val="0"/>
          <w:sz w:val="24"/>
          <w:szCs w:val="24"/>
        </w:rPr>
        <w:t>四</w:t>
      </w:r>
      <w:bookmarkEnd w:id="154"/>
      <w:r>
        <w:rPr>
          <w:color w:val="000000"/>
          <w:spacing w:val="0"/>
          <w:w w:val="100"/>
          <w:position w:val="0"/>
          <w:sz w:val="24"/>
          <w:szCs w:val="24"/>
        </w:rPr>
        <w:t>、资产及负债状况分析</w:t>
      </w:r>
      <w:bookmarkEnd w:id="152"/>
      <w:bookmarkEnd w:id="153"/>
      <w:bookmarkEnd w:id="155"/>
    </w:p>
    <w:p>
      <w:pPr>
        <w:pStyle w:val="Style29"/>
        <w:keepNext/>
        <w:keepLines/>
        <w:widowControl w:val="0"/>
        <w:shd w:val="clear" w:color="auto" w:fill="auto"/>
        <w:bidi w:val="0"/>
        <w:spacing w:before="0" w:line="240" w:lineRule="auto"/>
        <w:ind w:left="0" w:right="0" w:firstLine="0"/>
        <w:jc w:val="left"/>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1</w:t>
      </w:r>
      <w:bookmarkEnd w:id="158"/>
      <w:r>
        <w:rPr>
          <w:color w:val="000000"/>
          <w:spacing w:val="0"/>
          <w:w w:val="100"/>
          <w:position w:val="0"/>
        </w:rPr>
        <w:t>、资产构成重大变动情况</w:t>
      </w:r>
      <w:bookmarkEnd w:id="156"/>
      <w:bookmarkEnd w:id="157"/>
      <w:bookmarkEnd w:id="15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25"/>
        <w:gridCol w:w="902"/>
        <w:gridCol w:w="1195"/>
        <w:gridCol w:w="1061"/>
        <w:gridCol w:w="802"/>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占总资产</w:t>
            </w:r>
          </w:p>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744,234,729.32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571,048,628.75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75,864,050.49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86,037,681.38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283,664,703.12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385,491,161.88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344,667,072.99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339,486,166.39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45,318,385.37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64,590,677.09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1,075,348.71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5,473,382.76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4,020,000.00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1,821,078.05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bl>
    <w:p>
      <w:pPr>
        <w:widowControl w:val="0"/>
        <w:spacing w:after="359" w:line="1" w:lineRule="exact"/>
      </w:pPr>
    </w:p>
    <w:p>
      <w:pPr>
        <w:pStyle w:val="Style29"/>
        <w:keepNext/>
        <w:keepLines/>
        <w:widowControl w:val="0"/>
        <w:shd w:val="clear" w:color="auto" w:fill="auto"/>
        <w:tabs>
          <w:tab w:pos="378" w:val="left"/>
        </w:tabs>
        <w:bidi w:val="0"/>
        <w:spacing w:before="0" w:line="240" w:lineRule="auto"/>
        <w:ind w:left="0" w:right="0" w:firstLine="0"/>
        <w:jc w:val="left"/>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2</w:t>
      </w:r>
      <w:bookmarkEnd w:id="162"/>
      <w:r>
        <w:rPr>
          <w:color w:val="000000"/>
          <w:spacing w:val="0"/>
          <w:w w:val="100"/>
          <w:position w:val="0"/>
        </w:rPr>
        <w:t>、</w:t>
        <w:tab/>
        <w:t>以公允价值计量的资产和负债</w:t>
      </w:r>
      <w:bookmarkEnd w:id="160"/>
      <w:bookmarkEnd w:id="161"/>
      <w:bookmarkEnd w:id="163"/>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3</w:t>
      </w:r>
      <w:bookmarkEnd w:id="166"/>
      <w:r>
        <w:rPr>
          <w:color w:val="000000"/>
          <w:spacing w:val="0"/>
          <w:w w:val="100"/>
          <w:position w:val="0"/>
        </w:rPr>
        <w:t>、</w:t>
        <w:tab/>
        <w:t>截至报告期末的资产权利受限情况</w:t>
      </w:r>
      <w:bookmarkEnd w:id="164"/>
      <w:bookmarkEnd w:id="165"/>
      <w:bookmarkEnd w:id="167"/>
    </w:p>
    <w:tbl>
      <w:tblPr>
        <w:tblOverlap w:val="never"/>
        <w:jc w:val="center"/>
        <w:tblLayout w:type="fixed"/>
      </w:tblPr>
      <w:tblGrid>
        <w:gridCol w:w="2712"/>
        <w:gridCol w:w="3120"/>
        <w:gridCol w:w="3269"/>
      </w:tblGrid>
      <w:tr>
        <w:trPr>
          <w:trHeight w:val="3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21,277,199.28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保函保证金未到期</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46,739,756.78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r>
      <w:tr>
        <w:trPr>
          <w:trHeight w:val="35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68,016,956.06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440" w:line="469" w:lineRule="exact"/>
        <w:ind w:left="0" w:right="0" w:firstLine="440"/>
        <w:jc w:val="both"/>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日，本公司与北京中关村科技融资担保有限公司签定</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Q ZY0736</w:t>
      </w:r>
      <w:r>
        <w:rPr>
          <w:color w:val="000000"/>
          <w:spacing w:val="0"/>
          <w:w w:val="100"/>
          <w:position w:val="0"/>
        </w:rPr>
        <w:t>号反担保（应收账款质押） 合同，约定以主债务全部清偿前形成的全部应收账款出质，为北京中关村科技融资担保有限公司根据双方签定 的</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WT0736</w:t>
      </w:r>
      <w:r>
        <w:rPr>
          <w:color w:val="000000"/>
          <w:spacing w:val="0"/>
          <w:w w:val="100"/>
          <w:position w:val="0"/>
        </w:rPr>
        <w:t>号委托保证合同向本公司发行</w:t>
      </w:r>
      <w:r>
        <w:rPr>
          <w:rFonts w:ascii="Times New Roman" w:eastAsia="Times New Roman" w:hAnsi="Times New Roman" w:cs="Times New Roman"/>
          <w:color w:val="000000"/>
          <w:spacing w:val="0"/>
          <w:w w:val="100"/>
          <w:position w:val="0"/>
          <w:sz w:val="20"/>
          <w:szCs w:val="20"/>
        </w:rPr>
        <w:t>24,000.00</w:t>
      </w:r>
      <w:r>
        <w:rPr>
          <w:color w:val="000000"/>
          <w:spacing w:val="0"/>
          <w:w w:val="100"/>
          <w:position w:val="0"/>
        </w:rPr>
        <w:t>万元公司债券提供的保证担保进行反担保。</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rPr>
        <w:t>日已回售金额</w:t>
      </w:r>
      <w:r>
        <w:rPr>
          <w:rFonts w:ascii="Times New Roman" w:eastAsia="Times New Roman" w:hAnsi="Times New Roman" w:cs="Times New Roman"/>
          <w:color w:val="000000"/>
          <w:spacing w:val="0"/>
          <w:w w:val="100"/>
          <w:position w:val="0"/>
          <w:sz w:val="20"/>
          <w:szCs w:val="20"/>
        </w:rPr>
        <w:t>1,861.8</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万元，截至资产负债表日公司剩余债券金额</w:t>
      </w:r>
      <w:r>
        <w:rPr>
          <w:rFonts w:ascii="Times New Roman" w:eastAsia="Times New Roman" w:hAnsi="Times New Roman" w:cs="Times New Roman"/>
          <w:color w:val="000000"/>
          <w:spacing w:val="0"/>
          <w:w w:val="100"/>
          <w:position w:val="0"/>
          <w:sz w:val="20"/>
          <w:szCs w:val="20"/>
        </w:rPr>
        <w:t>22,138.20</w:t>
      </w:r>
      <w:r>
        <w:rPr>
          <w:color w:val="000000"/>
          <w:spacing w:val="0"/>
          <w:w w:val="100"/>
          <w:position w:val="0"/>
        </w:rPr>
        <w:t>万元。</w:t>
      </w:r>
    </w:p>
    <w:p>
      <w:pPr>
        <w:pStyle w:val="Style20"/>
        <w:keepNext/>
        <w:keepLines/>
        <w:widowControl w:val="0"/>
        <w:shd w:val="clear" w:color="auto" w:fill="auto"/>
        <w:bidi w:val="0"/>
        <w:spacing w:before="0" w:after="120" w:line="240" w:lineRule="auto"/>
        <w:ind w:left="0" w:right="0" w:firstLine="0"/>
        <w:jc w:val="both"/>
      </w:pPr>
      <w:bookmarkStart w:id="168" w:name="bookmark168"/>
      <w:bookmarkStart w:id="169" w:name="bookmark169"/>
      <w:bookmarkStart w:id="170" w:name="bookmark170"/>
      <w:bookmarkStart w:id="171" w:name="bookmark171"/>
      <w:r>
        <w:rPr>
          <w:color w:val="000000"/>
          <w:spacing w:val="0"/>
          <w:w w:val="100"/>
          <w:position w:val="0"/>
          <w:sz w:val="24"/>
          <w:szCs w:val="24"/>
        </w:rPr>
        <w:t>五</w:t>
      </w:r>
      <w:bookmarkEnd w:id="170"/>
      <w:r>
        <w:rPr>
          <w:color w:val="000000"/>
          <w:spacing w:val="0"/>
          <w:w w:val="100"/>
          <w:position w:val="0"/>
          <w:sz w:val="24"/>
          <w:szCs w:val="24"/>
        </w:rPr>
        <w:t>、投资状况分析</w:t>
      </w:r>
      <w:bookmarkEnd w:id="168"/>
      <w:bookmarkEnd w:id="169"/>
      <w:bookmarkEnd w:id="171"/>
    </w:p>
    <w:p>
      <w:pPr>
        <w:pStyle w:val="Style29"/>
        <w:keepNext/>
        <w:keepLines/>
        <w:widowControl w:val="0"/>
        <w:shd w:val="clear" w:color="auto" w:fill="auto"/>
        <w:bidi w:val="0"/>
        <w:spacing w:before="0" w:line="469" w:lineRule="exact"/>
        <w:ind w:left="0" w:right="0" w:firstLine="0"/>
        <w:jc w:val="both"/>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1</w:t>
      </w:r>
      <w:bookmarkEnd w:id="174"/>
      <w:r>
        <w:rPr>
          <w:color w:val="000000"/>
          <w:spacing w:val="0"/>
          <w:w w:val="100"/>
          <w:position w:val="0"/>
        </w:rPr>
        <w:t>、总体情况</w:t>
      </w:r>
      <w:bookmarkEnd w:id="172"/>
      <w:bookmarkEnd w:id="173"/>
      <w:bookmarkEnd w:id="175"/>
    </w:p>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277,848,665.00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323,796,600.00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2</w:t>
      </w:r>
      <w:bookmarkEnd w:id="178"/>
      <w:r>
        <w:rPr>
          <w:color w:val="000000"/>
          <w:spacing w:val="0"/>
          <w:w w:val="100"/>
          <w:position w:val="0"/>
        </w:rPr>
        <w:t>、报告期内获取的重大的股权投资情况</w:t>
      </w:r>
      <w:bookmarkEnd w:id="176"/>
      <w:bookmarkEnd w:id="177"/>
      <w:bookmarkEnd w:id="179"/>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58"/>
        <w:gridCol w:w="653"/>
        <w:gridCol w:w="624"/>
        <w:gridCol w:w="619"/>
        <w:gridCol w:w="624"/>
        <w:gridCol w:w="619"/>
        <w:gridCol w:w="619"/>
        <w:gridCol w:w="614"/>
        <w:gridCol w:w="619"/>
        <w:gridCol w:w="590"/>
        <w:gridCol w:w="595"/>
        <w:gridCol w:w="691"/>
        <w:gridCol w:w="691"/>
        <w:gridCol w:w="691"/>
        <w:gridCol w:w="677"/>
      </w:tblGrid>
      <w:tr>
        <w:trPr>
          <w:trHeight w:val="22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合作方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 资产 负债 表日 的进 展情 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 收益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本期投</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披露日 期（如</w:t>
            </w:r>
          </w:p>
          <w:p>
            <w:pPr>
              <w:pStyle w:val="Style6"/>
              <w:keepNext w:val="0"/>
              <w:keepLines w:val="0"/>
              <w:widowControl w:val="0"/>
              <w:shd w:val="clear" w:color="auto" w:fill="auto"/>
              <w:bidi w:val="0"/>
              <w:spacing w:before="0" w:after="0" w:line="312" w:lineRule="exact"/>
              <w:ind w:left="0" w:right="0" w:firstLine="160"/>
              <w:jc w:val="left"/>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披露索 引（如</w:t>
            </w:r>
          </w:p>
          <w:p>
            <w:pPr>
              <w:pStyle w:val="Style6"/>
              <w:keepNext w:val="0"/>
              <w:keepLines w:val="0"/>
              <w:widowControl w:val="0"/>
              <w:shd w:val="clear" w:color="auto" w:fill="auto"/>
              <w:bidi w:val="0"/>
              <w:spacing w:before="0" w:after="0" w:line="312" w:lineRule="exact"/>
              <w:ind w:left="0" w:right="160" w:firstLine="0"/>
              <w:jc w:val="right"/>
            </w:pPr>
            <w:r>
              <w:rPr>
                <w:color w:val="000000"/>
                <w:spacing w:val="0"/>
                <w:w w:val="100"/>
                <w:position w:val="0"/>
              </w:rPr>
              <w:t>有）</w:t>
            </w:r>
          </w:p>
        </w:tc>
      </w:tr>
      <w:tr>
        <w:trPr>
          <w:trHeight w:val="757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大连金 融资产 交易所 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各类金 融资产 交易及 相关服 务等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大连国 有资产 投资经 营集团 有限公 司、良 运集团 有限公 司、三 寰集团 有限公 司、大 连产权 交易所</w:t>
            </w:r>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 责任公 司）、大 连鼎金 企业管 理中心</w:t>
            </w:r>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 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股权投</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已全 部过 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1,613,06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详见</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《证券 时报》、</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《证券 日报》、</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《中国 证券 报》、</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《上海 证券 报》及 巨潮资 讯网的</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 收购大 连金融 资产交 易所有 限公司 部分股 权的公 告》</w:t>
            </w:r>
          </w:p>
          <w:p>
            <w:pPr>
              <w:pStyle w:val="Style6"/>
              <w:keepNext w:val="0"/>
              <w:keepLines w:val="0"/>
              <w:widowControl w:val="0"/>
              <w:shd w:val="clear" w:color="auto" w:fill="auto"/>
              <w:bidi w:val="0"/>
              <w:spacing w:before="0" w:after="120" w:line="313"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2016-</w:t>
            </w:r>
          </w:p>
          <w:p>
            <w:pPr>
              <w:pStyle w:val="Style6"/>
              <w:keepNext w:val="0"/>
              <w:keepLines w:val="0"/>
              <w:widowControl w:val="0"/>
              <w:shd w:val="clear" w:color="auto" w:fill="auto"/>
              <w:bidi w:val="0"/>
              <w:spacing w:before="0" w:after="60" w:line="360" w:lineRule="auto"/>
              <w:ind w:left="0" w:right="0" w:firstLine="0"/>
              <w:jc w:val="both"/>
            </w:pPr>
            <w:r>
              <w:rPr>
                <w:rFonts w:ascii="Times New Roman" w:eastAsia="Times New Roman" w:hAnsi="Times New Roman" w:cs="Times New Roman"/>
                <w:color w:val="000000"/>
                <w:spacing w:val="0"/>
                <w:w w:val="100"/>
                <w:position w:val="0"/>
                <w:sz w:val="18"/>
                <w:szCs w:val="18"/>
              </w:rPr>
              <w:t>069</w:t>
            </w:r>
            <w:r>
              <w:rPr>
                <w:color w:val="000000"/>
                <w:spacing w:val="0"/>
                <w:w w:val="100"/>
                <w:position w:val="0"/>
              </w:rPr>
              <w:t>）</w:t>
            </w:r>
          </w:p>
        </w:tc>
      </w:tr>
      <w:tr>
        <w:trPr>
          <w:trHeight w:val="255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北京国 富金财 投资合 伙企业</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 合伙）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投资管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自有资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北京国 富资本 有限公 司、宫 晓东</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股权投</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已出 资，已 办理 完成 工商 注册 登记。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both"/>
            </w:pPr>
            <w:r>
              <w:rPr>
                <w:color w:val="000000"/>
                <w:spacing w:val="0"/>
                <w:w w:val="100"/>
                <w:position w:val="0"/>
              </w:rPr>
              <w:t>详见</w:t>
            </w:r>
          </w:p>
          <w:p>
            <w:pPr>
              <w:pStyle w:val="Style6"/>
              <w:keepNext w:val="0"/>
              <w:keepLines w:val="0"/>
              <w:widowControl w:val="0"/>
              <w:shd w:val="clear" w:color="auto" w:fill="auto"/>
              <w:bidi w:val="0"/>
              <w:spacing w:before="0" w:after="0" w:line="316" w:lineRule="exact"/>
              <w:ind w:left="0" w:right="0" w:firstLine="0"/>
              <w:jc w:val="both"/>
            </w:pPr>
            <w:r>
              <w:rPr>
                <w:color w:val="000000"/>
                <w:spacing w:val="0"/>
                <w:w w:val="100"/>
                <w:position w:val="0"/>
              </w:rPr>
              <w:t>《证券 时报》、</w:t>
            </w:r>
          </w:p>
          <w:p>
            <w:pPr>
              <w:pStyle w:val="Style6"/>
              <w:keepNext w:val="0"/>
              <w:keepLines w:val="0"/>
              <w:widowControl w:val="0"/>
              <w:shd w:val="clear" w:color="auto" w:fill="auto"/>
              <w:bidi w:val="0"/>
              <w:spacing w:before="0" w:after="0" w:line="316" w:lineRule="exact"/>
              <w:ind w:left="0" w:right="0" w:firstLine="0"/>
              <w:jc w:val="both"/>
            </w:pPr>
            <w:r>
              <w:rPr>
                <w:color w:val="000000"/>
                <w:spacing w:val="0"/>
                <w:w w:val="100"/>
                <w:position w:val="0"/>
              </w:rPr>
              <w:t>《证券 日报》、</w:t>
            </w:r>
          </w:p>
          <w:p>
            <w:pPr>
              <w:pStyle w:val="Style6"/>
              <w:keepNext w:val="0"/>
              <w:keepLines w:val="0"/>
              <w:widowControl w:val="0"/>
              <w:shd w:val="clear" w:color="auto" w:fill="auto"/>
              <w:bidi w:val="0"/>
              <w:spacing w:before="0" w:after="0" w:line="316" w:lineRule="exact"/>
              <w:ind w:left="0" w:right="0" w:firstLine="0"/>
              <w:jc w:val="both"/>
            </w:pPr>
            <w:r>
              <w:rPr>
                <w:color w:val="000000"/>
                <w:spacing w:val="0"/>
                <w:w w:val="100"/>
                <w:position w:val="0"/>
              </w:rPr>
              <w:t>《中国 证券 报》、</w:t>
            </w:r>
          </w:p>
        </w:tc>
      </w:tr>
    </w:tbl>
    <w:p>
      <w:pPr>
        <w:spacing w:lineRule="exact" w:line="1"/>
        <w:rPr>
          <w:sz w:val="2"/>
          <w:szCs w:val="2"/>
        </w:rPr>
      </w:pPr>
      <w:r>
        <w:br w:type="page"/>
      </w:r>
    </w:p>
    <w:tbl>
      <w:tblPr>
        <w:tblOverlap w:val="never"/>
        <w:jc w:val="center"/>
        <w:tblLayout w:type="fixed"/>
      </w:tblPr>
      <w:tblGrid>
        <w:gridCol w:w="658"/>
        <w:gridCol w:w="653"/>
        <w:gridCol w:w="624"/>
        <w:gridCol w:w="619"/>
        <w:gridCol w:w="624"/>
        <w:gridCol w:w="619"/>
        <w:gridCol w:w="619"/>
        <w:gridCol w:w="614"/>
        <w:gridCol w:w="619"/>
        <w:gridCol w:w="590"/>
        <w:gridCol w:w="595"/>
        <w:gridCol w:w="691"/>
        <w:gridCol w:w="691"/>
        <w:gridCol w:w="691"/>
        <w:gridCol w:w="677"/>
      </w:tblGrid>
      <w:tr>
        <w:trPr>
          <w:trHeight w:val="660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 证券 报》及 巨潮资 讯网的</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 公司及 全资子 公司对 外投资 设立北 京国富 金财市 场投资 合伙企 业(有 限合 伙)的 公告》</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softHyphen/>
              <w:t>063</w:t>
            </w:r>
            <w:r>
              <w:rPr>
                <w:color w:val="000000"/>
                <w:spacing w:val="0"/>
                <w:w w:val="100"/>
                <w:position w:val="0"/>
              </w:rPr>
              <w:t>)</w:t>
            </w:r>
          </w:p>
        </w:tc>
      </w:tr>
      <w:tr>
        <w:trPr>
          <w:trHeight w:val="723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天津滨 海正信 资产管 理有限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资产管 理；财 务咨 询；商 务信息 咨询； 物业管 理；房 屋租赁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自有资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上海嘉 治投资 有限公 司、天 津合盈 资产管 理有限 公司、 深圳市 力鼎基 金管理 有限责 任公 司、天 津正信 集团有 限公 司、天 津市润 兆投资 发展有 限公 司、上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股权投</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已出 资，已 办理 完成 工商 注册 登记。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详见</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《证券 时报》、</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《证券 日报》、</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《中国 证券 报》、</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《上海 证券 报》及 巨潮资 讯网的</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 对外投 资成立 天津滨 海正信 资产管 理有限 公司的 公告》</w:t>
            </w:r>
          </w:p>
          <w:p>
            <w:pPr>
              <w:pStyle w:val="Style6"/>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2016-</w:t>
            </w:r>
          </w:p>
        </w:tc>
      </w:tr>
    </w:tbl>
    <w:p>
      <w:pPr>
        <w:spacing w:lineRule="exact" w:line="1"/>
        <w:rPr>
          <w:sz w:val="2"/>
          <w:szCs w:val="2"/>
        </w:rPr>
      </w:pPr>
      <w:r>
        <w:br w:type="page"/>
      </w:r>
    </w:p>
    <w:tbl>
      <w:tblPr>
        <w:tblOverlap w:val="never"/>
        <w:jc w:val="center"/>
        <w:tblLayout w:type="fixed"/>
      </w:tblPr>
      <w:tblGrid>
        <w:gridCol w:w="658"/>
        <w:gridCol w:w="653"/>
        <w:gridCol w:w="624"/>
        <w:gridCol w:w="619"/>
        <w:gridCol w:w="624"/>
        <w:gridCol w:w="619"/>
        <w:gridCol w:w="619"/>
        <w:gridCol w:w="614"/>
        <w:gridCol w:w="619"/>
        <w:gridCol w:w="590"/>
        <w:gridCol w:w="595"/>
        <w:gridCol w:w="691"/>
        <w:gridCol w:w="691"/>
        <w:gridCol w:w="691"/>
        <w:gridCol w:w="677"/>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海混沌 投资</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（集 团）有 限公 司、佰 融资产 管理有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068</w:t>
            </w:r>
            <w:r>
              <w:rPr>
                <w:color w:val="000000"/>
                <w:spacing w:val="0"/>
                <w:w w:val="100"/>
                <w:position w:val="0"/>
              </w:rPr>
              <w:t>)</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1,613,06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3</w:t>
      </w:r>
      <w:bookmarkEnd w:id="182"/>
      <w:r>
        <w:rPr>
          <w:color w:val="000000"/>
          <w:spacing w:val="0"/>
          <w:w w:val="100"/>
          <w:position w:val="0"/>
        </w:rPr>
        <w:t>、报告期内正在进行的重大的非股权投资情况</w:t>
      </w:r>
      <w:bookmarkEnd w:id="180"/>
      <w:bookmarkEnd w:id="181"/>
      <w:bookmarkEnd w:id="183"/>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4</w:t>
      </w:r>
      <w:bookmarkEnd w:id="186"/>
      <w:r>
        <w:rPr>
          <w:color w:val="000000"/>
          <w:spacing w:val="0"/>
          <w:w w:val="100"/>
          <w:position w:val="0"/>
        </w:rPr>
        <w:t>、</w:t>
        <w:tab/>
        <w:t>以公允价值计量的金融资产</w:t>
      </w:r>
      <w:bookmarkEnd w:id="184"/>
      <w:bookmarkEnd w:id="185"/>
      <w:bookmarkEnd w:id="187"/>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5</w:t>
      </w:r>
      <w:bookmarkEnd w:id="190"/>
      <w:r>
        <w:rPr>
          <w:color w:val="000000"/>
          <w:spacing w:val="0"/>
          <w:w w:val="100"/>
          <w:position w:val="0"/>
        </w:rPr>
        <w:t>、</w:t>
        <w:tab/>
        <w:t>募集资金使用情况</w:t>
      </w:r>
      <w:bookmarkEnd w:id="188"/>
      <w:bookmarkEnd w:id="189"/>
      <w:bookmarkEnd w:id="191"/>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both"/>
      </w:pPr>
      <w:bookmarkStart w:id="192" w:name="bookmark192"/>
      <w:bookmarkStart w:id="193" w:name="bookmark193"/>
      <w:bookmarkStart w:id="194" w:name="bookmark194"/>
      <w:bookmarkStart w:id="195" w:name="bookmark195"/>
      <w:r>
        <w:rPr>
          <w:color w:val="000000"/>
          <w:spacing w:val="0"/>
          <w:w w:val="100"/>
          <w:position w:val="0"/>
        </w:rPr>
        <w:t>（</w:t>
      </w:r>
      <w:bookmarkEnd w:id="194"/>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92"/>
      <w:bookmarkEnd w:id="193"/>
      <w:bookmarkEnd w:id="195"/>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869"/>
        <w:gridCol w:w="864"/>
        <w:gridCol w:w="878"/>
        <w:gridCol w:w="869"/>
        <w:gridCol w:w="869"/>
        <w:gridCol w:w="869"/>
        <w:gridCol w:w="874"/>
        <w:gridCol w:w="869"/>
        <w:gridCol w:w="869"/>
        <w:gridCol w:w="869"/>
        <w:gridCol w:w="878"/>
      </w:tblGrid>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6"/>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 募集资金 用途及去</w:t>
            </w:r>
          </w:p>
          <w:p>
            <w:pPr>
              <w:pStyle w:val="Style6"/>
              <w:keepNext w:val="0"/>
              <w:keepLines w:val="0"/>
              <w:widowControl w:val="0"/>
              <w:shd w:val="clear" w:color="auto" w:fill="auto"/>
              <w:bidi w:val="0"/>
              <w:spacing w:before="0" w:after="0" w:line="312"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公开发行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33,373.35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34,265.53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3,043.66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定向增发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95,723.64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50,609.59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50,609.59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45,897.74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购买保本 理财产品、 以活期存 款方式存 放于监管 银行</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129,096.99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51,864.61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84,875.12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3,043.66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45,897.74</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11"/>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bl>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312" w:lineRule="exact"/>
        <w:ind w:left="0" w:right="0" w:firstLine="0"/>
        <w:jc w:val="left"/>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［2012］152</w:t>
      </w:r>
      <w:r>
        <w:rPr>
          <w:color w:val="000000"/>
          <w:spacing w:val="0"/>
          <w:w w:val="100"/>
          <w:position w:val="0"/>
        </w:rPr>
        <w:t>号文《关于核准北京中科金财科技股份有限公司首次公开发行股票的批复》 核准，北京中科金财科技股份有限公司于中国境内首次公开发行人民币普通股股票。公司于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日通过深圳证 券交易所发行人民币普通股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1745.00</w:t>
      </w:r>
      <w:r>
        <w:rPr>
          <w:color w:val="000000"/>
          <w:spacing w:val="0"/>
          <w:w w:val="100"/>
          <w:position w:val="0"/>
        </w:rPr>
        <w:t>万股，发行价格为每股人民币</w:t>
      </w:r>
      <w:r>
        <w:rPr>
          <w:rFonts w:ascii="Times New Roman" w:eastAsia="Times New Roman" w:hAnsi="Times New Roman" w:cs="Times New Roman"/>
          <w:color w:val="000000"/>
          <w:spacing w:val="0"/>
          <w:w w:val="100"/>
          <w:position w:val="0"/>
          <w:sz w:val="18"/>
          <w:szCs w:val="18"/>
        </w:rPr>
        <w:t>22.00</w:t>
      </w:r>
      <w:r>
        <w:rPr>
          <w:color w:val="000000"/>
          <w:spacing w:val="0"/>
          <w:w w:val="100"/>
          <w:position w:val="0"/>
        </w:rPr>
        <w:t>元，募集资金总额为</w:t>
      </w:r>
      <w:r>
        <w:rPr>
          <w:rFonts w:ascii="Times New Roman" w:eastAsia="Times New Roman" w:hAnsi="Times New Roman" w:cs="Times New Roman"/>
          <w:color w:val="000000"/>
          <w:spacing w:val="0"/>
          <w:w w:val="100"/>
          <w:position w:val="0"/>
          <w:sz w:val="18"/>
          <w:szCs w:val="18"/>
        </w:rPr>
        <w:t>383,900,000.00</w:t>
      </w:r>
      <w:r>
        <w:rPr>
          <w:color w:val="000000"/>
          <w:spacing w:val="0"/>
          <w:w w:val="100"/>
          <w:position w:val="0"/>
        </w:rPr>
        <w:t>元， 募集资金净额为人民币</w:t>
      </w:r>
      <w:r>
        <w:rPr>
          <w:rFonts w:ascii="Times New Roman" w:eastAsia="Times New Roman" w:hAnsi="Times New Roman" w:cs="Times New Roman"/>
          <w:color w:val="000000"/>
          <w:spacing w:val="0"/>
          <w:w w:val="100"/>
          <w:position w:val="0"/>
          <w:sz w:val="18"/>
          <w:szCs w:val="18"/>
        </w:rPr>
        <w:t>333,733,517.24</w:t>
      </w:r>
      <w:r>
        <w:rPr>
          <w:color w:val="000000"/>
          <w:spacing w:val="0"/>
          <w:w w:val="100"/>
          <w:position w:val="0"/>
        </w:rPr>
        <w:t>元，上述募集资金到位情况已经立信会计师事务所（特殊普通合伙）审验，并于</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日出具信会师报字</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210034</w:t>
      </w:r>
      <w:r>
        <w:rPr>
          <w:color w:val="000000"/>
          <w:spacing w:val="0"/>
          <w:w w:val="100"/>
          <w:position w:val="0"/>
        </w:rPr>
        <w:t>）号验资报告。截至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日，公司累计使用募集资金人民币 </w:t>
      </w:r>
      <w:r>
        <w:rPr>
          <w:rFonts w:ascii="Times New Roman" w:eastAsia="Times New Roman" w:hAnsi="Times New Roman" w:cs="Times New Roman"/>
          <w:color w:val="000000"/>
          <w:spacing w:val="0"/>
          <w:w w:val="100"/>
          <w:position w:val="0"/>
          <w:sz w:val="18"/>
          <w:szCs w:val="18"/>
        </w:rPr>
        <w:t>175,831,929.99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使用超募资金人民币</w:t>
      </w:r>
      <w:r>
        <w:rPr>
          <w:rFonts w:ascii="Times New Roman" w:eastAsia="Times New Roman" w:hAnsi="Times New Roman" w:cs="Times New Roman"/>
          <w:color w:val="000000"/>
          <w:spacing w:val="0"/>
          <w:w w:val="100"/>
          <w:position w:val="0"/>
          <w:sz w:val="18"/>
          <w:szCs w:val="18"/>
        </w:rPr>
        <w:t>166,823,315.97</w:t>
      </w:r>
      <w:r>
        <w:rPr>
          <w:color w:val="000000"/>
          <w:spacing w:val="0"/>
          <w:w w:val="100"/>
          <w:position w:val="0"/>
        </w:rPr>
        <w:t>元</w:t>
      </w:r>
      <w:r>
        <w:rPr>
          <w:color w:val="000000"/>
          <w:spacing w:val="0"/>
          <w:w w:val="100"/>
          <w:position w:val="0"/>
          <w:sz w:val="18"/>
          <w:szCs w:val="18"/>
        </w:rPr>
        <w:t>，</w:t>
      </w:r>
      <w:r>
        <w:rPr>
          <w:color w:val="000000"/>
          <w:spacing w:val="0"/>
          <w:w w:val="100"/>
          <w:position w:val="0"/>
        </w:rPr>
        <w:t>募集资金理财收益、利息收入扣减手续费净额</w:t>
      </w:r>
      <w:r>
        <w:rPr>
          <w:rFonts w:ascii="Times New Roman" w:eastAsia="Times New Roman" w:hAnsi="Times New Roman" w:cs="Times New Roman"/>
          <w:color w:val="000000"/>
          <w:spacing w:val="0"/>
          <w:w w:val="100"/>
          <w:position w:val="0"/>
          <w:sz w:val="18"/>
          <w:szCs w:val="18"/>
        </w:rPr>
        <w:t>8,921,728.72</w:t>
      </w:r>
      <w:r>
        <w:rPr>
          <w:color w:val="000000"/>
          <w:spacing w:val="0"/>
          <w:w w:val="100"/>
          <w:position w:val="0"/>
        </w:rPr>
        <w:t>元， 募集资金余额为人民币</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年首次公开发行募集资金已全部使用完毕。经中国证券监督管理委员会证监许可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3136</w:t>
      </w:r>
      <w:r>
        <w:rPr>
          <w:color w:val="000000"/>
          <w:spacing w:val="0"/>
          <w:w w:val="100"/>
          <w:position w:val="0"/>
        </w:rPr>
        <w:t xml:space="preserve">号文《关于核准北京中科金财科技股份有限公司非公开发行股票的批复》核准，本公司非公开发行不超过 </w:t>
      </w:r>
      <w:r>
        <w:rPr>
          <w:rFonts w:ascii="Times New Roman" w:eastAsia="Times New Roman" w:hAnsi="Times New Roman" w:cs="Times New Roman"/>
          <w:color w:val="000000"/>
          <w:spacing w:val="0"/>
          <w:w w:val="100"/>
          <w:position w:val="0"/>
          <w:sz w:val="18"/>
          <w:szCs w:val="18"/>
        </w:rPr>
        <w:t>25,673,534</w:t>
      </w:r>
      <w:r>
        <w:rPr>
          <w:color w:val="000000"/>
          <w:spacing w:val="0"/>
          <w:w w:val="100"/>
          <w:position w:val="0"/>
        </w:rPr>
        <w:t>股新股。实际非公开发行</w:t>
      </w:r>
      <w:r>
        <w:rPr>
          <w:rFonts w:ascii="Times New Roman" w:eastAsia="Times New Roman" w:hAnsi="Times New Roman" w:cs="Times New Roman"/>
          <w:color w:val="000000"/>
          <w:spacing w:val="0"/>
          <w:w w:val="100"/>
          <w:position w:val="0"/>
          <w:sz w:val="18"/>
          <w:szCs w:val="18"/>
        </w:rPr>
        <w:t>20,597,584</w:t>
      </w:r>
      <w:r>
        <w:rPr>
          <w:color w:val="000000"/>
          <w:spacing w:val="0"/>
          <w:w w:val="100"/>
          <w:position w:val="0"/>
        </w:rPr>
        <w:t>股股票，每股发行价格为人民币</w:t>
      </w:r>
      <w:r>
        <w:rPr>
          <w:rFonts w:ascii="Times New Roman" w:eastAsia="Times New Roman" w:hAnsi="Times New Roman" w:cs="Times New Roman"/>
          <w:color w:val="000000"/>
          <w:spacing w:val="0"/>
          <w:w w:val="100"/>
          <w:position w:val="0"/>
          <w:sz w:val="18"/>
          <w:szCs w:val="18"/>
        </w:rPr>
        <w:t>47.19</w:t>
      </w:r>
      <w:r>
        <w:rPr>
          <w:color w:val="000000"/>
          <w:spacing w:val="0"/>
          <w:w w:val="100"/>
          <w:position w:val="0"/>
        </w:rPr>
        <w:t>元，募集资金总额</w:t>
      </w:r>
      <w:r>
        <w:rPr>
          <w:rFonts w:ascii="Times New Roman" w:eastAsia="Times New Roman" w:hAnsi="Times New Roman" w:cs="Times New Roman"/>
          <w:color w:val="000000"/>
          <w:spacing w:val="0"/>
          <w:w w:val="100"/>
          <w:position w:val="0"/>
          <w:sz w:val="18"/>
          <w:szCs w:val="18"/>
        </w:rPr>
        <w:t xml:space="preserve">971,999,988.96 </w:t>
      </w:r>
      <w:r>
        <w:rPr>
          <w:color w:val="000000"/>
          <w:spacing w:val="0"/>
          <w:w w:val="100"/>
          <w:position w:val="0"/>
        </w:rPr>
        <w:t>元，扣除承销费等发行费用</w:t>
      </w:r>
      <w:r>
        <w:rPr>
          <w:rFonts w:ascii="Times New Roman" w:eastAsia="Times New Roman" w:hAnsi="Times New Roman" w:cs="Times New Roman"/>
          <w:color w:val="000000"/>
          <w:spacing w:val="0"/>
          <w:w w:val="100"/>
          <w:position w:val="0"/>
          <w:sz w:val="18"/>
          <w:szCs w:val="18"/>
        </w:rPr>
        <w:t>14,763,606.15</w:t>
      </w:r>
      <w:r>
        <w:rPr>
          <w:color w:val="000000"/>
          <w:spacing w:val="0"/>
          <w:w w:val="100"/>
          <w:position w:val="0"/>
        </w:rPr>
        <w:t>元，实际募集资金净额为人民币</w:t>
      </w:r>
      <w:r>
        <w:rPr>
          <w:rFonts w:ascii="Times New Roman" w:eastAsia="Times New Roman" w:hAnsi="Times New Roman" w:cs="Times New Roman"/>
          <w:color w:val="000000"/>
          <w:spacing w:val="0"/>
          <w:w w:val="100"/>
          <w:position w:val="0"/>
          <w:sz w:val="18"/>
          <w:szCs w:val="18"/>
        </w:rPr>
        <w:t>957,236,382.81</w:t>
      </w:r>
      <w:r>
        <w:rPr>
          <w:color w:val="000000"/>
          <w:spacing w:val="0"/>
          <w:w w:val="100"/>
          <w:position w:val="0"/>
        </w:rPr>
        <w:t>元。上述募集资金实收情况已经 立信会计师事务所（特殊普通合伙）验证，并出具信会师报字（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210037</w:t>
      </w:r>
      <w:r>
        <w:rPr>
          <w:color w:val="000000"/>
          <w:spacing w:val="0"/>
          <w:w w:val="100"/>
          <w:position w:val="0"/>
        </w:rPr>
        <w:t>号验资报告。截至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公司累计使用募集资金人民币</w:t>
      </w:r>
      <w:r>
        <w:rPr>
          <w:rFonts w:ascii="Times New Roman" w:eastAsia="Times New Roman" w:hAnsi="Times New Roman" w:cs="Times New Roman"/>
          <w:color w:val="000000"/>
          <w:spacing w:val="0"/>
          <w:w w:val="100"/>
          <w:position w:val="0"/>
          <w:sz w:val="18"/>
          <w:szCs w:val="18"/>
        </w:rPr>
        <w:t>506,095,885.16</w:t>
      </w:r>
      <w:r>
        <w:rPr>
          <w:color w:val="000000"/>
          <w:spacing w:val="0"/>
          <w:w w:val="100"/>
          <w:position w:val="0"/>
        </w:rPr>
        <w:t>元</w:t>
      </w:r>
      <w:r>
        <w:rPr>
          <w:color w:val="000000"/>
          <w:spacing w:val="0"/>
          <w:w w:val="100"/>
          <w:position w:val="0"/>
          <w:sz w:val="18"/>
          <w:szCs w:val="18"/>
        </w:rPr>
        <w:t>，</w:t>
      </w:r>
      <w:r>
        <w:rPr>
          <w:color w:val="000000"/>
          <w:spacing w:val="0"/>
          <w:w w:val="100"/>
          <w:position w:val="0"/>
        </w:rPr>
        <w:t>募集资金理财收益、利息收入扣减手续费净额</w:t>
      </w:r>
      <w:r>
        <w:rPr>
          <w:rFonts w:ascii="Times New Roman" w:eastAsia="Times New Roman" w:hAnsi="Times New Roman" w:cs="Times New Roman"/>
          <w:color w:val="000000"/>
          <w:spacing w:val="0"/>
          <w:w w:val="100"/>
          <w:position w:val="0"/>
          <w:sz w:val="18"/>
          <w:szCs w:val="18"/>
        </w:rPr>
        <w:t>7,836,891.22</w:t>
      </w:r>
      <w:r>
        <w:rPr>
          <w:color w:val="000000"/>
          <w:spacing w:val="0"/>
          <w:w w:val="100"/>
          <w:position w:val="0"/>
        </w:rPr>
        <w:t>元，募集资金 余额为人民币</w:t>
      </w:r>
      <w:r>
        <w:rPr>
          <w:rFonts w:ascii="Times New Roman" w:eastAsia="Times New Roman" w:hAnsi="Times New Roman" w:cs="Times New Roman"/>
          <w:color w:val="000000"/>
          <w:spacing w:val="0"/>
          <w:w w:val="100"/>
          <w:position w:val="0"/>
          <w:sz w:val="18"/>
          <w:szCs w:val="18"/>
        </w:rPr>
        <w:t>458,977,388.87</w:t>
      </w:r>
      <w:r>
        <w:rPr>
          <w:color w:val="000000"/>
          <w:spacing w:val="0"/>
          <w:w w:val="100"/>
          <w:position w:val="0"/>
        </w:rPr>
        <w:t>元（其中购买保本型理财产品</w:t>
      </w:r>
      <w:r>
        <w:rPr>
          <w:rFonts w:ascii="Times New Roman" w:eastAsia="Times New Roman" w:hAnsi="Times New Roman" w:cs="Times New Roman"/>
          <w:color w:val="000000"/>
          <w:spacing w:val="0"/>
          <w:w w:val="100"/>
          <w:position w:val="0"/>
          <w:sz w:val="18"/>
          <w:szCs w:val="18"/>
        </w:rPr>
        <w:t>450,000,000.00</w:t>
      </w:r>
      <w:r>
        <w:rPr>
          <w:color w:val="000000"/>
          <w:spacing w:val="0"/>
          <w:w w:val="100"/>
          <w:position w:val="0"/>
        </w:rPr>
        <w:t>元）。</w:t>
      </w:r>
    </w:p>
    <w:p>
      <w:pPr>
        <w:pStyle w:val="Style35"/>
        <w:keepNext/>
        <w:keepLines/>
        <w:widowControl w:val="0"/>
        <w:shd w:val="clear" w:color="auto" w:fill="auto"/>
        <w:bidi w:val="0"/>
        <w:spacing w:before="0" w:line="240" w:lineRule="auto"/>
        <w:ind w:left="0" w:right="0" w:firstLine="0"/>
        <w:jc w:val="left"/>
      </w:pPr>
      <w:bookmarkStart w:id="196" w:name="bookmark196"/>
      <w:bookmarkStart w:id="197" w:name="bookmark197"/>
      <w:bookmarkStart w:id="198" w:name="bookmark198"/>
      <w:bookmarkStart w:id="199" w:name="bookmark199"/>
      <w:r>
        <w:rPr>
          <w:color w:val="000000"/>
          <w:spacing w:val="0"/>
          <w:w w:val="100"/>
          <w:position w:val="0"/>
        </w:rPr>
        <w:t>（</w:t>
      </w:r>
      <w:bookmarkEnd w:id="198"/>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196"/>
      <w:bookmarkEnd w:id="197"/>
      <w:bookmarkEnd w:id="199"/>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6"/>
              <w:keepNext w:val="0"/>
              <w:keepLines w:val="0"/>
              <w:widowControl w:val="0"/>
              <w:shd w:val="clear" w:color="auto" w:fill="auto"/>
              <w:bidi w:val="0"/>
              <w:spacing w:before="0" w:after="0" w:line="36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截至期末 投资进度</w:t>
            </w:r>
          </w:p>
          <w:p>
            <w:pPr>
              <w:pStyle w:val="Style6"/>
              <w:keepNext w:val="0"/>
              <w:keepLines w:val="0"/>
              <w:widowControl w:val="0"/>
              <w:shd w:val="clear" w:color="auto" w:fill="auto"/>
              <w:bidi w:val="0"/>
              <w:spacing w:before="0" w:after="0" w:line="360" w:lineRule="auto"/>
              <w:ind w:left="0" w:right="140" w:firstLine="0"/>
              <w:jc w:val="righ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6"/>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项目达到 预定可使 用状态日</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 xml:space="preserve">本报告期 实现的效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是否达到</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项目可行 性是否发 生重大变</w:t>
            </w:r>
          </w:p>
          <w:p>
            <w:pPr>
              <w:pStyle w:val="Style6"/>
              <w:keepNext w:val="0"/>
              <w:keepLines w:val="0"/>
              <w:widowControl w:val="0"/>
              <w:shd w:val="clear" w:color="auto" w:fill="auto"/>
              <w:bidi w:val="0"/>
              <w:spacing w:before="0" w:after="0" w:line="310" w:lineRule="exact"/>
              <w:ind w:left="0" w:right="0" w:firstLine="300"/>
              <w:jc w:val="lef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基础组件支撑平台</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2,650.6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营销与服务网络建 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3,228.2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184.54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影像集中作业平台</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5,037.32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4.IT</w:t>
            </w:r>
            <w:r>
              <w:rPr>
                <w:color w:val="000000"/>
                <w:spacing w:val="0"/>
                <w:w w:val="100"/>
                <w:position w:val="0"/>
              </w:rPr>
              <w:t>服务综合业务管 理系统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4,522.96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4,522.96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3,692.08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智能银行渠道整合</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3,043.66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2,598.17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结余募集资金永久 补充流动资金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612.08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4,053.15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互联网金融云中心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38,800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1,685.95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智能银行研发中心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增资安粮期货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补充流动资金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23,523.64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23,523.64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23,523.64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23,523.64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112,651.4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112,651.4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51,221.67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68,192.79</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5,844.56</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票据自助受理系统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4,082.99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4,082.99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3,521.02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归还银行贷款（如有）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5,235.08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5,235.08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5,235.08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补充流动资金（如有）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7,127.52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7,127.52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642.94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7,926.23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111.21%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16,445.59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16,445.59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642.94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16,682.33</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542.93</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129,096.9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129,096.9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51,864.61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84,875.12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6,387.49</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未达到计划进度或预 计收益的情况和原因</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、截止报告期末，影像集中作业平台</w:t>
            </w:r>
            <w:r>
              <w:rPr>
                <w:rFonts w:ascii="Times New Roman" w:eastAsia="Times New Roman" w:hAnsi="Times New Roman" w:cs="Times New Roman"/>
                <w:color w:val="000000"/>
                <w:spacing w:val="0"/>
                <w:w w:val="100"/>
                <w:position w:val="0"/>
                <w:sz w:val="18"/>
                <w:szCs w:val="18"/>
              </w:rPr>
              <w:t>V2.0</w:t>
            </w:r>
            <w:r>
              <w:rPr>
                <w:color w:val="000000"/>
                <w:spacing w:val="0"/>
                <w:w w:val="100"/>
                <w:position w:val="0"/>
              </w:rPr>
              <w:t>项目尚有大额在手订单，由于项目规模大、实施周期长， 未能在报告期内确认收入。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、票据自助受理系统在报告期内实现的收益达到预计收益的</w:t>
            </w:r>
            <w:r>
              <w:rPr>
                <w:rFonts w:ascii="Times New Roman" w:eastAsia="Times New Roman" w:hAnsi="Times New Roman" w:cs="Times New Roman"/>
                <w:color w:val="000000"/>
                <w:spacing w:val="0"/>
                <w:w w:val="100"/>
                <w:position w:val="0"/>
                <w:sz w:val="18"/>
                <w:szCs w:val="18"/>
              </w:rPr>
              <w:t>80.51%</w:t>
            </w:r>
            <w:r>
              <w:rPr>
                <w:color w:val="000000"/>
                <w:spacing w:val="0"/>
                <w:w w:val="100"/>
                <w:position w:val="0"/>
              </w:rPr>
              <w:t>， 主要系客户需求和市场发展的情况较之前的预期有所变化。</w:t>
            </w:r>
          </w:p>
        </w:tc>
      </w:tr>
      <w:tr>
        <w:trPr>
          <w:trHeight w:val="22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募投项目“营销与服务网络建设项目”总投资额为</w:t>
            </w:r>
            <w:r>
              <w:rPr>
                <w:rFonts w:ascii="Times New Roman" w:eastAsia="Times New Roman" w:hAnsi="Times New Roman" w:cs="Times New Roman"/>
                <w:color w:val="000000"/>
                <w:spacing w:val="0"/>
                <w:w w:val="100"/>
                <w:position w:val="0"/>
                <w:sz w:val="18"/>
                <w:szCs w:val="18"/>
              </w:rPr>
              <w:t>3,228.20</w:t>
            </w:r>
            <w:r>
              <w:rPr>
                <w:color w:val="000000"/>
                <w:spacing w:val="0"/>
                <w:w w:val="100"/>
                <w:position w:val="0"/>
              </w:rPr>
              <w:t xml:space="preserve">万元，项目达到预定可使用状态日期为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日。因国内房地产价格不断上涨，原计划购置的办公场地价格已大大超出预算，因 此公司在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营销与服务网络建设项目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的实施决策上保持了充分的谨慎，在开办过程中一直暂以租赁 的形式开展营销网络的建设。此外，公司在车辆、设备购置、费用支出等方面也是本着勤俭节约的 原则，充分调配现有资源，节省了大量资金。因营销与服务网络建设项目的预计目标及效益已经基 本达成，为了提高募集资金的使用效益，推进公司发展战略的实施，公司决定终止原募投项目，将 项目剩余募集资金</w:t>
            </w:r>
            <w:r>
              <w:rPr>
                <w:rFonts w:ascii="Times New Roman" w:eastAsia="Times New Roman" w:hAnsi="Times New Roman" w:cs="Times New Roman"/>
                <w:color w:val="000000"/>
                <w:spacing w:val="0"/>
                <w:w w:val="100"/>
                <w:position w:val="0"/>
                <w:sz w:val="18"/>
                <w:szCs w:val="18"/>
              </w:rPr>
              <w:t>3043.66</w:t>
            </w:r>
            <w:r>
              <w:rPr>
                <w:color w:val="000000"/>
                <w:spacing w:val="0"/>
                <w:w w:val="100"/>
                <w:position w:val="0"/>
              </w:rPr>
              <w:t>万元（未包括利息收入）用于投资新的项目。</w:t>
            </w: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259"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年首次公开发行募集资金中，公司实际募集资金净额为人民币</w:t>
            </w:r>
            <w:r>
              <w:rPr>
                <w:rFonts w:ascii="Times New Roman" w:eastAsia="Times New Roman" w:hAnsi="Times New Roman" w:cs="Times New Roman"/>
                <w:color w:val="000000"/>
                <w:spacing w:val="0"/>
                <w:w w:val="100"/>
                <w:position w:val="0"/>
                <w:sz w:val="18"/>
                <w:szCs w:val="18"/>
              </w:rPr>
              <w:t>333,733,517.24</w:t>
            </w:r>
            <w:r>
              <w:rPr>
                <w:color w:val="000000"/>
                <w:spacing w:val="0"/>
                <w:w w:val="100"/>
                <w:position w:val="0"/>
              </w:rPr>
              <w:t>元，扣除募集 资金项目投资总额人民币</w:t>
            </w:r>
            <w:r>
              <w:rPr>
                <w:rFonts w:ascii="Times New Roman" w:eastAsia="Times New Roman" w:hAnsi="Times New Roman" w:cs="Times New Roman"/>
                <w:color w:val="000000"/>
                <w:spacing w:val="0"/>
                <w:w w:val="100"/>
                <w:position w:val="0"/>
                <w:sz w:val="18"/>
                <w:szCs w:val="18"/>
              </w:rPr>
              <w:t>169,277,600.00</w:t>
            </w:r>
            <w:r>
              <w:rPr>
                <w:color w:val="000000"/>
                <w:spacing w:val="0"/>
                <w:w w:val="100"/>
                <w:position w:val="0"/>
              </w:rPr>
              <w:t>元，超额募集资金为人民币</w:t>
            </w:r>
            <w:r>
              <w:rPr>
                <w:rFonts w:ascii="Times New Roman" w:eastAsia="Times New Roman" w:hAnsi="Times New Roman" w:cs="Times New Roman"/>
                <w:color w:val="000000"/>
                <w:spacing w:val="0"/>
                <w:w w:val="100"/>
                <w:position w:val="0"/>
                <w:sz w:val="18"/>
                <w:szCs w:val="18"/>
              </w:rPr>
              <w:t>164,455,917.24</w:t>
            </w:r>
            <w:r>
              <w:rPr>
                <w:color w:val="000000"/>
                <w:spacing w:val="0"/>
                <w:w w:val="100"/>
                <w:position w:val="0"/>
              </w:rPr>
              <w:t>元。</w:t>
            </w:r>
          </w:p>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日第二届董事会第八次会议及第二届监事会第四次会议，审议通过了《关于审议部 分超募资金用于偿还银行贷款的议案》，同意以超募资金</w:t>
            </w:r>
            <w:r>
              <w:rPr>
                <w:rFonts w:ascii="Times New Roman" w:eastAsia="Times New Roman" w:hAnsi="Times New Roman" w:cs="Times New Roman"/>
                <w:color w:val="000000"/>
                <w:spacing w:val="0"/>
                <w:w w:val="100"/>
                <w:position w:val="0"/>
                <w:sz w:val="18"/>
                <w:szCs w:val="18"/>
              </w:rPr>
              <w:t>52,350,780.00</w:t>
            </w:r>
            <w:r>
              <w:rPr>
                <w:color w:val="000000"/>
                <w:spacing w:val="0"/>
                <w:w w:val="100"/>
                <w:position w:val="0"/>
              </w:rPr>
              <w:t>元偿还银行贷款。公司独立 董事及保荐机构分别发表了同意的独立意见及核查意见，并已对外公告披露。公司已于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年使用 超募资金</w:t>
            </w:r>
            <w:r>
              <w:rPr>
                <w:rFonts w:ascii="Times New Roman" w:eastAsia="Times New Roman" w:hAnsi="Times New Roman" w:cs="Times New Roman"/>
                <w:color w:val="000000"/>
                <w:spacing w:val="0"/>
                <w:w w:val="100"/>
                <w:position w:val="0"/>
                <w:sz w:val="18"/>
                <w:szCs w:val="18"/>
              </w:rPr>
              <w:t>52,350,780.00</w:t>
            </w:r>
            <w:r>
              <w:rPr>
                <w:color w:val="000000"/>
                <w:spacing w:val="0"/>
                <w:w w:val="100"/>
                <w:position w:val="0"/>
              </w:rPr>
              <w:t>元偿还银行贷款。</w:t>
            </w:r>
          </w:p>
          <w:p>
            <w:pPr>
              <w:pStyle w:val="Style6"/>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日第二届董事会第十次会议、第二届监事会第六次会议审议通过了《关于部分超募 资金暂时补充流动资金的议案》，并经</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日的</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年第一次临时股东大会审议通过， 同意使用超募资金</w:t>
            </w:r>
            <w:r>
              <w:rPr>
                <w:rFonts w:ascii="Times New Roman" w:eastAsia="Times New Roman" w:hAnsi="Times New Roman" w:cs="Times New Roman"/>
                <w:color w:val="000000"/>
                <w:spacing w:val="0"/>
                <w:w w:val="100"/>
                <w:position w:val="0"/>
                <w:sz w:val="18"/>
                <w:szCs w:val="18"/>
              </w:rPr>
              <w:t>71,000,000.00</w:t>
            </w:r>
            <w:r>
              <w:rPr>
                <w:color w:val="000000"/>
                <w:spacing w:val="0"/>
                <w:w w:val="100"/>
                <w:position w:val="0"/>
              </w:rPr>
              <w:t>元暂时补充流动资金（使用期限不超过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个月）。公司独立董事及 保荐机构分别发表了同意的独立意见及核查意见，并已对外公告披露。公司已于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年使用超募资</w:t>
            </w:r>
          </w:p>
        </w:tc>
      </w:tr>
    </w:tbl>
    <w:p>
      <w:pPr>
        <w:spacing w:lineRule="exact" w:line="1"/>
        <w:rPr>
          <w:sz w:val="2"/>
          <w:szCs w:val="2"/>
        </w:rPr>
      </w:pPr>
      <w:r>
        <w:br w:type="page"/>
      </w:r>
    </w:p>
    <w:tbl>
      <w:tblPr>
        <w:tblOverlap w:val="never"/>
        <w:jc w:val="center"/>
        <w:tblLayout w:type="fixed"/>
      </w:tblPr>
      <w:tblGrid>
        <w:gridCol w:w="1776"/>
        <w:gridCol w:w="7805"/>
      </w:tblGrid>
      <w:tr>
        <w:trPr>
          <w:trHeight w:val="953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40" w:line="322" w:lineRule="exact"/>
              <w:ind w:left="0" w:right="0" w:firstLine="0"/>
              <w:jc w:val="both"/>
            </w:pPr>
            <w:r>
              <w:rPr>
                <w:color w:val="000000"/>
                <w:spacing w:val="0"/>
                <w:w w:val="100"/>
                <w:position w:val="0"/>
              </w:rPr>
              <w:t>金</w:t>
            </w:r>
            <w:r>
              <w:rPr>
                <w:rFonts w:ascii="Times New Roman" w:eastAsia="Times New Roman" w:hAnsi="Times New Roman" w:cs="Times New Roman"/>
                <w:color w:val="000000"/>
                <w:spacing w:val="0"/>
                <w:w w:val="100"/>
                <w:position w:val="0"/>
                <w:sz w:val="18"/>
                <w:szCs w:val="18"/>
              </w:rPr>
              <w:t>71,000,000.00</w:t>
            </w:r>
            <w:r>
              <w:rPr>
                <w:color w:val="000000"/>
                <w:spacing w:val="0"/>
                <w:w w:val="100"/>
                <w:position w:val="0"/>
              </w:rPr>
              <w:t>元补充流动资金。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日上述资金已归还至原募集资金专用账户，公司 已通知保荐机构及保荐人，并对外公告披露。</w:t>
            </w:r>
          </w:p>
          <w:p>
            <w:pPr>
              <w:pStyle w:val="Style6"/>
              <w:keepNext w:val="0"/>
              <w:keepLines w:val="0"/>
              <w:widowControl w:val="0"/>
              <w:shd w:val="clear" w:color="auto" w:fill="auto"/>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3.2012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日第二届董事会第十次会议和第二届监事会第六次会议，审议并通过了《关于部分 超募资金用于票据自助受理系统项目的议案》，同意将</w:t>
            </w:r>
            <w:r>
              <w:rPr>
                <w:rFonts w:ascii="Times New Roman" w:eastAsia="Times New Roman" w:hAnsi="Times New Roman" w:cs="Times New Roman"/>
                <w:color w:val="000000"/>
                <w:spacing w:val="0"/>
                <w:w w:val="100"/>
                <w:position w:val="0"/>
                <w:sz w:val="18"/>
                <w:szCs w:val="18"/>
              </w:rPr>
              <w:t>4,082.99</w:t>
            </w:r>
            <w:r>
              <w:rPr>
                <w:color w:val="000000"/>
                <w:spacing w:val="0"/>
                <w:w w:val="100"/>
                <w:position w:val="0"/>
              </w:rPr>
              <w:t>万元超募资金用于票据自助受理系统 项目。公司独立董事及保荐机构分别发表了同意的独立意见及核查意见，并已对外公告披露。</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日第三届董事会第三次会议及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年第二次临时股东大会，审议通过 了《关于审议超募资金投资项目延期的议案》，同意将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票据自助受理系统项目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完成时间延长至</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日。公司独立董事及保荐机构分别发表了同意的独立意见及核查意见,并已对外公告披露。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日第三届董事会第九次会议及</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年第二次临时股东大会，审议 通过了《关于审议超募资金投资项目延期的议案》，同意将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票据自助受理系统项目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完成时间延长至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日。公司独立董事及保荐机构分别发表了同意的独立意见及核查意见，并已对外公 告披露。项目已完成，累计使用超募资金投入本项目</w:t>
            </w:r>
            <w:r>
              <w:rPr>
                <w:rFonts w:ascii="Times New Roman" w:eastAsia="Times New Roman" w:hAnsi="Times New Roman" w:cs="Times New Roman"/>
                <w:color w:val="000000"/>
                <w:spacing w:val="0"/>
                <w:w w:val="100"/>
                <w:position w:val="0"/>
                <w:sz w:val="18"/>
                <w:szCs w:val="18"/>
              </w:rPr>
              <w:t>35,210,236.58</w:t>
            </w:r>
            <w:r>
              <w:rPr>
                <w:color w:val="000000"/>
                <w:spacing w:val="0"/>
                <w:w w:val="100"/>
                <w:position w:val="0"/>
              </w:rPr>
              <w:t>元。根据公司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 第三届董事会第二十一次会议、第三届监事会第十六次会议，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 会《关于审议首次公开发行股票募集资金项目结项及节余募集资金永久性补充流动资金的议案》，公 司已于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月将票据自助受理系统项目的结余募集资金（含利息）</w:t>
            </w:r>
            <w:r>
              <w:rPr>
                <w:rFonts w:ascii="Times New Roman" w:eastAsia="Times New Roman" w:hAnsi="Times New Roman" w:cs="Times New Roman"/>
                <w:color w:val="000000"/>
                <w:spacing w:val="0"/>
                <w:w w:val="100"/>
                <w:position w:val="0"/>
                <w:sz w:val="18"/>
                <w:szCs w:val="18"/>
              </w:rPr>
              <w:t>6,429,360.53</w:t>
            </w:r>
            <w:r>
              <w:rPr>
                <w:color w:val="000000"/>
                <w:spacing w:val="0"/>
                <w:w w:val="100"/>
                <w:position w:val="0"/>
              </w:rPr>
              <w:t>元全部用于永 久性补充流动资金。</w:t>
            </w:r>
          </w:p>
          <w:p>
            <w:pPr>
              <w:pStyle w:val="Style6"/>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4.2013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日第二届董事会第十六次会议和第二届监事会第八次会议审议并通过了《关于审议 部分超募资金永久性补充流动资金的议案》，同意公司运用</w:t>
            </w:r>
            <w:r>
              <w:rPr>
                <w:rFonts w:ascii="Times New Roman" w:eastAsia="Times New Roman" w:hAnsi="Times New Roman" w:cs="Times New Roman"/>
                <w:color w:val="000000"/>
                <w:spacing w:val="0"/>
                <w:w w:val="100"/>
                <w:position w:val="0"/>
                <w:sz w:val="18"/>
                <w:szCs w:val="18"/>
              </w:rPr>
              <w:t>48,000,000.00</w:t>
            </w:r>
            <w:r>
              <w:rPr>
                <w:color w:val="000000"/>
                <w:spacing w:val="0"/>
                <w:w w:val="100"/>
                <w:position w:val="0"/>
              </w:rPr>
              <w:t>元超募资金永久性补充流 动资金</w:t>
            </w:r>
            <w:r>
              <w:rPr>
                <w:color w:val="000000"/>
                <w:spacing w:val="0"/>
                <w:w w:val="100"/>
                <w:position w:val="0"/>
                <w:sz w:val="18"/>
                <w:szCs w:val="18"/>
              </w:rPr>
              <w:t>，</w:t>
            </w:r>
            <w:r>
              <w:rPr>
                <w:color w:val="000000"/>
                <w:spacing w:val="0"/>
                <w:w w:val="100"/>
                <w:position w:val="0"/>
              </w:rPr>
              <w:t>并承诺本次利用部分超募资金永久补充流动资金后十二个月内不进行证券投资等高风险投 资及为他人提供财务资助并对外披露，每十二个月用于偿还银行借款或补充流动资金的累计金额不 超过超募资金总额的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年年度股东大会审议通过了该议案；公司 独立董事及保荐机构分别发表了同意的独立意见及核查意见，并已对外公告披露。</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日公司已使用超募资金</w:t>
            </w:r>
            <w:r>
              <w:rPr>
                <w:rFonts w:ascii="Times New Roman" w:eastAsia="Times New Roman" w:hAnsi="Times New Roman" w:cs="Times New Roman"/>
                <w:color w:val="000000"/>
                <w:spacing w:val="0"/>
                <w:w w:val="100"/>
                <w:position w:val="0"/>
                <w:sz w:val="18"/>
                <w:szCs w:val="18"/>
              </w:rPr>
              <w:t>48,000,000.00</w:t>
            </w:r>
            <w:r>
              <w:rPr>
                <w:color w:val="000000"/>
                <w:spacing w:val="0"/>
                <w:w w:val="100"/>
                <w:position w:val="0"/>
              </w:rPr>
              <w:t>元补充流动资金。</w:t>
            </w:r>
          </w:p>
          <w:p>
            <w:pPr>
              <w:pStyle w:val="Style6"/>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5.2014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日召开的第三届董事会第五次会议、第三届监事会第五次会议和</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年年度股东大会审议并通过了《关于审议部分超募资金永久性补充流动资金的议案》， 同意上述使用部分超募资金</w:t>
            </w:r>
            <w:r>
              <w:rPr>
                <w:rFonts w:ascii="Times New Roman" w:eastAsia="Times New Roman" w:hAnsi="Times New Roman" w:cs="Times New Roman"/>
                <w:color w:val="000000"/>
                <w:spacing w:val="0"/>
                <w:w w:val="100"/>
                <w:position w:val="0"/>
                <w:sz w:val="18"/>
                <w:szCs w:val="18"/>
              </w:rPr>
              <w:t>23,275,237.24</w:t>
            </w:r>
            <w:r>
              <w:rPr>
                <w:color w:val="000000"/>
                <w:spacing w:val="0"/>
                <w:w w:val="100"/>
                <w:position w:val="0"/>
              </w:rPr>
              <w:t>元及利息永久性补充流动资金，并承诺本次利用部分超募 资金永久性补充流动资金后十二个月内不进行证券投资等高风险投资及为他人提供财务资助并对外 披露，每十二个月用于偿还银行借款或补充流动资金的累计金额不超过超募资金总额的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。公司 独立董事及保荐机构分别发表了同意的独立意见及核查意见，并已对外公告披露。公司于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日分别使用超募资金</w:t>
            </w:r>
            <w:r>
              <w:rPr>
                <w:rFonts w:ascii="Times New Roman" w:eastAsia="Times New Roman" w:hAnsi="Times New Roman" w:cs="Times New Roman"/>
                <w:color w:val="000000"/>
                <w:spacing w:val="0"/>
                <w:w w:val="100"/>
                <w:position w:val="0"/>
                <w:sz w:val="18"/>
                <w:szCs w:val="18"/>
              </w:rPr>
              <w:t>22,242,183.57</w:t>
            </w:r>
            <w:r>
              <w:rPr>
                <w:color w:val="000000"/>
                <w:spacing w:val="0"/>
                <w:w w:val="100"/>
                <w:position w:val="0"/>
              </w:rPr>
              <w:t>元和</w:t>
            </w:r>
            <w:r>
              <w:rPr>
                <w:rFonts w:ascii="Times New Roman" w:eastAsia="Times New Roman" w:hAnsi="Times New Roman" w:cs="Times New Roman"/>
                <w:color w:val="000000"/>
                <w:spacing w:val="0"/>
                <w:w w:val="100"/>
                <w:position w:val="0"/>
                <w:sz w:val="18"/>
                <w:szCs w:val="18"/>
              </w:rPr>
              <w:t>2,590,755.29</w:t>
            </w:r>
            <w:r>
              <w:rPr>
                <w:color w:val="000000"/>
                <w:spacing w:val="0"/>
                <w:w w:val="100"/>
                <w:position w:val="0"/>
              </w:rPr>
              <w:t>元永久性补充流动资金。</w:t>
            </w: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2242"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原募投项目“营销与服务网络建设项目”总投资额为</w:t>
            </w:r>
            <w:r>
              <w:rPr>
                <w:rFonts w:ascii="Times New Roman" w:eastAsia="Times New Roman" w:hAnsi="Times New Roman" w:cs="Times New Roman"/>
                <w:color w:val="000000"/>
                <w:spacing w:val="0"/>
                <w:w w:val="100"/>
                <w:position w:val="0"/>
                <w:sz w:val="18"/>
                <w:szCs w:val="18"/>
              </w:rPr>
              <w:t>3,228.20</w:t>
            </w:r>
            <w:r>
              <w:rPr>
                <w:color w:val="000000"/>
                <w:spacing w:val="0"/>
                <w:w w:val="100"/>
                <w:position w:val="0"/>
              </w:rPr>
              <w:t>万元，计划两年内在西安、武汉、广 州、成都、南京、天津、沈阳七个城市建立营销与服务网络，资金主要用于购置营销与服务网络商 业用房、办公用各类必要的设备、设施、营业用车辆等。项目达到预定可使用状态日期为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日。近年来国内房地产价格不断上涨，原计划购置的办公场地价格已大大超出预算，因此公司 在“营销与服务网络建设项目”的实施决策上保持了充分的谨慎，在开办过程中一直暂以租赁的形 式开展营销网络的建设。此外，公司在车辆、设备购置、费用支出等方面也是本着勤俭节约的原则， 充分调配现有资源，节省了大量资金。至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月，该项目累计实际投入金额</w:t>
            </w:r>
            <w:r>
              <w:rPr>
                <w:rFonts w:ascii="Times New Roman" w:eastAsia="Times New Roman" w:hAnsi="Times New Roman" w:cs="Times New Roman"/>
                <w:color w:val="000000"/>
                <w:spacing w:val="0"/>
                <w:w w:val="100"/>
                <w:position w:val="0"/>
                <w:sz w:val="18"/>
                <w:szCs w:val="18"/>
              </w:rPr>
              <w:t>184.54</w:t>
            </w:r>
            <w:r>
              <w:rPr>
                <w:color w:val="000000"/>
                <w:spacing w:val="0"/>
                <w:w w:val="100"/>
                <w:position w:val="0"/>
              </w:rPr>
              <w:t>万元，占</w:t>
            </w:r>
          </w:p>
        </w:tc>
      </w:tr>
    </w:tbl>
    <w:p>
      <w:pPr>
        <w:spacing w:lineRule="exact" w:line="1"/>
        <w:rPr>
          <w:sz w:val="2"/>
          <w:szCs w:val="2"/>
        </w:rPr>
      </w:pPr>
      <w:r>
        <w:br w:type="page"/>
      </w:r>
    </w:p>
    <w:tbl>
      <w:tblPr>
        <w:tblOverlap w:val="never"/>
        <w:jc w:val="center"/>
        <w:tblLayout w:type="fixed"/>
      </w:tblPr>
      <w:tblGrid>
        <w:gridCol w:w="1776"/>
        <w:gridCol w:w="7805"/>
      </w:tblGrid>
      <w:tr>
        <w:trPr>
          <w:trHeight w:val="254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投资总额的</w:t>
            </w:r>
            <w:r>
              <w:rPr>
                <w:rFonts w:ascii="Times New Roman" w:eastAsia="Times New Roman" w:hAnsi="Times New Roman" w:cs="Times New Roman"/>
                <w:color w:val="000000"/>
                <w:spacing w:val="0"/>
                <w:w w:val="100"/>
                <w:position w:val="0"/>
                <w:sz w:val="18"/>
                <w:szCs w:val="18"/>
              </w:rPr>
              <w:t>5.72</w:t>
            </w:r>
            <w:r>
              <w:rPr>
                <w:color w:val="000000"/>
                <w:spacing w:val="0"/>
                <w:w w:val="100"/>
                <w:position w:val="0"/>
              </w:rPr>
              <w:t>%。公司已经建立起了以北京为中心、遍布全国的营销与服务网络体系，营销与服 务网络建设项目的预计目标及效益已经基本达成。为了提高募集资金的使用效益，推进公司发展战 略的实施，公司决定终止原募投项目，将项目剩余募集资金</w:t>
            </w:r>
            <w:r>
              <w:rPr>
                <w:rFonts w:ascii="Times New Roman" w:eastAsia="Times New Roman" w:hAnsi="Times New Roman" w:cs="Times New Roman"/>
                <w:color w:val="000000"/>
                <w:spacing w:val="0"/>
                <w:w w:val="100"/>
                <w:position w:val="0"/>
                <w:sz w:val="18"/>
                <w:szCs w:val="18"/>
              </w:rPr>
              <w:t>3,043.66</w:t>
            </w:r>
            <w:r>
              <w:rPr>
                <w:color w:val="000000"/>
                <w:spacing w:val="0"/>
                <w:w w:val="100"/>
                <w:position w:val="0"/>
              </w:rPr>
              <w:t>万元（未包括利息收入）用于 投资新的项目。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日第三届董事会第三次会议，审议通过了《关于审议募集资金投资 项目变更的议案》,会议同意公司将募集资金投资项目“营销与服务网络建设项目”剩余资金</w:t>
            </w:r>
            <w:r>
              <w:rPr>
                <w:rFonts w:ascii="Times New Roman" w:eastAsia="Times New Roman" w:hAnsi="Times New Roman" w:cs="Times New Roman"/>
                <w:color w:val="000000"/>
                <w:spacing w:val="0"/>
                <w:w w:val="100"/>
                <w:position w:val="0"/>
                <w:sz w:val="18"/>
                <w:szCs w:val="18"/>
              </w:rPr>
              <w:t xml:space="preserve">3,043.66 </w:t>
            </w:r>
            <w:r>
              <w:rPr>
                <w:color w:val="000000"/>
                <w:spacing w:val="0"/>
                <w:w w:val="100"/>
                <w:position w:val="0"/>
              </w:rPr>
              <w:t>万元（未包括利息收入）用于实施“智能银行渠道整合平台</w:t>
            </w: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项目”。监事会、独立董事及保荐 机构均出具了同意的意见。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年第二次临时股东大会审议并通过了该议案，公 司已进行了公告披露。</w:t>
            </w: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512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tabs>
                <w:tab w:pos="230" w:val="left"/>
              </w:tabs>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年首次公开发行募集资金：公司募集资金投资项目预计总投资</w:t>
            </w:r>
            <w:r>
              <w:rPr>
                <w:rFonts w:ascii="Times New Roman" w:eastAsia="Times New Roman" w:hAnsi="Times New Roman" w:cs="Times New Roman"/>
                <w:color w:val="000000"/>
                <w:spacing w:val="0"/>
                <w:w w:val="100"/>
                <w:position w:val="0"/>
                <w:sz w:val="18"/>
                <w:szCs w:val="18"/>
              </w:rPr>
              <w:t>169,277,600.00</w:t>
            </w:r>
            <w:r>
              <w:rPr>
                <w:color w:val="000000"/>
                <w:spacing w:val="0"/>
                <w:w w:val="100"/>
                <w:position w:val="0"/>
              </w:rPr>
              <w:t>元，募集资金 到位前，公司利用自筹资金对募集资金项目累计投入</w:t>
            </w:r>
            <w:r>
              <w:rPr>
                <w:rFonts w:ascii="Times New Roman" w:eastAsia="Times New Roman" w:hAnsi="Times New Roman" w:cs="Times New Roman"/>
                <w:color w:val="000000"/>
                <w:spacing w:val="0"/>
                <w:w w:val="100"/>
                <w:position w:val="0"/>
                <w:sz w:val="18"/>
                <w:szCs w:val="18"/>
              </w:rPr>
              <w:t>1,531,353.22</w:t>
            </w:r>
            <w:r>
              <w:rPr>
                <w:color w:val="000000"/>
                <w:spacing w:val="0"/>
                <w:w w:val="100"/>
                <w:position w:val="0"/>
              </w:rPr>
              <w:t>元。立信会计师事务所（特殊普 通合伙）对公司以自筹资金先期投入募集资金项目进行了审核，并出具了《关于北京中科金财科技 股份有限公司以募集资金置换预先已投入募集资金项目的自筹资金的鉴证报告》（信会师报字【</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第</w:t>
            </w:r>
            <w:r>
              <w:rPr>
                <w:rFonts w:ascii="Times New Roman" w:eastAsia="Times New Roman" w:hAnsi="Times New Roman" w:cs="Times New Roman"/>
                <w:color w:val="000000"/>
                <w:spacing w:val="0"/>
                <w:w w:val="100"/>
                <w:position w:val="0"/>
                <w:sz w:val="18"/>
                <w:szCs w:val="18"/>
              </w:rPr>
              <w:t>210073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日，公司第二届董事会第八次会议及公司第二届监事会第四次会议 审议通过了《关于审议募集资金置换的议案》，同意以募集资金</w:t>
            </w:r>
            <w:r>
              <w:rPr>
                <w:rFonts w:ascii="Times New Roman" w:eastAsia="Times New Roman" w:hAnsi="Times New Roman" w:cs="Times New Roman"/>
                <w:color w:val="000000"/>
                <w:spacing w:val="0"/>
                <w:w w:val="100"/>
                <w:position w:val="0"/>
                <w:sz w:val="18"/>
                <w:szCs w:val="18"/>
              </w:rPr>
              <w:t>1,531,353.22</w:t>
            </w:r>
            <w:r>
              <w:rPr>
                <w:color w:val="000000"/>
                <w:spacing w:val="0"/>
                <w:w w:val="100"/>
                <w:position w:val="0"/>
              </w:rPr>
              <w:t>元置换已投入募集资金 投资项目的自筹资金；独立董事对以上项目发表了同意意见、保荐机构发表了同意该项目实施的核 查意见，并均已对外公告披露。</w:t>
            </w:r>
          </w:p>
          <w:p>
            <w:pPr>
              <w:pStyle w:val="Style6"/>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年定向增发募集资金：公司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年定向增发募集资金到位前，公司利用自筹资金对募集资 金项目累计投入</w:t>
            </w:r>
            <w:r>
              <w:rPr>
                <w:rFonts w:ascii="Times New Roman" w:eastAsia="Times New Roman" w:hAnsi="Times New Roman" w:cs="Times New Roman"/>
                <w:color w:val="000000"/>
                <w:spacing w:val="0"/>
                <w:w w:val="100"/>
                <w:position w:val="0"/>
                <w:sz w:val="18"/>
                <w:szCs w:val="18"/>
              </w:rPr>
              <w:t>254,000,000.00</w:t>
            </w:r>
            <w:r>
              <w:rPr>
                <w:color w:val="000000"/>
                <w:spacing w:val="0"/>
                <w:w w:val="100"/>
                <w:position w:val="0"/>
              </w:rPr>
              <w:t>元。立信会计师事务所（特殊普通合伙）对公司以自筹资金先期投 入募集资金项目进行了审核，并出具了《关于北京中科金财科技股份有限公司以募集资金置换预先 已投入募集资金项目的自筹资金的专项审核报告》（信会师报字【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210058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日，公司第三届董事会第二十次会议及公司第三届监事会第十五次会议审议通过了《关于使用 募集资金置换先期投入的议案》，同意以募集资金</w:t>
            </w:r>
            <w:r>
              <w:rPr>
                <w:rFonts w:ascii="Times New Roman" w:eastAsia="Times New Roman" w:hAnsi="Times New Roman" w:cs="Times New Roman"/>
                <w:color w:val="000000"/>
                <w:spacing w:val="0"/>
                <w:w w:val="100"/>
                <w:position w:val="0"/>
                <w:sz w:val="18"/>
                <w:szCs w:val="18"/>
              </w:rPr>
              <w:t>25,400.00</w:t>
            </w:r>
            <w:r>
              <w:rPr>
                <w:color w:val="000000"/>
                <w:spacing w:val="0"/>
                <w:w w:val="100"/>
                <w:position w:val="0"/>
              </w:rPr>
              <w:t>万元置换已投入募集资金投资项目的自 筹资金；独立董事对以上项目发表了同意意见、保荐机构发表了同意该项目实施的核查意见，并均 已对外公告披露。</w:t>
            </w: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507"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募投项目中基础组件支撑平台</w:t>
            </w:r>
            <w:r>
              <w:rPr>
                <w:rFonts w:ascii="Times New Roman" w:eastAsia="Times New Roman" w:hAnsi="Times New Roman" w:cs="Times New Roman"/>
                <w:color w:val="000000"/>
                <w:spacing w:val="0"/>
                <w:w w:val="100"/>
                <w:position w:val="0"/>
                <w:sz w:val="18"/>
                <w:szCs w:val="18"/>
              </w:rPr>
              <w:t>V2.0</w:t>
            </w:r>
            <w:r>
              <w:rPr>
                <w:color w:val="000000"/>
                <w:spacing w:val="0"/>
                <w:w w:val="100"/>
                <w:position w:val="0"/>
              </w:rPr>
              <w:t>项目于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日获得计算机软件著作权：基础组件支 撑平台</w:t>
            </w:r>
            <w:r>
              <w:rPr>
                <w:rFonts w:ascii="Times New Roman" w:eastAsia="Times New Roman" w:hAnsi="Times New Roman" w:cs="Times New Roman"/>
                <w:color w:val="000000"/>
                <w:spacing w:val="0"/>
                <w:w w:val="100"/>
                <w:position w:val="0"/>
                <w:sz w:val="18"/>
                <w:szCs w:val="18"/>
              </w:rPr>
              <w:t>V2.0</w:t>
            </w:r>
            <w:r>
              <w:rPr>
                <w:color w:val="000000"/>
                <w:spacing w:val="0"/>
                <w:w w:val="100"/>
                <w:position w:val="0"/>
              </w:rPr>
              <w:t>,</w:t>
            </w:r>
            <w:r>
              <w:rPr>
                <w:color w:val="000000"/>
                <w:spacing w:val="0"/>
                <w:w w:val="100"/>
                <w:position w:val="0"/>
              </w:rPr>
              <w:t>登记号为</w:t>
            </w:r>
            <w:r>
              <w:rPr>
                <w:rFonts w:ascii="Times New Roman" w:eastAsia="Times New Roman" w:hAnsi="Times New Roman" w:cs="Times New Roman"/>
                <w:color w:val="000000"/>
                <w:spacing w:val="0"/>
                <w:w w:val="100"/>
                <w:position w:val="0"/>
                <w:sz w:val="18"/>
                <w:szCs w:val="18"/>
              </w:rPr>
              <w:t>2012SR008324</w:t>
            </w:r>
            <w:r>
              <w:rPr>
                <w:color w:val="000000"/>
                <w:spacing w:val="0"/>
                <w:w w:val="100"/>
                <w:position w:val="0"/>
              </w:rPr>
              <w:t>,</w:t>
            </w:r>
            <w:r>
              <w:rPr>
                <w:color w:val="000000"/>
                <w:spacing w:val="0"/>
                <w:w w:val="100"/>
                <w:position w:val="0"/>
              </w:rPr>
              <w:t>项目完成后，公司对项目进行决算，确认项目结余资金</w:t>
            </w:r>
            <w:r>
              <w:rPr>
                <w:rFonts w:ascii="Times New Roman" w:eastAsia="Times New Roman" w:hAnsi="Times New Roman" w:cs="Times New Roman"/>
                <w:color w:val="000000"/>
                <w:spacing w:val="0"/>
                <w:w w:val="100"/>
                <w:position w:val="0"/>
                <w:sz w:val="18"/>
                <w:szCs w:val="18"/>
              </w:rPr>
              <w:t xml:space="preserve">632.67 </w:t>
            </w:r>
            <w:r>
              <w:rPr>
                <w:color w:val="000000"/>
                <w:spacing w:val="0"/>
                <w:w w:val="100"/>
                <w:position w:val="0"/>
              </w:rPr>
              <w:t>万元（不含利息收入），原因为市场价格浮动及社会环境的变化节约了设备投入资金、在研发过程中 工作切分合理，优化了人员结构，节约了人工成本等。</w:t>
            </w:r>
          </w:p>
          <w:p>
            <w:pPr>
              <w:pStyle w:val="Style6"/>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2.IT</w:t>
            </w:r>
            <w:r>
              <w:rPr>
                <w:color w:val="000000"/>
                <w:spacing w:val="0"/>
                <w:w w:val="100"/>
                <w:position w:val="0"/>
              </w:rPr>
              <w:t>服务综合业务管理系统项目于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日获得计算机软件著作权：</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服务综合业务管 理系统</w:t>
            </w: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w:t>
            </w:r>
            <w:r>
              <w:rPr>
                <w:color w:val="000000"/>
                <w:spacing w:val="0"/>
                <w:w w:val="100"/>
                <w:position w:val="0"/>
              </w:rPr>
              <w:t>登记号为</w:t>
            </w:r>
            <w:r>
              <w:rPr>
                <w:rFonts w:ascii="Times New Roman" w:eastAsia="Times New Roman" w:hAnsi="Times New Roman" w:cs="Times New Roman"/>
                <w:color w:val="000000"/>
                <w:spacing w:val="0"/>
                <w:w w:val="100"/>
                <w:position w:val="0"/>
                <w:sz w:val="18"/>
                <w:szCs w:val="18"/>
              </w:rPr>
              <w:t>2014SR033606</w:t>
            </w:r>
            <w:r>
              <w:rPr>
                <w:color w:val="000000"/>
                <w:spacing w:val="0"/>
                <w:w w:val="100"/>
                <w:position w:val="0"/>
              </w:rPr>
              <w:t>,</w:t>
            </w:r>
            <w:r>
              <w:rPr>
                <w:color w:val="000000"/>
                <w:spacing w:val="0"/>
                <w:w w:val="100"/>
                <w:position w:val="0"/>
              </w:rPr>
              <w:t>项目完成后，公司对项目进行决算，确认项目结余资金</w:t>
            </w:r>
            <w:r>
              <w:rPr>
                <w:rFonts w:ascii="Times New Roman" w:eastAsia="Times New Roman" w:hAnsi="Times New Roman" w:cs="Times New Roman"/>
                <w:color w:val="000000"/>
                <w:spacing w:val="0"/>
                <w:w w:val="100"/>
                <w:position w:val="0"/>
                <w:sz w:val="18"/>
                <w:szCs w:val="18"/>
              </w:rPr>
              <w:t xml:space="preserve">830.88 </w:t>
            </w:r>
            <w:r>
              <w:rPr>
                <w:color w:val="000000"/>
                <w:spacing w:val="0"/>
                <w:w w:val="100"/>
                <w:position w:val="0"/>
              </w:rPr>
              <w:t>万元（不含利息收入），原因为公司在项目实施过程中，严格按照募集资金管理的有关规定谨慎使用 募集资金，按照投资预算严格控制募集资金投入，精打细算，力求节约。项目在研发过程中利用了 公司现有设备，使研发软件投入方面有较大结余，同时通过对项目投入的人员的合理分工，优化了 人员结构，节约了人工成本。</w:t>
            </w:r>
          </w:p>
          <w:p>
            <w:pPr>
              <w:pStyle w:val="Style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影像集中作业平台</w:t>
            </w:r>
            <w:r>
              <w:rPr>
                <w:rFonts w:ascii="Times New Roman" w:eastAsia="Times New Roman" w:hAnsi="Times New Roman" w:cs="Times New Roman"/>
                <w:color w:val="000000"/>
                <w:spacing w:val="0"/>
                <w:w w:val="100"/>
                <w:position w:val="0"/>
                <w:sz w:val="18"/>
                <w:szCs w:val="18"/>
              </w:rPr>
              <w:t>V2.0</w:t>
            </w:r>
            <w:r>
              <w:rPr>
                <w:color w:val="000000"/>
                <w:spacing w:val="0"/>
                <w:w w:val="100"/>
                <w:position w:val="0"/>
              </w:rPr>
              <w:t>项目于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日获得计算机软件著作权:影像集中作业平台</w:t>
            </w:r>
            <w:r>
              <w:rPr>
                <w:rFonts w:ascii="Times New Roman" w:eastAsia="Times New Roman" w:hAnsi="Times New Roman" w:cs="Times New Roman"/>
                <w:color w:val="000000"/>
                <w:spacing w:val="0"/>
                <w:w w:val="100"/>
                <w:position w:val="0"/>
                <w:sz w:val="18"/>
                <w:szCs w:val="18"/>
              </w:rPr>
              <w:t>V2.0</w:t>
            </w:r>
            <w:r>
              <w:rPr>
                <w:color w:val="000000"/>
                <w:spacing w:val="0"/>
                <w:w w:val="100"/>
                <w:position w:val="0"/>
              </w:rPr>
              <w:t xml:space="preserve">, </w:t>
            </w:r>
            <w:r>
              <w:rPr>
                <w:color w:val="000000"/>
                <w:spacing w:val="0"/>
                <w:w w:val="100"/>
                <w:position w:val="0"/>
              </w:rPr>
              <w:t>登记号为</w:t>
            </w:r>
            <w:r>
              <w:rPr>
                <w:rFonts w:ascii="Times New Roman" w:eastAsia="Times New Roman" w:hAnsi="Times New Roman" w:cs="Times New Roman"/>
                <w:color w:val="000000"/>
                <w:spacing w:val="0"/>
                <w:w w:val="100"/>
                <w:position w:val="0"/>
                <w:sz w:val="18"/>
                <w:szCs w:val="18"/>
              </w:rPr>
              <w:t>2014SR033607</w:t>
            </w:r>
            <w:r>
              <w:rPr>
                <w:color w:val="000000"/>
                <w:spacing w:val="0"/>
                <w:w w:val="100"/>
                <w:position w:val="0"/>
              </w:rPr>
              <w:t>,</w:t>
            </w:r>
            <w:r>
              <w:rPr>
                <w:color w:val="000000"/>
                <w:spacing w:val="0"/>
                <w:w w:val="100"/>
                <w:position w:val="0"/>
              </w:rPr>
              <w:t>项目完成后，公司对项目进行决算，确认项目结余资金</w:t>
            </w:r>
            <w:r>
              <w:rPr>
                <w:rFonts w:ascii="Times New Roman" w:eastAsia="Times New Roman" w:hAnsi="Times New Roman" w:cs="Times New Roman"/>
                <w:color w:val="000000"/>
                <w:spacing w:val="0"/>
                <w:w w:val="100"/>
                <w:position w:val="0"/>
                <w:sz w:val="18"/>
                <w:szCs w:val="18"/>
              </w:rPr>
              <w:t>1,488.68</w:t>
            </w:r>
            <w:r>
              <w:rPr>
                <w:color w:val="000000"/>
                <w:spacing w:val="0"/>
                <w:w w:val="100"/>
                <w:position w:val="0"/>
              </w:rPr>
              <w:t>万元（不 含利息收入），原因为项目实施过程中，公司一直着力于项目的技术革新，通过不断研发新工艺，极 大程度提高了单位生产效率，加快了影像集中作业平台</w:t>
            </w:r>
            <w:r>
              <w:rPr>
                <w:rFonts w:ascii="Times New Roman" w:eastAsia="Times New Roman" w:hAnsi="Times New Roman" w:cs="Times New Roman"/>
                <w:color w:val="000000"/>
                <w:spacing w:val="0"/>
                <w:w w:val="100"/>
                <w:position w:val="0"/>
                <w:sz w:val="18"/>
                <w:szCs w:val="18"/>
              </w:rPr>
              <w:t>V2.0</w:t>
            </w:r>
            <w:r>
              <w:rPr>
                <w:color w:val="000000"/>
                <w:spacing w:val="0"/>
                <w:w w:val="100"/>
                <w:position w:val="0"/>
              </w:rPr>
              <w:t>项目的产能释放和整体经济效益的提</w:t>
            </w:r>
          </w:p>
        </w:tc>
      </w:tr>
    </w:tbl>
    <w:p>
      <w:pPr>
        <w:spacing w:lineRule="exact" w:line="1"/>
        <w:rPr>
          <w:sz w:val="2"/>
          <w:szCs w:val="2"/>
        </w:rPr>
      </w:pPr>
      <w:r>
        <w:br w:type="page"/>
      </w:r>
    </w:p>
    <w:tbl>
      <w:tblPr>
        <w:tblOverlap w:val="never"/>
        <w:jc w:val="center"/>
        <w:tblLayout w:type="fixed"/>
      </w:tblPr>
      <w:tblGrid>
        <w:gridCol w:w="1776"/>
        <w:gridCol w:w="7805"/>
      </w:tblGrid>
      <w:tr>
        <w:trPr>
          <w:trHeight w:val="356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40" w:line="317" w:lineRule="exact"/>
              <w:ind w:left="0" w:right="0" w:firstLine="0"/>
              <w:jc w:val="left"/>
            </w:pPr>
            <w:r>
              <w:rPr>
                <w:color w:val="000000"/>
                <w:spacing w:val="0"/>
                <w:w w:val="100"/>
                <w:position w:val="0"/>
              </w:rPr>
              <w:t>升。此外，得益于研发技术及设备的升级换代，公司在研发进度及品质保证的情况下相应减少了部 分设备的采购数量，节约了一定的项目投入。</w:t>
            </w:r>
          </w:p>
          <w:p>
            <w:pPr>
              <w:pStyle w:val="Style6"/>
              <w:keepNext w:val="0"/>
              <w:keepLines w:val="0"/>
              <w:widowControl w:val="0"/>
              <w:numPr>
                <w:ilvl w:val="0"/>
                <w:numId w:val="5"/>
              </w:numPr>
              <w:shd w:val="clear" w:color="auto" w:fill="auto"/>
              <w:tabs>
                <w:tab w:pos="149" w:val="left"/>
              </w:tabs>
              <w:bidi w:val="0"/>
              <w:spacing w:before="0" w:after="40" w:line="314" w:lineRule="exact"/>
              <w:ind w:left="0" w:right="0" w:firstLine="0"/>
              <w:jc w:val="left"/>
            </w:pPr>
            <w:r>
              <w:rPr>
                <w:color w:val="000000"/>
                <w:spacing w:val="0"/>
                <w:w w:val="100"/>
                <w:position w:val="0"/>
              </w:rPr>
              <w:t>智能银行渠道整合平台</w:t>
            </w: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日获得计算机软件著作权：智能银行渠道整合平 台</w:t>
            </w: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，登记号为</w:t>
            </w:r>
            <w:r>
              <w:rPr>
                <w:rFonts w:ascii="Times New Roman" w:eastAsia="Times New Roman" w:hAnsi="Times New Roman" w:cs="Times New Roman"/>
                <w:color w:val="000000"/>
                <w:spacing w:val="0"/>
                <w:w w:val="100"/>
                <w:position w:val="0"/>
                <w:sz w:val="18"/>
                <w:szCs w:val="18"/>
              </w:rPr>
              <w:t>2015SR193992</w:t>
            </w:r>
            <w:r>
              <w:rPr>
                <w:color w:val="000000"/>
                <w:spacing w:val="0"/>
                <w:w w:val="100"/>
                <w:position w:val="0"/>
              </w:rPr>
              <w:t>，项目完成后，公司对项目进行决算，确认项目结余资金</w:t>
            </w:r>
            <w:r>
              <w:rPr>
                <w:rFonts w:ascii="Times New Roman" w:eastAsia="Times New Roman" w:hAnsi="Times New Roman" w:cs="Times New Roman"/>
                <w:color w:val="000000"/>
                <w:spacing w:val="0"/>
                <w:w w:val="100"/>
                <w:position w:val="0"/>
                <w:sz w:val="18"/>
                <w:szCs w:val="18"/>
              </w:rPr>
              <w:t xml:space="preserve">445.49 </w:t>
            </w:r>
            <w:r>
              <w:rPr>
                <w:color w:val="000000"/>
                <w:spacing w:val="0"/>
                <w:w w:val="100"/>
                <w:position w:val="0"/>
              </w:rPr>
              <w:t>万元(不含利息收入)，原因为公司利用了现有设备，外购设备时争取适当合理的价格，结余了设备 投入资金；开发初期节约了机房和演示场地的投入费用；在研发过程中工作切分合理，优化了人员 结构，节约了人工成本等。</w:t>
            </w:r>
          </w:p>
          <w:p>
            <w:pPr>
              <w:pStyle w:val="Style6"/>
              <w:keepNext w:val="0"/>
              <w:keepLines w:val="0"/>
              <w:widowControl w:val="0"/>
              <w:numPr>
                <w:ilvl w:val="0"/>
                <w:numId w:val="5"/>
              </w:numPr>
              <w:shd w:val="clear" w:color="auto" w:fill="auto"/>
              <w:tabs>
                <w:tab w:pos="134" w:val="left"/>
              </w:tabs>
              <w:bidi w:val="0"/>
              <w:spacing w:before="0" w:after="40" w:line="317" w:lineRule="exact"/>
              <w:ind w:left="0" w:right="0" w:firstLine="0"/>
              <w:jc w:val="left"/>
            </w:pPr>
            <w:r>
              <w:rPr>
                <w:color w:val="000000"/>
                <w:spacing w:val="0"/>
                <w:w w:val="100"/>
                <w:position w:val="0"/>
              </w:rPr>
              <w:t>票据自助受理系统于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日获得计算机软件著作权：票据自助受理系统</w:t>
            </w: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，登记号 为</w:t>
            </w:r>
            <w:r>
              <w:rPr>
                <w:rFonts w:ascii="Times New Roman" w:eastAsia="Times New Roman" w:hAnsi="Times New Roman" w:cs="Times New Roman"/>
                <w:color w:val="000000"/>
                <w:spacing w:val="0"/>
                <w:w w:val="100"/>
                <w:position w:val="0"/>
                <w:sz w:val="18"/>
                <w:szCs w:val="18"/>
              </w:rPr>
              <w:t>2015SR091693</w:t>
            </w:r>
            <w:r>
              <w:rPr>
                <w:color w:val="000000"/>
                <w:spacing w:val="0"/>
                <w:w w:val="100"/>
                <w:position w:val="0"/>
              </w:rPr>
              <w:t>，项目完成后，公司对项目进行决算，确认项目结余资金</w:t>
            </w:r>
            <w:r>
              <w:rPr>
                <w:rFonts w:ascii="Times New Roman" w:eastAsia="Times New Roman" w:hAnsi="Times New Roman" w:cs="Times New Roman"/>
                <w:color w:val="000000"/>
                <w:spacing w:val="0"/>
                <w:w w:val="100"/>
                <w:position w:val="0"/>
                <w:sz w:val="18"/>
                <w:szCs w:val="18"/>
              </w:rPr>
              <w:t>561.97</w:t>
            </w:r>
            <w:r>
              <w:rPr>
                <w:color w:val="000000"/>
                <w:spacing w:val="0"/>
                <w:w w:val="100"/>
                <w:position w:val="0"/>
              </w:rPr>
              <w:t>万元(不含利息 收入)，原因为在研发过程中工作切分合理，优化了人员结构，节约了人工成本；银行采购分期上线， 备机生产需分期完成等。</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日，募集资金余额</w:t>
            </w:r>
            <w:r>
              <w:rPr>
                <w:rFonts w:ascii="Times New Roman" w:eastAsia="Times New Roman" w:hAnsi="Times New Roman" w:cs="Times New Roman"/>
                <w:color w:val="000000"/>
                <w:spacing w:val="0"/>
                <w:w w:val="100"/>
                <w:position w:val="0"/>
                <w:sz w:val="18"/>
                <w:szCs w:val="18"/>
              </w:rPr>
              <w:t>458,977,388.87</w:t>
            </w:r>
            <w:r>
              <w:rPr>
                <w:color w:val="000000"/>
                <w:spacing w:val="0"/>
                <w:w w:val="100"/>
                <w:position w:val="0"/>
              </w:rPr>
              <w:t xml:space="preserve">元，其中，购买保本理财产品的金额为 </w:t>
            </w:r>
            <w:r>
              <w:rPr>
                <w:rFonts w:ascii="Times New Roman" w:eastAsia="Times New Roman" w:hAnsi="Times New Roman" w:cs="Times New Roman"/>
                <w:color w:val="000000"/>
                <w:spacing w:val="0"/>
                <w:w w:val="100"/>
                <w:position w:val="0"/>
                <w:sz w:val="18"/>
                <w:szCs w:val="18"/>
              </w:rPr>
              <w:t>450,000,000.00</w:t>
            </w:r>
            <w:r>
              <w:rPr>
                <w:color w:val="000000"/>
                <w:spacing w:val="0"/>
                <w:w w:val="100"/>
                <w:position w:val="0"/>
              </w:rPr>
              <w:t>元，以活期存款方式存放于监管银行金额</w:t>
            </w:r>
            <w:r>
              <w:rPr>
                <w:rFonts w:ascii="Times New Roman" w:eastAsia="Times New Roman" w:hAnsi="Times New Roman" w:cs="Times New Roman"/>
                <w:color w:val="000000"/>
                <w:spacing w:val="0"/>
                <w:w w:val="100"/>
                <w:position w:val="0"/>
                <w:sz w:val="18"/>
                <w:szCs w:val="18"/>
              </w:rPr>
              <w:t>8,977,388.87</w:t>
            </w:r>
            <w:r>
              <w:rPr>
                <w:color w:val="000000"/>
                <w:spacing w:val="0"/>
                <w:w w:val="100"/>
                <w:position w:val="0"/>
              </w:rPr>
              <w:t>元。</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公司按照相关法律、法规、规范性文件的规定和要求使用募集资金，并对募集资金使用情况及时地 进行了披露，不存在募集资金使用及管理的违规情形。</w:t>
            </w:r>
          </w:p>
        </w:tc>
      </w:tr>
    </w:tbl>
    <w:p>
      <w:pPr>
        <w:widowControl w:val="0"/>
        <w:spacing w:after="319" w:line="1" w:lineRule="exact"/>
      </w:pPr>
    </w:p>
    <w:p>
      <w:pPr>
        <w:pStyle w:val="Style35"/>
        <w:keepNext/>
        <w:keepLines/>
        <w:widowControl w:val="0"/>
        <w:numPr>
          <w:ilvl w:val="0"/>
          <w:numId w:val="3"/>
        </w:numPr>
        <w:shd w:val="clear" w:color="auto" w:fill="auto"/>
        <w:bidi w:val="0"/>
        <w:spacing w:before="0" w:line="240" w:lineRule="auto"/>
        <w:ind w:left="0" w:right="0" w:firstLine="0"/>
        <w:jc w:val="left"/>
      </w:pPr>
      <w:bookmarkStart w:id="200" w:name="bookmark200"/>
      <w:bookmarkStart w:id="201" w:name="bookmark201"/>
      <w:bookmarkStart w:id="202" w:name="bookmark202"/>
      <w:bookmarkStart w:id="203" w:name="bookmark203"/>
      <w:bookmarkEnd w:id="202"/>
      <w:r>
        <w:rPr>
          <w:color w:val="000000"/>
          <w:spacing w:val="0"/>
          <w:w w:val="100"/>
          <w:position w:val="0"/>
        </w:rPr>
        <w:t>募集资金变更项目情况</w:t>
      </w:r>
      <w:bookmarkEnd w:id="200"/>
      <w:bookmarkEnd w:id="201"/>
      <w:bookmarkEnd w:id="203"/>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0"/>
        <w:gridCol w:w="960"/>
        <w:gridCol w:w="955"/>
        <w:gridCol w:w="960"/>
        <w:gridCol w:w="955"/>
        <w:gridCol w:w="955"/>
        <w:gridCol w:w="960"/>
        <w:gridCol w:w="955"/>
        <w:gridCol w:w="955"/>
        <w:gridCol w:w="970"/>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变更后的项 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变更后项目 拟投入募集 资金总额</w:t>
            </w:r>
          </w:p>
          <w:p>
            <w:pPr>
              <w:pStyle w:val="Style6"/>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本报告期实 际投入金额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right"/>
            </w:pPr>
            <w:r>
              <w:rPr>
                <w:color w:val="000000"/>
                <w:spacing w:val="0"/>
                <w:w w:val="100"/>
                <w:position w:val="0"/>
              </w:rPr>
              <w:t>截至期末实 际累计投入</w:t>
            </w:r>
          </w:p>
          <w:p>
            <w:pPr>
              <w:pStyle w:val="Style6"/>
              <w:keepNext w:val="0"/>
              <w:keepLines w:val="0"/>
              <w:widowControl w:val="0"/>
              <w:shd w:val="clear" w:color="auto" w:fill="auto"/>
              <w:bidi w:val="0"/>
              <w:spacing w:before="0" w:after="0" w:line="312" w:lineRule="exact"/>
              <w:ind w:left="0" w:right="0" w:firstLine="0"/>
              <w:jc w:val="right"/>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截至期末投 资进度</w:t>
            </w:r>
          </w:p>
          <w:p>
            <w:pPr>
              <w:pStyle w:val="Style6"/>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 目可行性是 否发生重大</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变化</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智能银行渠 道整合平台</w:t>
            </w:r>
          </w:p>
          <w:p>
            <w:pPr>
              <w:pStyle w:val="Style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营销与服务 网络建设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3,043.66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2,598.17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3,043.66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2,598.17</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1,383.62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118" w:hRule="exact"/>
        </w:trPr>
        <w:tc>
          <w:tcPr>
            <w:gridSpan w:val="3"/>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原募投项目“营销与服务网络建设项目”总投资额为</w:t>
            </w:r>
            <w:r>
              <w:rPr>
                <w:rFonts w:ascii="Times New Roman" w:eastAsia="Times New Roman" w:hAnsi="Times New Roman" w:cs="Times New Roman"/>
                <w:color w:val="000000"/>
                <w:spacing w:val="0"/>
                <w:w w:val="100"/>
                <w:position w:val="0"/>
                <w:sz w:val="18"/>
                <w:szCs w:val="18"/>
              </w:rPr>
              <w:t>3,228.20</w:t>
            </w:r>
            <w:r>
              <w:rPr>
                <w:color w:val="000000"/>
                <w:spacing w:val="0"/>
                <w:w w:val="100"/>
                <w:position w:val="0"/>
              </w:rPr>
              <w:t>万元，计划两年内在西 安、武汉、广州、成都、南京、天津、沈阳七个城市建立营销与服务网络，资金主要 用于购置营销与服务网络商业用房、办公用各类必要的设备、设施、营业用车辆等。 项目达到预定可使用状态日期为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日。因国内房地产价格不断上涨，原 计划购置的办公场地价格已大大超出预算，因此公司在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营销与服务网络建设项目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 实施决策上保持了充分的谨慎，在开办过程中一直暂以租赁的形式开展营销网络的建 设。此外，公司在车辆、设备购置、费用支出等方面也是本着勤俭节约的原则，充分 调配现有资源，节省了大量资金。至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月，该项目累计实际投入金额</w:t>
            </w:r>
            <w:r>
              <w:rPr>
                <w:rFonts w:ascii="Times New Roman" w:eastAsia="Times New Roman" w:hAnsi="Times New Roman" w:cs="Times New Roman"/>
                <w:color w:val="000000"/>
                <w:spacing w:val="0"/>
                <w:w w:val="100"/>
                <w:position w:val="0"/>
                <w:sz w:val="18"/>
                <w:szCs w:val="18"/>
              </w:rPr>
              <w:t xml:space="preserve">184.54 </w:t>
            </w:r>
            <w:r>
              <w:rPr>
                <w:color w:val="000000"/>
                <w:spacing w:val="0"/>
                <w:w w:val="100"/>
                <w:position w:val="0"/>
              </w:rPr>
              <w:t>万元，占投资总额的</w:t>
            </w:r>
            <w:r>
              <w:rPr>
                <w:rFonts w:ascii="Times New Roman" w:eastAsia="Times New Roman" w:hAnsi="Times New Roman" w:cs="Times New Roman"/>
                <w:color w:val="000000"/>
                <w:spacing w:val="0"/>
                <w:w w:val="100"/>
                <w:position w:val="0"/>
                <w:sz w:val="18"/>
                <w:szCs w:val="18"/>
              </w:rPr>
              <w:t>5.72%</w:t>
            </w:r>
            <w:r>
              <w:rPr>
                <w:color w:val="000000"/>
                <w:spacing w:val="0"/>
                <w:w w:val="100"/>
                <w:position w:val="0"/>
              </w:rPr>
              <w:t>。公司已经建立起了以北京为中心、遍布全国的营销与服 务网络体系，营销与服务网络建设项目的预计目标及效益已经基本达成。为了提高募 集资金的使用效益，推进公司发展战略的实施，公司决定终止原募投项目，将项目剩 余募集资金</w:t>
            </w:r>
            <w:r>
              <w:rPr>
                <w:rFonts w:ascii="Times New Roman" w:eastAsia="Times New Roman" w:hAnsi="Times New Roman" w:cs="Times New Roman"/>
                <w:color w:val="000000"/>
                <w:spacing w:val="0"/>
                <w:w w:val="100"/>
                <w:position w:val="0"/>
                <w:sz w:val="18"/>
                <w:szCs w:val="18"/>
              </w:rPr>
              <w:t>3,043.66</w:t>
            </w:r>
            <w:r>
              <w:rPr>
                <w:color w:val="000000"/>
                <w:spacing w:val="0"/>
                <w:w w:val="100"/>
                <w:position w:val="0"/>
              </w:rPr>
              <w:t>万元(未包括利息收入)用于投资新的项目。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 第三届董事会第三次会议，审议通过了《关于审议募集资金投资项目变更的议案》，</w:t>
            </w:r>
          </w:p>
        </w:tc>
      </w:tr>
    </w:tbl>
    <w:p>
      <w:pPr>
        <w:spacing w:lineRule="exact" w:line="1"/>
        <w:rPr>
          <w:sz w:val="2"/>
          <w:szCs w:val="2"/>
        </w:rPr>
      </w:pPr>
      <w:r>
        <w:br w:type="page"/>
      </w:r>
    </w:p>
    <w:tbl>
      <w:tblPr>
        <w:tblOverlap w:val="never"/>
        <w:jc w:val="center"/>
        <w:tblLayout w:type="fixed"/>
      </w:tblPr>
      <w:tblGrid>
        <w:gridCol w:w="2875"/>
        <w:gridCol w:w="6710"/>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会议同意公司将募集资金投资项目“营销与服务网络建设项目”剩余资金</w:t>
            </w:r>
            <w:r>
              <w:rPr>
                <w:rFonts w:ascii="Times New Roman" w:eastAsia="Times New Roman" w:hAnsi="Times New Roman" w:cs="Times New Roman"/>
                <w:color w:val="000000"/>
                <w:spacing w:val="0"/>
                <w:w w:val="100"/>
                <w:position w:val="0"/>
                <w:sz w:val="18"/>
                <w:szCs w:val="18"/>
              </w:rPr>
              <w:t>3,043.66</w:t>
            </w:r>
            <w:r>
              <w:rPr>
                <w:color w:val="000000"/>
                <w:spacing w:val="0"/>
                <w:w w:val="100"/>
                <w:position w:val="0"/>
              </w:rPr>
              <w:t>万 元（未包括利息收入）用于实施“智能银行渠道整合平台</w:t>
            </w: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项目”。监事会、独立 董事及保荐机构均出具了同意的意见。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年第二次临时股东大会 审议并通过了该议案，公司已进行了公告披露。</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变更后的项目可行性发生重大变化 的情况说明</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299" w:line="1" w:lineRule="exact"/>
      </w:pPr>
    </w:p>
    <w:p>
      <w:pPr>
        <w:pStyle w:val="Style20"/>
        <w:keepNext/>
        <w:keepLines/>
        <w:widowControl w:val="0"/>
        <w:shd w:val="clear" w:color="auto" w:fill="auto"/>
        <w:bidi w:val="0"/>
        <w:spacing w:before="0" w:line="240" w:lineRule="auto"/>
        <w:ind w:left="0" w:right="0" w:firstLine="0"/>
        <w:jc w:val="left"/>
      </w:pPr>
      <w:bookmarkStart w:id="204" w:name="bookmark204"/>
      <w:bookmarkStart w:id="205" w:name="bookmark205"/>
      <w:bookmarkStart w:id="206" w:name="bookmark206"/>
      <w:bookmarkStart w:id="207" w:name="bookmark207"/>
      <w:r>
        <w:rPr>
          <w:color w:val="000000"/>
          <w:spacing w:val="0"/>
          <w:w w:val="100"/>
          <w:position w:val="0"/>
          <w:sz w:val="24"/>
          <w:szCs w:val="24"/>
        </w:rPr>
        <w:t>六</w:t>
      </w:r>
      <w:bookmarkEnd w:id="206"/>
      <w:r>
        <w:rPr>
          <w:color w:val="000000"/>
          <w:spacing w:val="0"/>
          <w:w w:val="100"/>
          <w:position w:val="0"/>
          <w:sz w:val="24"/>
          <w:szCs w:val="24"/>
        </w:rPr>
        <w:t>、重大资产和股权出售</w:t>
      </w:r>
      <w:bookmarkEnd w:id="204"/>
      <w:bookmarkEnd w:id="205"/>
      <w:bookmarkEnd w:id="207"/>
    </w:p>
    <w:p>
      <w:pPr>
        <w:pStyle w:val="Style29"/>
        <w:keepNext/>
        <w:keepLines/>
        <w:widowControl w:val="0"/>
        <w:shd w:val="clear" w:color="auto" w:fill="auto"/>
        <w:tabs>
          <w:tab w:pos="368" w:val="left"/>
        </w:tabs>
        <w:bidi w:val="0"/>
        <w:spacing w:before="0" w:line="240" w:lineRule="auto"/>
        <w:ind w:left="0" w:right="0" w:firstLine="0"/>
        <w:jc w:val="left"/>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1</w:t>
      </w:r>
      <w:bookmarkEnd w:id="210"/>
      <w:r>
        <w:rPr>
          <w:color w:val="000000"/>
          <w:spacing w:val="0"/>
          <w:w w:val="100"/>
          <w:position w:val="0"/>
        </w:rPr>
        <w:t>、</w:t>
        <w:tab/>
        <w:t>出售重大资产情况</w:t>
      </w:r>
      <w:bookmarkEnd w:id="208"/>
      <w:bookmarkEnd w:id="209"/>
      <w:bookmarkEnd w:id="211"/>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29"/>
        <w:keepNext/>
        <w:keepLines/>
        <w:widowControl w:val="0"/>
        <w:shd w:val="clear" w:color="auto" w:fill="auto"/>
        <w:tabs>
          <w:tab w:pos="378" w:val="left"/>
        </w:tabs>
        <w:bidi w:val="0"/>
        <w:spacing w:before="0" w:line="240" w:lineRule="auto"/>
        <w:ind w:left="0" w:right="0" w:firstLine="0"/>
        <w:jc w:val="left"/>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2</w:t>
      </w:r>
      <w:bookmarkEnd w:id="214"/>
      <w:r>
        <w:rPr>
          <w:color w:val="000000"/>
          <w:spacing w:val="0"/>
          <w:w w:val="100"/>
          <w:position w:val="0"/>
        </w:rPr>
        <w:t>、</w:t>
        <w:tab/>
        <w:t>出售重大股权情况</w:t>
      </w:r>
      <w:bookmarkEnd w:id="212"/>
      <w:bookmarkEnd w:id="213"/>
      <w:bookmarkEnd w:id="215"/>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0"/>
        <w:jc w:val="left"/>
      </w:pPr>
      <w:bookmarkStart w:id="216" w:name="bookmark216"/>
      <w:bookmarkStart w:id="217" w:name="bookmark217"/>
      <w:bookmarkStart w:id="218" w:name="bookmark218"/>
      <w:bookmarkStart w:id="219" w:name="bookmark219"/>
      <w:r>
        <w:rPr>
          <w:color w:val="000000"/>
          <w:spacing w:val="0"/>
          <w:w w:val="100"/>
          <w:position w:val="0"/>
          <w:sz w:val="24"/>
          <w:szCs w:val="24"/>
        </w:rPr>
        <w:t>七</w:t>
      </w:r>
      <w:bookmarkEnd w:id="218"/>
      <w:r>
        <w:rPr>
          <w:color w:val="000000"/>
          <w:spacing w:val="0"/>
          <w:w w:val="100"/>
          <w:position w:val="0"/>
          <w:sz w:val="24"/>
          <w:szCs w:val="24"/>
        </w:rPr>
        <w:t>、主要控股参股公司分析</w:t>
      </w:r>
      <w:bookmarkEnd w:id="216"/>
      <w:bookmarkEnd w:id="217"/>
      <w:bookmarkEnd w:id="219"/>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1200"/>
        <w:gridCol w:w="1042"/>
        <w:gridCol w:w="1046"/>
        <w:gridCol w:w="1046"/>
        <w:gridCol w:w="1046"/>
        <w:gridCol w:w="1042"/>
        <w:gridCol w:w="1046"/>
        <w:gridCol w:w="1056"/>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478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天津滨河创 新科技有限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软件、电子 信息、工业 装备与自动 化系统技术 及产品的开 发、咨询、 服务、转让; 电子产品、 通讯设备、 计算机、软 件及辅助设 备、计算机 配件、金融 机具及配件 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50,083,700.0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332,578,760.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298,579,803.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187,949,837.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96,158,138.8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77,639,426.6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报告期内取得和处置子公司的情况</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大连金融资产交易所有限公司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进一步完善了公司在金融科技领域的业 务布局</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对公司整体生产经营和业绩无重大影响</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深圳前海中科金财金控投资有限公司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进一步完善了公司在金融科技领域的业 务布局</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32"/>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滨河创新是银行信息化建设整体外包服务的专业运营商，以保障银行信息数据、系统运行安全为基础，以 自助平台建设及运营管理为支撑，承接农信社及城商行信息化建设整体服务外包业务。滨河创新与中科金财的 业务具有很高的协同性，通过整合滨河创新掌握的中小金融机构客户资源，公司在智能银行领域的产品与服务 优势将进一步充分体现。滨河创新</w:t>
      </w:r>
      <w:r>
        <w:rPr>
          <w:rFonts w:ascii="Times New Roman" w:eastAsia="Times New Roman" w:hAnsi="Times New Roman" w:cs="Times New Roman"/>
          <w:color w:val="000000"/>
          <w:spacing w:val="0"/>
          <w:w w:val="100"/>
          <w:position w:val="0"/>
          <w:sz w:val="20"/>
          <w:szCs w:val="20"/>
        </w:rPr>
        <w:t>2014-2016</w:t>
      </w:r>
      <w:r>
        <w:rPr>
          <w:color w:val="000000"/>
          <w:spacing w:val="0"/>
          <w:w w:val="100"/>
          <w:position w:val="0"/>
        </w:rPr>
        <w:t>年承诺实现的扣除非经常性损益后归属于母公司股东的净利润分别 不低于</w:t>
      </w:r>
      <w:r>
        <w:rPr>
          <w:rFonts w:ascii="Times New Roman" w:eastAsia="Times New Roman" w:hAnsi="Times New Roman" w:cs="Times New Roman"/>
          <w:color w:val="000000"/>
          <w:spacing w:val="0"/>
          <w:w w:val="100"/>
          <w:position w:val="0"/>
          <w:sz w:val="20"/>
          <w:szCs w:val="20"/>
        </w:rPr>
        <w:t>6100</w:t>
      </w:r>
      <w:r>
        <w:rPr>
          <w:color w:val="000000"/>
          <w:spacing w:val="0"/>
          <w:w w:val="100"/>
          <w:position w:val="0"/>
        </w:rPr>
        <w:t>万元、</w:t>
      </w:r>
      <w:r>
        <w:rPr>
          <w:rFonts w:ascii="Times New Roman" w:eastAsia="Times New Roman" w:hAnsi="Times New Roman" w:cs="Times New Roman"/>
          <w:color w:val="000000"/>
          <w:spacing w:val="0"/>
          <w:w w:val="100"/>
          <w:position w:val="0"/>
          <w:sz w:val="20"/>
          <w:szCs w:val="20"/>
        </w:rPr>
        <w:t>7250</w:t>
      </w:r>
      <w:r>
        <w:rPr>
          <w:color w:val="000000"/>
          <w:spacing w:val="0"/>
          <w:w w:val="100"/>
          <w:position w:val="0"/>
        </w:rPr>
        <w:t>万元和</w:t>
      </w:r>
      <w:r>
        <w:rPr>
          <w:rFonts w:ascii="Times New Roman" w:eastAsia="Times New Roman" w:hAnsi="Times New Roman" w:cs="Times New Roman"/>
          <w:color w:val="000000"/>
          <w:spacing w:val="0"/>
          <w:w w:val="100"/>
          <w:position w:val="0"/>
          <w:sz w:val="20"/>
          <w:szCs w:val="20"/>
        </w:rPr>
        <w:t>8650</w:t>
      </w:r>
      <w:r>
        <w:rPr>
          <w:color w:val="000000"/>
          <w:spacing w:val="0"/>
          <w:w w:val="100"/>
          <w:position w:val="0"/>
        </w:rPr>
        <w:t xml:space="preserve">万元，实际实现的扣除非经常性损益后归属于母公司股东的净利润分别为 </w:t>
      </w:r>
      <w:r>
        <w:rPr>
          <w:rFonts w:ascii="Times New Roman" w:eastAsia="Times New Roman" w:hAnsi="Times New Roman" w:cs="Times New Roman"/>
          <w:color w:val="000000"/>
          <w:spacing w:val="0"/>
          <w:w w:val="100"/>
          <w:position w:val="0"/>
          <w:sz w:val="20"/>
          <w:szCs w:val="20"/>
        </w:rPr>
        <w:t>6276.22</w:t>
      </w:r>
      <w:r>
        <w:rPr>
          <w:color w:val="000000"/>
          <w:spacing w:val="0"/>
          <w:w w:val="100"/>
          <w:position w:val="0"/>
        </w:rPr>
        <w:t>万元、</w:t>
      </w:r>
      <w:r>
        <w:rPr>
          <w:rFonts w:ascii="Times New Roman" w:eastAsia="Times New Roman" w:hAnsi="Times New Roman" w:cs="Times New Roman"/>
          <w:color w:val="000000"/>
          <w:spacing w:val="0"/>
          <w:w w:val="100"/>
          <w:position w:val="0"/>
          <w:sz w:val="20"/>
          <w:szCs w:val="20"/>
        </w:rPr>
        <w:t>7,269.22</w:t>
      </w:r>
      <w:r>
        <w:rPr>
          <w:color w:val="000000"/>
          <w:spacing w:val="0"/>
          <w:w w:val="100"/>
          <w:position w:val="0"/>
        </w:rPr>
        <w:t>万元、</w:t>
      </w:r>
      <w:r>
        <w:rPr>
          <w:rFonts w:ascii="Times New Roman" w:eastAsia="Times New Roman" w:hAnsi="Times New Roman" w:cs="Times New Roman"/>
          <w:color w:val="000000"/>
          <w:spacing w:val="0"/>
          <w:w w:val="100"/>
          <w:position w:val="0"/>
          <w:sz w:val="20"/>
          <w:szCs w:val="20"/>
        </w:rPr>
        <w:t>8,714.46</w:t>
      </w:r>
      <w:r>
        <w:rPr>
          <w:color w:val="000000"/>
          <w:spacing w:val="0"/>
          <w:w w:val="100"/>
          <w:position w:val="0"/>
        </w:rPr>
        <w:t>万元，完成其收购时的业绩承诺。与滨河创新的整合使公司的盈利能力得 到显著增强，为公司未来快速稳健发展奠定坚实的基础。</w:t>
      </w:r>
    </w:p>
    <w:p>
      <w:pPr>
        <w:pStyle w:val="Style20"/>
        <w:keepNext/>
        <w:keepLines/>
        <w:widowControl w:val="0"/>
        <w:shd w:val="clear" w:color="auto" w:fill="auto"/>
        <w:tabs>
          <w:tab w:pos="539" w:val="left"/>
        </w:tabs>
        <w:bidi w:val="0"/>
        <w:spacing w:before="0" w:line="240" w:lineRule="auto"/>
        <w:ind w:left="0" w:right="0" w:firstLine="0"/>
        <w:jc w:val="left"/>
      </w:pPr>
      <w:bookmarkStart w:id="220" w:name="bookmark220"/>
      <w:bookmarkStart w:id="221" w:name="bookmark221"/>
      <w:bookmarkStart w:id="222" w:name="bookmark222"/>
      <w:bookmarkStart w:id="223" w:name="bookmark223"/>
      <w:r>
        <w:rPr>
          <w:color w:val="000000"/>
          <w:spacing w:val="0"/>
          <w:w w:val="100"/>
          <w:position w:val="0"/>
          <w:sz w:val="24"/>
          <w:szCs w:val="24"/>
        </w:rPr>
        <w:t>八</w:t>
      </w:r>
      <w:bookmarkEnd w:id="222"/>
      <w:r>
        <w:rPr>
          <w:color w:val="000000"/>
          <w:spacing w:val="0"/>
          <w:w w:val="100"/>
          <w:position w:val="0"/>
          <w:sz w:val="24"/>
          <w:szCs w:val="24"/>
        </w:rPr>
        <w:t>、</w:t>
        <w:tab/>
        <w:t>公司控制的结构化主体情况</w:t>
      </w:r>
      <w:bookmarkEnd w:id="220"/>
      <w:bookmarkEnd w:id="221"/>
      <w:bookmarkEnd w:id="223"/>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539" w:val="left"/>
        </w:tabs>
        <w:bidi w:val="0"/>
        <w:spacing w:before="0" w:after="220" w:line="240" w:lineRule="auto"/>
        <w:ind w:left="0" w:right="0" w:firstLine="0"/>
        <w:jc w:val="left"/>
      </w:pPr>
      <w:bookmarkStart w:id="224" w:name="bookmark224"/>
      <w:bookmarkStart w:id="225" w:name="bookmark225"/>
      <w:bookmarkStart w:id="226" w:name="bookmark226"/>
      <w:bookmarkStart w:id="227" w:name="bookmark227"/>
      <w:r>
        <w:rPr>
          <w:color w:val="000000"/>
          <w:spacing w:val="0"/>
          <w:w w:val="100"/>
          <w:position w:val="0"/>
          <w:sz w:val="24"/>
          <w:szCs w:val="24"/>
        </w:rPr>
        <w:t>九</w:t>
      </w:r>
      <w:bookmarkEnd w:id="226"/>
      <w:r>
        <w:rPr>
          <w:color w:val="000000"/>
          <w:spacing w:val="0"/>
          <w:w w:val="100"/>
          <w:position w:val="0"/>
          <w:sz w:val="24"/>
          <w:szCs w:val="24"/>
        </w:rPr>
        <w:t>、</w:t>
        <w:tab/>
        <w:t>公司未来发展的展望</w:t>
      </w:r>
      <w:bookmarkEnd w:id="224"/>
      <w:bookmarkEnd w:id="225"/>
      <w:bookmarkEnd w:id="227"/>
    </w:p>
    <w:p>
      <w:pPr>
        <w:pStyle w:val="Style32"/>
        <w:keepNext w:val="0"/>
        <w:keepLines w:val="0"/>
        <w:widowControl w:val="0"/>
        <w:numPr>
          <w:ilvl w:val="0"/>
          <w:numId w:val="7"/>
        </w:numPr>
        <w:shd w:val="clear" w:color="auto" w:fill="auto"/>
        <w:bidi w:val="0"/>
        <w:spacing w:before="0" w:after="220" w:line="469" w:lineRule="exact"/>
        <w:ind w:left="0" w:right="0" w:firstLine="440"/>
        <w:jc w:val="both"/>
      </w:pPr>
      <w:bookmarkStart w:id="228" w:name="bookmark228"/>
      <w:bookmarkEnd w:id="228"/>
      <w:r>
        <w:rPr>
          <w:color w:val="000000"/>
          <w:spacing w:val="0"/>
          <w:w w:val="100"/>
          <w:position w:val="0"/>
        </w:rPr>
        <w:t>行业格局和趋势</w:t>
      </w:r>
    </w:p>
    <w:p>
      <w:pPr>
        <w:pStyle w:val="Style32"/>
        <w:keepNext w:val="0"/>
        <w:keepLines w:val="0"/>
        <w:widowControl w:val="0"/>
        <w:numPr>
          <w:ilvl w:val="0"/>
          <w:numId w:val="9"/>
        </w:numPr>
        <w:shd w:val="clear" w:color="auto" w:fill="auto"/>
        <w:tabs>
          <w:tab w:pos="719" w:val="left"/>
        </w:tabs>
        <w:bidi w:val="0"/>
        <w:spacing w:before="0" w:after="0"/>
        <w:ind w:left="0" w:right="0" w:firstLine="440"/>
        <w:jc w:val="both"/>
      </w:pPr>
      <w:bookmarkStart w:id="229" w:name="bookmark229"/>
      <w:bookmarkEnd w:id="229"/>
      <w:r>
        <w:rPr>
          <w:color w:val="000000"/>
          <w:spacing w:val="0"/>
          <w:w w:val="100"/>
          <w:position w:val="0"/>
        </w:rPr>
        <w:t>未来</w:t>
      </w:r>
      <w:r>
        <w:rPr>
          <w:rFonts w:ascii="Times New Roman" w:eastAsia="Times New Roman" w:hAnsi="Times New Roman" w:cs="Times New Roman"/>
          <w:color w:val="000000"/>
          <w:spacing w:val="0"/>
          <w:w w:val="100"/>
          <w:position w:val="0"/>
          <w:sz w:val="20"/>
          <w:szCs w:val="20"/>
        </w:rPr>
        <w:t>3-5</w:t>
      </w:r>
      <w:r>
        <w:rPr>
          <w:color w:val="000000"/>
          <w:spacing w:val="0"/>
          <w:w w:val="100"/>
          <w:position w:val="0"/>
        </w:rPr>
        <w:t>年内互联网银行将是中国互联网金融的主要发展方向</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在中国金融体制改革逐步深入的背景下，银行业面临着利率市场化、存款保险制度放开、民营银行牌照放 开以及互联网金融等因素的冲击，中小银行如何有效降低运营成本、控制风险、提高经营效益的需求将日益凸 显。受困于资产管理、人才储配及激励机制等方面的制约，中小银行在转型过程中面临强烈挑战。由此也相应 形成了一个第三方互联网银行平台的巨大的市场需求。</w:t>
      </w:r>
    </w:p>
    <w:p>
      <w:pPr>
        <w:pStyle w:val="Style32"/>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根据中国人民银行的统计数据，截止到</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年底，银行资产占中国金融资产总规模的</w:t>
      </w:r>
      <w:r>
        <w:rPr>
          <w:rFonts w:ascii="Times New Roman" w:eastAsia="Times New Roman" w:hAnsi="Times New Roman" w:cs="Times New Roman"/>
          <w:color w:val="000000"/>
          <w:spacing w:val="0"/>
          <w:w w:val="100"/>
          <w:position w:val="0"/>
          <w:sz w:val="20"/>
          <w:szCs w:val="20"/>
        </w:rPr>
        <w:t>92.6%</w:t>
      </w:r>
      <w:r>
        <w:rPr>
          <w:color w:val="000000"/>
          <w:spacing w:val="0"/>
          <w:w w:val="100"/>
          <w:position w:val="0"/>
        </w:rPr>
        <w:t>，充分说明了 中国的金融是以银行为主导的；而以</w:t>
      </w:r>
      <w:r>
        <w:rPr>
          <w:rFonts w:ascii="Times New Roman" w:eastAsia="Times New Roman" w:hAnsi="Times New Roman" w:cs="Times New Roman"/>
          <w:color w:val="000000"/>
          <w:spacing w:val="0"/>
          <w:w w:val="100"/>
          <w:position w:val="0"/>
          <w:sz w:val="20"/>
          <w:szCs w:val="20"/>
        </w:rPr>
        <w:t>P2P</w:t>
      </w:r>
      <w:r>
        <w:rPr>
          <w:color w:val="000000"/>
          <w:spacing w:val="0"/>
          <w:w w:val="100"/>
          <w:position w:val="0"/>
        </w:rPr>
        <w:t>、众筹为首的互联网金融为社会提供的融资规模较小，属于民间金融互 联网化，是传统金融的有益补充。因此，未来</w:t>
      </w:r>
      <w:r>
        <w:rPr>
          <w:rFonts w:ascii="Times New Roman" w:eastAsia="Times New Roman" w:hAnsi="Times New Roman" w:cs="Times New Roman"/>
          <w:color w:val="000000"/>
          <w:spacing w:val="0"/>
          <w:w w:val="100"/>
          <w:position w:val="0"/>
          <w:sz w:val="20"/>
          <w:szCs w:val="20"/>
        </w:rPr>
        <w:t>3-5</w:t>
      </w:r>
      <w:r>
        <w:rPr>
          <w:color w:val="000000"/>
          <w:spacing w:val="0"/>
          <w:w w:val="100"/>
          <w:position w:val="0"/>
        </w:rPr>
        <w:t>年内互联网银行将是中国互联网金融发展的主要形式。</w:t>
      </w:r>
    </w:p>
    <w:p>
      <w:pPr>
        <w:pStyle w:val="Style32"/>
        <w:keepNext w:val="0"/>
        <w:keepLines w:val="0"/>
        <w:widowControl w:val="0"/>
        <w:numPr>
          <w:ilvl w:val="0"/>
          <w:numId w:val="9"/>
        </w:numPr>
        <w:shd w:val="clear" w:color="auto" w:fill="auto"/>
        <w:tabs>
          <w:tab w:pos="739" w:val="left"/>
        </w:tabs>
        <w:bidi w:val="0"/>
        <w:spacing w:before="0" w:after="0"/>
        <w:ind w:left="0" w:right="0" w:firstLine="440"/>
        <w:jc w:val="both"/>
      </w:pPr>
      <w:bookmarkStart w:id="230" w:name="bookmark230"/>
      <w:bookmarkEnd w:id="230"/>
      <w:r>
        <w:rPr>
          <w:color w:val="000000"/>
          <w:spacing w:val="0"/>
          <w:w w:val="100"/>
          <w:position w:val="0"/>
        </w:rPr>
        <w:t>金融科技已成为行业新趋势</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金融科技</w:t>
      </w:r>
      <w:r>
        <w:rPr>
          <w:rFonts w:ascii="Times New Roman" w:eastAsia="Times New Roman" w:hAnsi="Times New Roman" w:cs="Times New Roman"/>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FinTech)</w:t>
      </w:r>
      <w:r>
        <w:rPr>
          <w:color w:val="000000"/>
          <w:spacing w:val="0"/>
          <w:w w:val="100"/>
          <w:position w:val="0"/>
        </w:rPr>
        <w:t xml:space="preserve">不仅注重以技术手段为金融行业提供服务，帮助金融行业提升效率，还强调技术对传统 金融进行风险定价、风险管理、客户精准定位、采用场景金融理论以客户为中心进行产品设计，即通过这种方 </w:t>
      </w:r>
      <w:r>
        <w:rPr>
          <w:color w:val="000000"/>
          <w:spacing w:val="0"/>
          <w:w w:val="100"/>
          <w:position w:val="0"/>
        </w:rPr>
        <w:t>式极大地触达到用户，通过科技的方式管理风险，改善现有的金融生态，带给用户前所未有的产品体验。随着 互联网金融步入规范化发展，在监管套利消失的背景下，没有客户交易场景、没有技术壁垒的公司将丧失竞争 能力，科技成为推动互联网金融发展的重要动力，金融科技已成为未来互联网金融发展的主要趋势。</w:t>
      </w:r>
    </w:p>
    <w:p>
      <w:pPr>
        <w:pStyle w:val="Style32"/>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行业核心技术的持续演进也驱使金融科技加速发展。作为金融科技领域的核心技术之一，区块链技术受到 越来越多的关注。</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rPr>
        <w:t>月，区块链联盟</w:t>
      </w:r>
      <w:r>
        <w:rPr>
          <w:rFonts w:ascii="Times New Roman" w:eastAsia="Times New Roman" w:hAnsi="Times New Roman" w:cs="Times New Roman"/>
          <w:color w:val="000000"/>
          <w:spacing w:val="0"/>
          <w:w w:val="100"/>
          <w:position w:val="0"/>
          <w:sz w:val="20"/>
          <w:szCs w:val="20"/>
        </w:rPr>
        <w:t>R3CEV</w:t>
      </w:r>
      <w:r>
        <w:rPr>
          <w:color w:val="000000"/>
          <w:spacing w:val="0"/>
          <w:w w:val="100"/>
          <w:position w:val="0"/>
        </w:rPr>
        <w:t>在美国纽约成立，联盟成员包括全球</w:t>
      </w:r>
      <w:r>
        <w:rPr>
          <w:rFonts w:ascii="Times New Roman" w:eastAsia="Times New Roman" w:hAnsi="Times New Roman" w:cs="Times New Roman"/>
          <w:color w:val="000000"/>
          <w:spacing w:val="0"/>
          <w:w w:val="100"/>
          <w:position w:val="0"/>
          <w:sz w:val="20"/>
          <w:szCs w:val="20"/>
        </w:rPr>
        <w:t>40</w:t>
      </w:r>
      <w:r>
        <w:rPr>
          <w:color w:val="000000"/>
          <w:spacing w:val="0"/>
          <w:w w:val="100"/>
          <w:position w:val="0"/>
        </w:rPr>
        <w:t xml:space="preserve">多家顶级金融机构； </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月，中国区块链应用研究中心成立；</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月，央行召开数字货币研讨会，指出了包括区块链技术在 内的信息技术的演进对全球范围内支付方式带来的巨大变化，强调了探索央行发行数字货币的积极意义，明确 了央行发行数字货币的战略目标；</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年，北京区块链技术应用协会、中国区块链研究联盟、中关村区块链产 业联盟、中国分布式总账基础协议联盟、金融区块链合作联盟等区块链相关组织相继成立。在具体的技术应用 层面，区块链技术可提升数据安全性、降低数据维护成本、推动组织智能化发展，未来有望在票据、支付体系、 股权交易等金融领域广泛应用。区块链技术关注度的提升，反映了在我国当前经济新常态下，金融业利用区块 链技术重构底层系统，控制金融业务成本，提升支付清算效率的迫切需求。面对行业核心技术演进带来的机遇 与挑战，能够及时把握技术及其应用趋势的企业才能够立于不败之地。</w:t>
      </w:r>
    </w:p>
    <w:p>
      <w:pPr>
        <w:pStyle w:val="Style32"/>
        <w:keepNext w:val="0"/>
        <w:keepLines w:val="0"/>
        <w:widowControl w:val="0"/>
        <w:numPr>
          <w:ilvl w:val="0"/>
          <w:numId w:val="9"/>
        </w:numPr>
        <w:shd w:val="clear" w:color="auto" w:fill="auto"/>
        <w:bidi w:val="0"/>
        <w:spacing w:before="0" w:after="0"/>
        <w:ind w:left="0" w:right="0" w:firstLine="440"/>
        <w:jc w:val="both"/>
      </w:pPr>
      <w:bookmarkStart w:id="231" w:name="bookmark231"/>
      <w:bookmarkEnd w:id="231"/>
      <w:r>
        <w:rPr>
          <w:color w:val="000000"/>
          <w:spacing w:val="0"/>
          <w:w w:val="100"/>
          <w:position w:val="0"/>
        </w:rPr>
        <w:t>资产证券化市场呈现快速稳健增长态势</w:t>
      </w:r>
    </w:p>
    <w:p>
      <w:pPr>
        <w:pStyle w:val="Style32"/>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年，我国资产证券化市场呈现出快速扩容、稳健运行、创新迭出的良好发展态势。根据中央国债登记 结算公司的统计，</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年全国共发行资产证券化产品</w:t>
      </w:r>
      <w:r>
        <w:rPr>
          <w:rFonts w:ascii="Times New Roman" w:eastAsia="Times New Roman" w:hAnsi="Times New Roman" w:cs="Times New Roman"/>
          <w:color w:val="000000"/>
          <w:spacing w:val="0"/>
          <w:w w:val="100"/>
          <w:position w:val="0"/>
          <w:sz w:val="20"/>
          <w:szCs w:val="20"/>
        </w:rPr>
        <w:t>8420.51</w:t>
      </w:r>
      <w:r>
        <w:rPr>
          <w:color w:val="000000"/>
          <w:spacing w:val="0"/>
          <w:w w:val="100"/>
          <w:position w:val="0"/>
        </w:rPr>
        <w:t>亿元，同比增长</w:t>
      </w:r>
      <w:r>
        <w:rPr>
          <w:rFonts w:ascii="Times New Roman" w:eastAsia="Times New Roman" w:hAnsi="Times New Roman" w:cs="Times New Roman"/>
          <w:color w:val="000000"/>
          <w:spacing w:val="0"/>
          <w:w w:val="100"/>
          <w:position w:val="0"/>
          <w:sz w:val="20"/>
          <w:szCs w:val="20"/>
        </w:rPr>
        <w:t>37.32%</w:t>
      </w:r>
      <w:r>
        <w:rPr>
          <w:color w:val="000000"/>
          <w:spacing w:val="0"/>
          <w:w w:val="100"/>
          <w:position w:val="0"/>
        </w:rPr>
        <w:t>；市场存量为</w:t>
      </w:r>
      <w:r>
        <w:rPr>
          <w:rFonts w:ascii="Times New Roman" w:eastAsia="Times New Roman" w:hAnsi="Times New Roman" w:cs="Times New Roman"/>
          <w:color w:val="000000"/>
          <w:spacing w:val="0"/>
          <w:w w:val="100"/>
          <w:position w:val="0"/>
          <w:sz w:val="20"/>
          <w:szCs w:val="20"/>
        </w:rPr>
        <w:t>11977.68</w:t>
      </w:r>
      <w:r>
        <w:rPr>
          <w:color w:val="000000"/>
          <w:spacing w:val="0"/>
          <w:w w:val="100"/>
          <w:position w:val="0"/>
        </w:rPr>
        <w:t>亿元, 同比增长</w:t>
      </w:r>
      <w:r>
        <w:rPr>
          <w:rFonts w:ascii="Times New Roman" w:eastAsia="Times New Roman" w:hAnsi="Times New Roman" w:cs="Times New Roman"/>
          <w:color w:val="000000"/>
          <w:spacing w:val="0"/>
          <w:w w:val="100"/>
          <w:position w:val="0"/>
          <w:sz w:val="20"/>
          <w:szCs w:val="20"/>
        </w:rPr>
        <w:t>52.66%</w:t>
      </w:r>
      <w:r>
        <w:rPr>
          <w:color w:val="000000"/>
          <w:spacing w:val="0"/>
          <w:w w:val="100"/>
          <w:position w:val="0"/>
        </w:rPr>
        <w:t>。从全年情况看，资产证券化市场延续快速增长态势。其中，</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年企业</w:t>
      </w:r>
      <w:r>
        <w:rPr>
          <w:rFonts w:ascii="Times New Roman" w:eastAsia="Times New Roman" w:hAnsi="Times New Roman" w:cs="Times New Roman"/>
          <w:color w:val="000000"/>
          <w:spacing w:val="0"/>
          <w:w w:val="100"/>
          <w:position w:val="0"/>
          <w:sz w:val="20"/>
          <w:szCs w:val="20"/>
        </w:rPr>
        <w:t>ABS</w:t>
      </w:r>
      <w:r>
        <w:rPr>
          <w:color w:val="000000"/>
          <w:spacing w:val="0"/>
          <w:w w:val="100"/>
          <w:position w:val="0"/>
        </w:rPr>
        <w:t>发行规模大幅跃 升，较</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年翻番，取代信贷</w:t>
      </w:r>
      <w:r>
        <w:rPr>
          <w:rFonts w:ascii="Times New Roman" w:eastAsia="Times New Roman" w:hAnsi="Times New Roman" w:cs="Times New Roman"/>
          <w:color w:val="000000"/>
          <w:spacing w:val="0"/>
          <w:w w:val="100"/>
          <w:position w:val="0"/>
          <w:sz w:val="20"/>
          <w:szCs w:val="20"/>
        </w:rPr>
        <w:t>ABS</w:t>
      </w:r>
      <w:r>
        <w:rPr>
          <w:color w:val="000000"/>
          <w:spacing w:val="0"/>
          <w:w w:val="100"/>
          <w:position w:val="0"/>
        </w:rPr>
        <w:t>成为发行量最大的品种。企业</w:t>
      </w:r>
      <w:r>
        <w:rPr>
          <w:rFonts w:ascii="Times New Roman" w:eastAsia="Times New Roman" w:hAnsi="Times New Roman" w:cs="Times New Roman"/>
          <w:color w:val="000000"/>
          <w:spacing w:val="0"/>
          <w:w w:val="100"/>
          <w:position w:val="0"/>
          <w:sz w:val="20"/>
          <w:szCs w:val="20"/>
        </w:rPr>
        <w:t>ABS</w:t>
      </w:r>
      <w:r>
        <w:rPr>
          <w:color w:val="000000"/>
          <w:spacing w:val="0"/>
          <w:w w:val="100"/>
          <w:position w:val="0"/>
        </w:rPr>
        <w:t>产品中，以租赁租金、应收账款、信托受 益权和小额贷款为基础资产的产品发行量较大，分别为</w:t>
      </w:r>
      <w:r>
        <w:rPr>
          <w:rFonts w:ascii="Times New Roman" w:eastAsia="Times New Roman" w:hAnsi="Times New Roman" w:cs="Times New Roman"/>
          <w:color w:val="000000"/>
          <w:spacing w:val="0"/>
          <w:w w:val="100"/>
          <w:position w:val="0"/>
          <w:sz w:val="20"/>
          <w:szCs w:val="20"/>
        </w:rPr>
        <w:t>1028.64</w:t>
      </w:r>
      <w:r>
        <w:rPr>
          <w:color w:val="000000"/>
          <w:spacing w:val="0"/>
          <w:w w:val="100"/>
          <w:position w:val="0"/>
        </w:rPr>
        <w:t>亿元、</w:t>
      </w:r>
      <w:r>
        <w:rPr>
          <w:rFonts w:ascii="Times New Roman" w:eastAsia="Times New Roman" w:hAnsi="Times New Roman" w:cs="Times New Roman"/>
          <w:color w:val="000000"/>
          <w:spacing w:val="0"/>
          <w:w w:val="100"/>
          <w:position w:val="0"/>
          <w:sz w:val="20"/>
          <w:szCs w:val="20"/>
        </w:rPr>
        <w:t>850.45</w:t>
      </w:r>
      <w:r>
        <w:rPr>
          <w:color w:val="000000"/>
          <w:spacing w:val="0"/>
          <w:w w:val="100"/>
          <w:position w:val="0"/>
        </w:rPr>
        <w:t>亿元、</w:t>
      </w:r>
      <w:r>
        <w:rPr>
          <w:rFonts w:ascii="Times New Roman" w:eastAsia="Times New Roman" w:hAnsi="Times New Roman" w:cs="Times New Roman"/>
          <w:color w:val="000000"/>
          <w:spacing w:val="0"/>
          <w:w w:val="100"/>
          <w:position w:val="0"/>
          <w:sz w:val="20"/>
          <w:szCs w:val="20"/>
        </w:rPr>
        <w:t>758.19</w:t>
      </w:r>
      <w:r>
        <w:rPr>
          <w:color w:val="000000"/>
          <w:spacing w:val="0"/>
          <w:w w:val="100"/>
          <w:position w:val="0"/>
        </w:rPr>
        <w:t>亿元和</w:t>
      </w:r>
      <w:r>
        <w:rPr>
          <w:rFonts w:ascii="Times New Roman" w:eastAsia="Times New Roman" w:hAnsi="Times New Roman" w:cs="Times New Roman"/>
          <w:color w:val="000000"/>
          <w:spacing w:val="0"/>
          <w:w w:val="100"/>
          <w:position w:val="0"/>
          <w:sz w:val="20"/>
          <w:szCs w:val="20"/>
        </w:rPr>
        <w:t>706.40</w:t>
      </w:r>
      <w:r>
        <w:rPr>
          <w:color w:val="000000"/>
          <w:spacing w:val="0"/>
          <w:w w:val="100"/>
          <w:position w:val="0"/>
        </w:rPr>
        <w:t>亿元，同 比增速分别为</w:t>
      </w:r>
      <w:r>
        <w:rPr>
          <w:rFonts w:ascii="Times New Roman" w:eastAsia="Times New Roman" w:hAnsi="Times New Roman" w:cs="Times New Roman"/>
          <w:color w:val="000000"/>
          <w:spacing w:val="0"/>
          <w:w w:val="100"/>
          <w:position w:val="0"/>
          <w:sz w:val="20"/>
          <w:szCs w:val="20"/>
        </w:rPr>
        <w:t>69.83%</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162.10%</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295.47%</w:t>
      </w:r>
      <w:r>
        <w:rPr>
          <w:color w:val="000000"/>
          <w:spacing w:val="0"/>
          <w:w w:val="100"/>
          <w:position w:val="0"/>
        </w:rPr>
        <w:t>和</w:t>
      </w:r>
      <w:r>
        <w:rPr>
          <w:rFonts w:ascii="Times New Roman" w:eastAsia="Times New Roman" w:hAnsi="Times New Roman" w:cs="Times New Roman"/>
          <w:color w:val="000000"/>
          <w:spacing w:val="0"/>
          <w:w w:val="100"/>
          <w:position w:val="0"/>
          <w:sz w:val="20"/>
          <w:szCs w:val="20"/>
        </w:rPr>
        <w:t>394.06%</w:t>
      </w:r>
      <w:r>
        <w:rPr>
          <w:color w:val="000000"/>
          <w:spacing w:val="0"/>
          <w:w w:val="100"/>
          <w:position w:val="0"/>
        </w:rPr>
        <w:t>,分别占企业</w:t>
      </w:r>
      <w:r>
        <w:rPr>
          <w:rFonts w:ascii="Times New Roman" w:eastAsia="Times New Roman" w:hAnsi="Times New Roman" w:cs="Times New Roman"/>
          <w:color w:val="000000"/>
          <w:spacing w:val="0"/>
          <w:w w:val="100"/>
          <w:position w:val="0"/>
          <w:sz w:val="20"/>
          <w:szCs w:val="20"/>
        </w:rPr>
        <w:t>ABS</w:t>
      </w:r>
      <w:r>
        <w:rPr>
          <w:color w:val="000000"/>
          <w:spacing w:val="0"/>
          <w:w w:val="100"/>
          <w:position w:val="0"/>
        </w:rPr>
        <w:t>发行总量的</w:t>
      </w:r>
      <w:r>
        <w:rPr>
          <w:rFonts w:ascii="Times New Roman" w:eastAsia="Times New Roman" w:hAnsi="Times New Roman" w:cs="Times New Roman"/>
          <w:color w:val="000000"/>
          <w:spacing w:val="0"/>
          <w:w w:val="100"/>
          <w:position w:val="0"/>
          <w:sz w:val="20"/>
          <w:szCs w:val="20"/>
        </w:rPr>
        <w:t>23%</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19%</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17%</w:t>
      </w:r>
      <w:r>
        <w:rPr>
          <w:color w:val="000000"/>
          <w:spacing w:val="0"/>
          <w:w w:val="100"/>
          <w:position w:val="0"/>
        </w:rPr>
        <w:t>和</w:t>
      </w:r>
      <w:r>
        <w:rPr>
          <w:rFonts w:ascii="Times New Roman" w:eastAsia="Times New Roman" w:hAnsi="Times New Roman" w:cs="Times New Roman"/>
          <w:color w:val="000000"/>
          <w:spacing w:val="0"/>
          <w:w w:val="100"/>
          <w:position w:val="0"/>
          <w:sz w:val="20"/>
          <w:szCs w:val="20"/>
        </w:rPr>
        <w:t>16%</w:t>
      </w:r>
      <w:r>
        <w:rPr>
          <w:color w:val="000000"/>
          <w:spacing w:val="0"/>
          <w:w w:val="100"/>
          <w:position w:val="0"/>
        </w:rPr>
        <w:t>。</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根据美国证券业及金融市场协会</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SIFMA</w:t>
      </w:r>
      <w:r>
        <w:rPr>
          <w:color w:val="000000"/>
          <w:spacing w:val="0"/>
          <w:w w:val="100"/>
          <w:position w:val="0"/>
        </w:rPr>
        <w:t>）的统计，</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年美国资产证券化余额达到</w:t>
      </w:r>
      <w:r>
        <w:rPr>
          <w:rFonts w:ascii="Times New Roman" w:eastAsia="Times New Roman" w:hAnsi="Times New Roman" w:cs="Times New Roman"/>
          <w:color w:val="000000"/>
          <w:spacing w:val="0"/>
          <w:w w:val="100"/>
          <w:position w:val="0"/>
          <w:sz w:val="20"/>
          <w:szCs w:val="20"/>
        </w:rPr>
        <w:t>10.</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万亿美元。美国 资产证券化规模相对于</w:t>
      </w:r>
      <w:r>
        <w:rPr>
          <w:rFonts w:ascii="Times New Roman" w:eastAsia="Times New Roman" w:hAnsi="Times New Roman" w:cs="Times New Roman"/>
          <w:color w:val="000000"/>
          <w:spacing w:val="0"/>
          <w:w w:val="100"/>
          <w:position w:val="0"/>
          <w:sz w:val="20"/>
          <w:szCs w:val="20"/>
        </w:rPr>
        <w:t>GDP</w:t>
      </w:r>
      <w:r>
        <w:rPr>
          <w:color w:val="000000"/>
          <w:spacing w:val="0"/>
          <w:w w:val="100"/>
          <w:position w:val="0"/>
        </w:rPr>
        <w:t>的比例近</w:t>
      </w:r>
      <w:r>
        <w:rPr>
          <w:rFonts w:ascii="Times New Roman" w:eastAsia="Times New Roman" w:hAnsi="Times New Roman" w:cs="Times New Roman"/>
          <w:color w:val="000000"/>
          <w:spacing w:val="0"/>
          <w:w w:val="100"/>
          <w:position w:val="0"/>
          <w:sz w:val="20"/>
          <w:szCs w:val="20"/>
        </w:rPr>
        <w:t>60%</w:t>
      </w:r>
      <w:r>
        <w:rPr>
          <w:color w:val="000000"/>
          <w:spacing w:val="0"/>
          <w:w w:val="100"/>
          <w:position w:val="0"/>
        </w:rPr>
        <w:t>，而中国资产证券化规模相对于</w:t>
      </w:r>
      <w:r>
        <w:rPr>
          <w:rFonts w:ascii="Times New Roman" w:eastAsia="Times New Roman" w:hAnsi="Times New Roman" w:cs="Times New Roman"/>
          <w:color w:val="000000"/>
          <w:spacing w:val="0"/>
          <w:w w:val="100"/>
          <w:position w:val="0"/>
          <w:sz w:val="20"/>
          <w:szCs w:val="20"/>
        </w:rPr>
        <w:t>GDP</w:t>
      </w:r>
      <w:r>
        <w:rPr>
          <w:color w:val="000000"/>
          <w:spacing w:val="0"/>
          <w:w w:val="100"/>
          <w:position w:val="0"/>
        </w:rPr>
        <w:t>的比例不到</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。因此，与美国相 比，中国资产证券化市场当前的体量还处在幼年期，这也预示着整个资产证券化市场在中国的发展空间非常巨 大。</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一系列政策和市场发展显示，金融行业与互联网深度融合是大势所趋，推进以资产证券化为核心的金融科 技业务的时机和条件已经成熟。</w:t>
      </w:r>
    </w:p>
    <w:p>
      <w:pPr>
        <w:pStyle w:val="Style32"/>
        <w:keepNext w:val="0"/>
        <w:keepLines w:val="0"/>
        <w:widowControl w:val="0"/>
        <w:shd w:val="clear" w:color="auto" w:fill="auto"/>
        <w:bidi w:val="0"/>
        <w:spacing w:before="0" w:after="0" w:line="468" w:lineRule="exact"/>
        <w:ind w:left="0" w:right="0" w:firstLine="440"/>
        <w:jc w:val="both"/>
      </w:pPr>
      <w:bookmarkStart w:id="232" w:name="bookmark232"/>
      <w:r>
        <w:rPr>
          <w:color w:val="000000"/>
          <w:spacing w:val="0"/>
          <w:w w:val="100"/>
          <w:position w:val="0"/>
        </w:rPr>
        <w:t>（</w:t>
      </w:r>
      <w:bookmarkEnd w:id="232"/>
      <w:r>
        <w:rPr>
          <w:color w:val="000000"/>
          <w:spacing w:val="0"/>
          <w:w w:val="100"/>
          <w:position w:val="0"/>
        </w:rPr>
        <w:t>二）公司发展战略</w:t>
      </w:r>
    </w:p>
    <w:p>
      <w:pPr>
        <w:pStyle w:val="Style32"/>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 xml:space="preserve">公司将继续坚持以智能银行整体解决方案为基础，以第三方互联网银行平台综合服务为核心的发展战略， 立足于中小银行互联网转型及资产证券化的需求，深入推进互联网银行、资产证券化、金融资产交易、资产管 </w:t>
      </w:r>
      <w:r>
        <w:rPr>
          <w:color w:val="000000"/>
          <w:spacing w:val="0"/>
          <w:w w:val="100"/>
          <w:position w:val="0"/>
        </w:rPr>
        <w:t>理、征信、大数据、云服务、区块链等金融科技创新业务。</w:t>
      </w:r>
    </w:p>
    <w:p>
      <w:pPr>
        <w:pStyle w:val="Style32"/>
        <w:keepNext w:val="0"/>
        <w:keepLines w:val="0"/>
        <w:widowControl w:val="0"/>
        <w:shd w:val="clear" w:color="auto" w:fill="auto"/>
        <w:bidi w:val="0"/>
        <w:spacing w:before="0" w:after="0" w:line="469" w:lineRule="exact"/>
        <w:ind w:left="0" w:right="0" w:firstLine="480"/>
        <w:jc w:val="left"/>
      </w:pPr>
      <w:bookmarkStart w:id="233" w:name="bookmark233"/>
      <w:r>
        <w:rPr>
          <w:color w:val="000000"/>
          <w:spacing w:val="0"/>
          <w:w w:val="100"/>
          <w:position w:val="0"/>
        </w:rPr>
        <w:t>（</w:t>
      </w:r>
      <w:bookmarkEnd w:id="233"/>
      <w:r>
        <w:rPr>
          <w:color w:val="000000"/>
          <w:spacing w:val="0"/>
          <w:w w:val="100"/>
          <w:position w:val="0"/>
        </w:rPr>
        <w:t>三）经营计划</w:t>
      </w:r>
    </w:p>
    <w:p>
      <w:pPr>
        <w:pStyle w:val="Style32"/>
        <w:keepNext w:val="0"/>
        <w:keepLines w:val="0"/>
        <w:widowControl w:val="0"/>
        <w:shd w:val="clear" w:color="auto" w:fill="auto"/>
        <w:bidi w:val="0"/>
        <w:spacing w:before="0" w:after="240" w:line="469" w:lineRule="exact"/>
        <w:ind w:left="0" w:right="0" w:firstLine="480"/>
        <w:jc w:val="left"/>
      </w:pPr>
      <w:r>
        <w:rPr>
          <w:color w:val="000000"/>
          <w:spacing w:val="0"/>
          <w:w w:val="100"/>
          <w:position w:val="0"/>
        </w:rPr>
        <w:t>为确保实现公司发展战略目标，公司</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年度经营计划主要包括以下内容：</w:t>
      </w:r>
    </w:p>
    <w:p>
      <w:pPr>
        <w:pStyle w:val="Style32"/>
        <w:keepNext w:val="0"/>
        <w:keepLines w:val="0"/>
        <w:widowControl w:val="0"/>
        <w:numPr>
          <w:ilvl w:val="0"/>
          <w:numId w:val="11"/>
        </w:numPr>
        <w:shd w:val="clear" w:color="auto" w:fill="auto"/>
        <w:tabs>
          <w:tab w:pos="790" w:val="left"/>
        </w:tabs>
        <w:bidi w:val="0"/>
        <w:spacing w:before="0" w:after="0"/>
        <w:ind w:left="0" w:right="0" w:firstLine="480"/>
        <w:jc w:val="left"/>
      </w:pPr>
      <w:bookmarkStart w:id="234" w:name="bookmark234"/>
      <w:bookmarkEnd w:id="234"/>
      <w:r>
        <w:rPr>
          <w:color w:val="000000"/>
          <w:spacing w:val="0"/>
          <w:w w:val="100"/>
          <w:position w:val="0"/>
        </w:rPr>
        <w:t>进一步推进互联网银行云平台业务发展</w:t>
      </w:r>
    </w:p>
    <w:p>
      <w:pPr>
        <w:pStyle w:val="Style3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公司将继续加快展开与银行的合作和联合运营推广工作，提升云平台上线银行数量，初步实现云平台业务 规模的快速增长。</w:t>
      </w:r>
    </w:p>
    <w:p>
      <w:pPr>
        <w:pStyle w:val="Style32"/>
        <w:keepNext w:val="0"/>
        <w:keepLines w:val="0"/>
        <w:widowControl w:val="0"/>
        <w:numPr>
          <w:ilvl w:val="0"/>
          <w:numId w:val="11"/>
        </w:numPr>
        <w:shd w:val="clear" w:color="auto" w:fill="auto"/>
        <w:tabs>
          <w:tab w:pos="810" w:val="left"/>
        </w:tabs>
        <w:bidi w:val="0"/>
        <w:spacing w:before="0" w:after="0" w:line="469" w:lineRule="exact"/>
        <w:ind w:left="0" w:right="0" w:firstLine="480"/>
        <w:jc w:val="left"/>
      </w:pPr>
      <w:bookmarkStart w:id="235" w:name="bookmark235"/>
      <w:bookmarkEnd w:id="235"/>
      <w:r>
        <w:rPr>
          <w:color w:val="000000"/>
          <w:spacing w:val="0"/>
          <w:w w:val="100"/>
          <w:position w:val="0"/>
        </w:rPr>
        <w:t>进一步加强场景金融业务，大力推进与以央企为代表的大型优质企业的深入合作</w:t>
      </w:r>
    </w:p>
    <w:p>
      <w:pPr>
        <w:pStyle w:val="Style32"/>
        <w:keepNext w:val="0"/>
        <w:keepLines w:val="0"/>
        <w:widowControl w:val="0"/>
        <w:shd w:val="clear" w:color="auto" w:fill="auto"/>
        <w:bidi w:val="0"/>
        <w:spacing w:before="0" w:after="240" w:line="469" w:lineRule="exact"/>
        <w:ind w:left="0" w:right="0" w:firstLine="480"/>
        <w:jc w:val="left"/>
      </w:pPr>
      <w:r>
        <w:rPr>
          <w:color w:val="000000"/>
          <w:spacing w:val="0"/>
          <w:w w:val="100"/>
          <w:position w:val="0"/>
        </w:rPr>
        <w:t>公司将综合国家战略和行业需求，参照与中航工业集团、华夏幸福的合作模式，积极为大型优质企业提供 资产证券化和互联网金融转型服务，进一步完善公司互联网银行生态体系。</w:t>
      </w:r>
    </w:p>
    <w:p>
      <w:pPr>
        <w:pStyle w:val="Style32"/>
        <w:keepNext w:val="0"/>
        <w:keepLines w:val="0"/>
        <w:widowControl w:val="0"/>
        <w:numPr>
          <w:ilvl w:val="0"/>
          <w:numId w:val="11"/>
        </w:numPr>
        <w:shd w:val="clear" w:color="auto" w:fill="auto"/>
        <w:tabs>
          <w:tab w:pos="810" w:val="left"/>
        </w:tabs>
        <w:bidi w:val="0"/>
        <w:spacing w:before="0" w:after="0"/>
        <w:ind w:left="0" w:right="0" w:firstLine="480"/>
        <w:jc w:val="left"/>
      </w:pPr>
      <w:bookmarkStart w:id="236" w:name="bookmark236"/>
      <w:bookmarkEnd w:id="236"/>
      <w:r>
        <w:rPr>
          <w:color w:val="000000"/>
          <w:spacing w:val="0"/>
          <w:w w:val="100"/>
          <w:position w:val="0"/>
        </w:rPr>
        <w:t>进一步推进金融资产交易业务发展</w:t>
      </w:r>
    </w:p>
    <w:p>
      <w:pPr>
        <w:pStyle w:val="Style32"/>
        <w:keepNext w:val="0"/>
        <w:keepLines w:val="0"/>
        <w:widowControl w:val="0"/>
        <w:shd w:val="clear" w:color="auto" w:fill="auto"/>
        <w:bidi w:val="0"/>
        <w:spacing w:before="0" w:after="240" w:line="469" w:lineRule="exact"/>
        <w:ind w:left="0" w:right="0" w:firstLine="480"/>
        <w:jc w:val="left"/>
      </w:pPr>
      <w:r>
        <w:rPr>
          <w:color w:val="000000"/>
          <w:spacing w:val="0"/>
          <w:w w:val="100"/>
          <w:position w:val="0"/>
        </w:rPr>
        <w:t>公司将继续基于金融资产交易所的卡位优势，积极进行金融科技产品创新，并进一步完善风控体系，实现 交易规模和用户规模的快速增长。公司还将继续发挥金融资产交易所集群的优势，实现各金融资产交易所之间 客户互换、资产互换，从而提升整个平台的效率和活跃度，提升用户粘性，发挥规模效应。</w:t>
      </w:r>
    </w:p>
    <w:p>
      <w:pPr>
        <w:pStyle w:val="Style32"/>
        <w:keepNext w:val="0"/>
        <w:keepLines w:val="0"/>
        <w:widowControl w:val="0"/>
        <w:numPr>
          <w:ilvl w:val="0"/>
          <w:numId w:val="11"/>
        </w:numPr>
        <w:shd w:val="clear" w:color="auto" w:fill="auto"/>
        <w:tabs>
          <w:tab w:pos="810" w:val="left"/>
        </w:tabs>
        <w:bidi w:val="0"/>
        <w:spacing w:before="0" w:after="0"/>
        <w:ind w:left="0" w:right="0" w:firstLine="480"/>
        <w:jc w:val="left"/>
      </w:pPr>
      <w:bookmarkStart w:id="237" w:name="bookmark237"/>
      <w:bookmarkEnd w:id="237"/>
      <w:r>
        <w:rPr>
          <w:color w:val="000000"/>
          <w:spacing w:val="0"/>
          <w:w w:val="100"/>
          <w:position w:val="0"/>
        </w:rPr>
        <w:t>进一步推进互联网流量入口的业务发展</w:t>
      </w:r>
    </w:p>
    <w:p>
      <w:pPr>
        <w:pStyle w:val="Style32"/>
        <w:keepNext w:val="0"/>
        <w:keepLines w:val="0"/>
        <w:widowControl w:val="0"/>
        <w:shd w:val="clear" w:color="auto" w:fill="auto"/>
        <w:bidi w:val="0"/>
        <w:spacing w:before="0" w:after="0" w:line="469" w:lineRule="exact"/>
        <w:ind w:left="0" w:right="0" w:firstLine="480"/>
        <w:jc w:val="left"/>
      </w:pPr>
      <w:r>
        <w:rPr>
          <w:color w:val="000000"/>
          <w:spacing w:val="0"/>
          <w:w w:val="100"/>
          <w:position w:val="0"/>
        </w:rPr>
        <w:t>公司将大力发展奥金智策快消品移动互联网大流量入口的业务，使其快速成长为国内移动互联网及新媒体 领域的优秀流量入口，并利用其高速成长的优势带动互联网银行及金融资产交易的业务成长。</w:t>
      </w:r>
    </w:p>
    <w:p>
      <w:pPr>
        <w:pStyle w:val="Style32"/>
        <w:keepNext w:val="0"/>
        <w:keepLines w:val="0"/>
        <w:widowControl w:val="0"/>
        <w:numPr>
          <w:ilvl w:val="0"/>
          <w:numId w:val="11"/>
        </w:numPr>
        <w:shd w:val="clear" w:color="auto" w:fill="auto"/>
        <w:tabs>
          <w:tab w:pos="810" w:val="left"/>
        </w:tabs>
        <w:bidi w:val="0"/>
        <w:spacing w:before="0" w:after="0" w:line="469" w:lineRule="exact"/>
        <w:ind w:left="0" w:right="0" w:firstLine="480"/>
        <w:jc w:val="left"/>
      </w:pPr>
      <w:bookmarkStart w:id="238" w:name="bookmark238"/>
      <w:bookmarkEnd w:id="238"/>
      <w:r>
        <w:rPr>
          <w:color w:val="000000"/>
          <w:spacing w:val="0"/>
          <w:w w:val="100"/>
          <w:position w:val="0"/>
        </w:rPr>
        <w:t>布局云计算、大数据领域，积极向征信业务延伸</w:t>
      </w:r>
    </w:p>
    <w:p>
      <w:pPr>
        <w:pStyle w:val="Style32"/>
        <w:keepNext w:val="0"/>
        <w:keepLines w:val="0"/>
        <w:widowControl w:val="0"/>
        <w:shd w:val="clear" w:color="auto" w:fill="auto"/>
        <w:bidi w:val="0"/>
        <w:spacing w:before="0" w:after="0" w:line="469" w:lineRule="exact"/>
        <w:ind w:left="0" w:right="0" w:firstLine="480"/>
        <w:jc w:val="left"/>
      </w:pPr>
      <w:r>
        <w:rPr>
          <w:color w:val="000000"/>
          <w:spacing w:val="0"/>
          <w:w w:val="100"/>
          <w:position w:val="0"/>
        </w:rPr>
        <w:t>公司将基于已构建的互联网银行生态体系，推进云计算、大数据领域的布局，积极挖掘生态体系内海量数 据的巨大价值，进而向征信业务延伸，并最终进一步巩固互联网银行生态闭环。</w:t>
      </w:r>
    </w:p>
    <w:p>
      <w:pPr>
        <w:pStyle w:val="Style32"/>
        <w:keepNext w:val="0"/>
        <w:keepLines w:val="0"/>
        <w:widowControl w:val="0"/>
        <w:numPr>
          <w:ilvl w:val="0"/>
          <w:numId w:val="11"/>
        </w:numPr>
        <w:shd w:val="clear" w:color="auto" w:fill="auto"/>
        <w:tabs>
          <w:tab w:pos="810" w:val="left"/>
        </w:tabs>
        <w:bidi w:val="0"/>
        <w:spacing w:before="0" w:after="0" w:line="469" w:lineRule="exact"/>
        <w:ind w:left="0" w:right="0" w:firstLine="480"/>
        <w:jc w:val="left"/>
      </w:pPr>
      <w:bookmarkStart w:id="239" w:name="bookmark239"/>
      <w:bookmarkEnd w:id="239"/>
      <w:r>
        <w:rPr>
          <w:color w:val="000000"/>
          <w:spacing w:val="0"/>
          <w:w w:val="100"/>
          <w:position w:val="0"/>
        </w:rPr>
        <w:t>进一步夯实智能银行综合解决方案、数据中心综合解决方案等传统优势业务</w:t>
      </w:r>
    </w:p>
    <w:p>
      <w:pPr>
        <w:pStyle w:val="Style32"/>
        <w:keepNext w:val="0"/>
        <w:keepLines w:val="0"/>
        <w:widowControl w:val="0"/>
        <w:shd w:val="clear" w:color="auto" w:fill="auto"/>
        <w:bidi w:val="0"/>
        <w:spacing w:before="0" w:after="240" w:line="469" w:lineRule="exact"/>
        <w:ind w:left="0" w:right="0" w:firstLine="480"/>
        <w:jc w:val="left"/>
      </w:pPr>
      <w:r>
        <w:rPr>
          <w:color w:val="000000"/>
          <w:spacing w:val="0"/>
          <w:w w:val="100"/>
          <w:position w:val="0"/>
        </w:rPr>
        <w:t>公司将积极研究和推进智能银行转型管理咨询服务、渠道整合、轻型网点、金融大数据分析、供应链融资、 产业链融资、移动支付和数据中心综合服务等一系列解决方案和服务，进一步夯实公司在智能银行领域的优势 业务。</w:t>
      </w:r>
    </w:p>
    <w:p>
      <w:pPr>
        <w:pStyle w:val="Style32"/>
        <w:keepNext w:val="0"/>
        <w:keepLines w:val="0"/>
        <w:widowControl w:val="0"/>
        <w:numPr>
          <w:ilvl w:val="0"/>
          <w:numId w:val="11"/>
        </w:numPr>
        <w:shd w:val="clear" w:color="auto" w:fill="auto"/>
        <w:tabs>
          <w:tab w:pos="810" w:val="left"/>
        </w:tabs>
        <w:bidi w:val="0"/>
        <w:spacing w:before="0" w:after="0"/>
        <w:ind w:left="0" w:right="0" w:firstLine="480"/>
        <w:jc w:val="both"/>
      </w:pPr>
      <w:bookmarkStart w:id="240" w:name="bookmark240"/>
      <w:bookmarkEnd w:id="240"/>
      <w:r>
        <w:rPr>
          <w:color w:val="000000"/>
          <w:spacing w:val="0"/>
          <w:w w:val="100"/>
          <w:position w:val="0"/>
        </w:rPr>
        <w:t>进一步加大技术投入</w:t>
      </w:r>
    </w:p>
    <w:p>
      <w:pPr>
        <w:pStyle w:val="Style32"/>
        <w:keepNext w:val="0"/>
        <w:keepLines w:val="0"/>
        <w:widowControl w:val="0"/>
        <w:shd w:val="clear" w:color="auto" w:fill="auto"/>
        <w:bidi w:val="0"/>
        <w:spacing w:before="0" w:after="0" w:line="469" w:lineRule="exact"/>
        <w:ind w:left="0" w:right="0" w:firstLine="480"/>
        <w:jc w:val="left"/>
      </w:pPr>
      <w:r>
        <w:rPr>
          <w:color w:val="000000"/>
          <w:spacing w:val="0"/>
          <w:w w:val="100"/>
          <w:position w:val="0"/>
        </w:rPr>
        <w:t>在技术创新方面，公司将继续加大在互联网银行平台综合服务及智能银行领域的核心产品和技术研发及产 业化投入，不断增强技术实力，保持行业技术领先水平，增强企业的核心竞争能力，为公司的成长提供产品和 技术优势。</w:t>
      </w:r>
    </w:p>
    <w:p>
      <w:pPr>
        <w:pStyle w:val="Style32"/>
        <w:keepNext w:val="0"/>
        <w:keepLines w:val="0"/>
        <w:widowControl w:val="0"/>
        <w:numPr>
          <w:ilvl w:val="0"/>
          <w:numId w:val="11"/>
        </w:numPr>
        <w:shd w:val="clear" w:color="auto" w:fill="auto"/>
        <w:tabs>
          <w:tab w:pos="810" w:val="left"/>
        </w:tabs>
        <w:bidi w:val="0"/>
        <w:spacing w:before="0" w:after="0" w:line="469" w:lineRule="exact"/>
        <w:ind w:left="0" w:right="0" w:firstLine="480"/>
        <w:jc w:val="left"/>
      </w:pPr>
      <w:bookmarkStart w:id="241" w:name="bookmark241"/>
      <w:bookmarkEnd w:id="241"/>
      <w:r>
        <w:rPr>
          <w:color w:val="000000"/>
          <w:spacing w:val="0"/>
          <w:w w:val="100"/>
          <w:position w:val="0"/>
        </w:rPr>
        <w:t>积极利用收购兼并等手段进行资源整合，拓宽产业链</w:t>
      </w:r>
    </w:p>
    <w:p>
      <w:pPr>
        <w:pStyle w:val="Style32"/>
        <w:keepNext w:val="0"/>
        <w:keepLines w:val="0"/>
        <w:widowControl w:val="0"/>
        <w:shd w:val="clear" w:color="auto" w:fill="auto"/>
        <w:bidi w:val="0"/>
        <w:spacing w:before="0" w:after="240" w:line="469" w:lineRule="exact"/>
        <w:ind w:left="0" w:right="0" w:firstLine="480"/>
        <w:jc w:val="left"/>
      </w:pPr>
      <w:r>
        <w:rPr>
          <w:color w:val="000000"/>
          <w:spacing w:val="0"/>
          <w:w w:val="100"/>
          <w:position w:val="0"/>
        </w:rPr>
        <w:t xml:space="preserve">公司将有计划地在金融科技领域加大投资力度，通过建立多层级合伙人经营责任制度，实现内部创业、培 育孵化和成熟收购有机结合的投资并购策略。通过将资本、人才、产品和技术有效整合，帮助上市公司实现协 </w:t>
      </w:r>
      <w:r>
        <w:rPr>
          <w:color w:val="000000"/>
          <w:spacing w:val="0"/>
          <w:w w:val="100"/>
          <w:position w:val="0"/>
        </w:rPr>
        <w:t>同式发展，完善互联网银行生态圈，提升综合竞争优势。</w:t>
      </w:r>
    </w:p>
    <w:p>
      <w:pPr>
        <w:pStyle w:val="Style32"/>
        <w:keepNext w:val="0"/>
        <w:keepLines w:val="0"/>
        <w:widowControl w:val="0"/>
        <w:shd w:val="clear" w:color="auto" w:fill="auto"/>
        <w:bidi w:val="0"/>
        <w:spacing w:before="0" w:after="240" w:line="474" w:lineRule="exact"/>
        <w:ind w:left="0" w:right="0" w:firstLine="480"/>
        <w:jc w:val="both"/>
      </w:pPr>
      <w:bookmarkStart w:id="242" w:name="bookmark242"/>
      <w:r>
        <w:rPr>
          <w:color w:val="000000"/>
          <w:spacing w:val="0"/>
          <w:w w:val="100"/>
          <w:position w:val="0"/>
        </w:rPr>
        <w:t>（</w:t>
      </w:r>
      <w:bookmarkEnd w:id="242"/>
      <w:r>
        <w:rPr>
          <w:color w:val="000000"/>
          <w:spacing w:val="0"/>
          <w:w w:val="100"/>
          <w:position w:val="0"/>
        </w:rPr>
        <w:t>四）可能面对的风险</w:t>
      </w:r>
    </w:p>
    <w:p>
      <w:pPr>
        <w:pStyle w:val="Style32"/>
        <w:keepNext w:val="0"/>
        <w:keepLines w:val="0"/>
        <w:widowControl w:val="0"/>
        <w:numPr>
          <w:ilvl w:val="0"/>
          <w:numId w:val="13"/>
        </w:numPr>
        <w:shd w:val="clear" w:color="auto" w:fill="auto"/>
        <w:tabs>
          <w:tab w:pos="773" w:val="left"/>
        </w:tabs>
        <w:bidi w:val="0"/>
        <w:spacing w:before="0" w:after="0" w:line="494" w:lineRule="auto"/>
        <w:ind w:left="0" w:right="0" w:firstLine="480"/>
        <w:jc w:val="both"/>
      </w:pPr>
      <w:bookmarkStart w:id="243" w:name="bookmark243"/>
      <w:bookmarkEnd w:id="243"/>
      <w:r>
        <w:rPr>
          <w:color w:val="000000"/>
          <w:spacing w:val="0"/>
          <w:w w:val="100"/>
          <w:position w:val="0"/>
        </w:rPr>
        <w:t>市场竞争风险</w:t>
      </w:r>
    </w:p>
    <w:p>
      <w:pPr>
        <w:pStyle w:val="Style32"/>
        <w:keepNext w:val="0"/>
        <w:keepLines w:val="0"/>
        <w:widowControl w:val="0"/>
        <w:shd w:val="clear" w:color="auto" w:fill="auto"/>
        <w:bidi w:val="0"/>
        <w:spacing w:before="0" w:after="0" w:line="474" w:lineRule="exact"/>
        <w:ind w:left="0" w:right="0" w:firstLine="480"/>
        <w:jc w:val="both"/>
      </w:pPr>
      <w:r>
        <w:rPr>
          <w:color w:val="000000"/>
          <w:spacing w:val="0"/>
          <w:w w:val="100"/>
          <w:position w:val="0"/>
        </w:rPr>
        <w:t>公司正在积极布局的金融科技行业具有广阔的市场空间，但同时也面临激烈的市场竞争。如果公司不能充 分利用现有优势和资源，持续升级产品和服务，快速扩大市场份额，可能导致公司未来持续高速发展存在一定 的不确定因素。</w:t>
      </w:r>
    </w:p>
    <w:p>
      <w:pPr>
        <w:pStyle w:val="Style32"/>
        <w:keepNext w:val="0"/>
        <w:keepLines w:val="0"/>
        <w:widowControl w:val="0"/>
        <w:shd w:val="clear" w:color="auto" w:fill="auto"/>
        <w:bidi w:val="0"/>
        <w:spacing w:before="0" w:after="240" w:line="474" w:lineRule="exact"/>
        <w:ind w:left="0" w:right="0" w:firstLine="480"/>
        <w:jc w:val="both"/>
      </w:pPr>
      <w:r>
        <w:rPr>
          <w:color w:val="000000"/>
          <w:spacing w:val="0"/>
          <w:w w:val="100"/>
          <w:position w:val="0"/>
        </w:rPr>
        <w:t>针对上述风险，公司将积极顺应金融科技行业发展趋势，加快在该领域的业务布局，快速推进以金融科技 创新为特征的各项业务；同时充分发挥公司在金融科技领域的核心竞争优势，加大市场拓展力度，以规避市场 竞争加剧对公司造成的风险。</w:t>
      </w:r>
    </w:p>
    <w:p>
      <w:pPr>
        <w:pStyle w:val="Style32"/>
        <w:keepNext w:val="0"/>
        <w:keepLines w:val="0"/>
        <w:widowControl w:val="0"/>
        <w:numPr>
          <w:ilvl w:val="0"/>
          <w:numId w:val="13"/>
        </w:numPr>
        <w:shd w:val="clear" w:color="auto" w:fill="auto"/>
        <w:tabs>
          <w:tab w:pos="792" w:val="left"/>
        </w:tabs>
        <w:bidi w:val="0"/>
        <w:spacing w:before="0" w:after="0" w:line="494" w:lineRule="auto"/>
        <w:ind w:left="0" w:right="0" w:firstLine="480"/>
        <w:jc w:val="both"/>
      </w:pPr>
      <w:bookmarkStart w:id="244" w:name="bookmark244"/>
      <w:bookmarkEnd w:id="244"/>
      <w:r>
        <w:rPr>
          <w:color w:val="000000"/>
          <w:spacing w:val="0"/>
          <w:w w:val="100"/>
          <w:position w:val="0"/>
        </w:rPr>
        <w:t>行业技术风险</w:t>
      </w:r>
    </w:p>
    <w:p>
      <w:pPr>
        <w:pStyle w:val="Style32"/>
        <w:keepNext w:val="0"/>
        <w:keepLines w:val="0"/>
        <w:widowControl w:val="0"/>
        <w:shd w:val="clear" w:color="auto" w:fill="auto"/>
        <w:bidi w:val="0"/>
        <w:spacing w:before="0" w:after="0" w:line="474" w:lineRule="exact"/>
        <w:ind w:left="0" w:right="0" w:firstLine="480"/>
        <w:jc w:val="both"/>
      </w:pPr>
      <w:r>
        <w:rPr>
          <w:color w:val="000000"/>
          <w:spacing w:val="0"/>
          <w:w w:val="100"/>
          <w:position w:val="0"/>
        </w:rPr>
        <w:t>公司所处行业存在对产品的技术要求高，技术更新换代快，市场需求变化快的特点，如果不能及时准确地 把握新技术及市场需求的发展和变化，将会影响公司的快速发展。</w:t>
      </w:r>
    </w:p>
    <w:p>
      <w:pPr>
        <w:pStyle w:val="Style32"/>
        <w:keepNext w:val="0"/>
        <w:keepLines w:val="0"/>
        <w:widowControl w:val="0"/>
        <w:shd w:val="clear" w:color="auto" w:fill="auto"/>
        <w:bidi w:val="0"/>
        <w:spacing w:before="0" w:after="240" w:line="474" w:lineRule="exact"/>
        <w:ind w:left="0" w:right="0" w:firstLine="480"/>
        <w:jc w:val="both"/>
      </w:pPr>
      <w:r>
        <w:rPr>
          <w:color w:val="000000"/>
          <w:spacing w:val="0"/>
          <w:w w:val="100"/>
          <w:position w:val="0"/>
        </w:rPr>
        <w:t>针对上述风险，公司将进一步加大技术研发投入，完善公司技术研发体系，加强研发技术人才的引进，并 在公司内部形成良好的知识共享、传递机制，不断提升创新能力。</w:t>
      </w:r>
    </w:p>
    <w:p>
      <w:pPr>
        <w:pStyle w:val="Style32"/>
        <w:keepNext w:val="0"/>
        <w:keepLines w:val="0"/>
        <w:widowControl w:val="0"/>
        <w:numPr>
          <w:ilvl w:val="0"/>
          <w:numId w:val="13"/>
        </w:numPr>
        <w:shd w:val="clear" w:color="auto" w:fill="auto"/>
        <w:tabs>
          <w:tab w:pos="792" w:val="left"/>
        </w:tabs>
        <w:bidi w:val="0"/>
        <w:spacing w:before="0" w:after="0" w:line="492" w:lineRule="auto"/>
        <w:ind w:left="0" w:right="0" w:firstLine="480"/>
        <w:jc w:val="both"/>
      </w:pPr>
      <w:bookmarkStart w:id="245" w:name="bookmark245"/>
      <w:bookmarkEnd w:id="245"/>
      <w:r>
        <w:rPr>
          <w:color w:val="000000"/>
          <w:spacing w:val="0"/>
          <w:w w:val="100"/>
          <w:position w:val="0"/>
        </w:rPr>
        <w:t>人力资源风险</w:t>
      </w:r>
    </w:p>
    <w:p>
      <w:pPr>
        <w:pStyle w:val="Style3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人才资源是公司生存和发展的关键，随着公司金融科技领域的业务发展，对经营人才、业务人才、技术人 才、互联网运营人才及有丰富经验的产品研发、项目管理人才的需求日益增强。公司人才队伍的数量及质量， 是公司能否健康快速发展的重要保障因素。</w:t>
      </w:r>
    </w:p>
    <w:p>
      <w:pPr>
        <w:pStyle w:val="Style3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针对上述风险，公司将进一步完善人才保障的常态化机制，通过建立多层级合伙人经营责任制等方式加大 人才培养和引进力度，提供畅通的晋升渠道、推行有效的绩效考核与激励机制等措施，来满足公司业务跨越式 发展对人才的需求。</w:t>
      </w:r>
    </w:p>
    <w:p>
      <w:pPr>
        <w:pStyle w:val="Style32"/>
        <w:keepNext w:val="0"/>
        <w:keepLines w:val="0"/>
        <w:widowControl w:val="0"/>
        <w:numPr>
          <w:ilvl w:val="0"/>
          <w:numId w:val="13"/>
        </w:numPr>
        <w:shd w:val="clear" w:color="auto" w:fill="auto"/>
        <w:tabs>
          <w:tab w:pos="792" w:val="left"/>
        </w:tabs>
        <w:bidi w:val="0"/>
        <w:spacing w:before="0" w:after="0" w:line="470" w:lineRule="exact"/>
        <w:ind w:left="0" w:right="0" w:firstLine="480"/>
        <w:jc w:val="both"/>
      </w:pPr>
      <w:bookmarkStart w:id="246" w:name="bookmark246"/>
      <w:bookmarkEnd w:id="246"/>
      <w:r>
        <w:rPr>
          <w:color w:val="000000"/>
          <w:spacing w:val="0"/>
          <w:w w:val="100"/>
          <w:position w:val="0"/>
        </w:rPr>
        <w:t>行业监管政策风险</w:t>
      </w:r>
    </w:p>
    <w:p>
      <w:pPr>
        <w:pStyle w:val="Style3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金融科技行业在我国起步较晚，行业监管方面尚未形成较为成熟和全面的政策，其发展面临着监管政策的 不确定性。若未来国家对相关行业监管政策进行调整或完善，将对行业发展方向和竞争格局产生深刻影响，从 而可能对公司金融科技业务发展的方向和速度产生一定影响。</w:t>
      </w:r>
    </w:p>
    <w:p>
      <w:pPr>
        <w:pStyle w:val="Style32"/>
        <w:keepNext w:val="0"/>
        <w:keepLines w:val="0"/>
        <w:widowControl w:val="0"/>
        <w:shd w:val="clear" w:color="auto" w:fill="auto"/>
        <w:bidi w:val="0"/>
        <w:spacing w:before="0" w:after="240" w:line="470" w:lineRule="exact"/>
        <w:ind w:left="0" w:right="0" w:firstLine="480"/>
        <w:jc w:val="both"/>
      </w:pPr>
      <w:r>
        <w:rPr>
          <w:color w:val="000000"/>
          <w:spacing w:val="0"/>
          <w:w w:val="100"/>
          <w:position w:val="0"/>
        </w:rPr>
        <w:t>针对上述风险，公司在发展金融科技业务的过程中，将进一步严格按照可参考、可依据的相关法律法规开 展业务，持续跟踪和研究相关政策及变化，防范创新业务可能涉及的制度风险。</w:t>
      </w:r>
      <w:r>
        <w:br w:type="page"/>
      </w:r>
    </w:p>
    <w:p>
      <w:pPr>
        <w:pStyle w:val="Style20"/>
        <w:keepNext/>
        <w:keepLines/>
        <w:widowControl w:val="0"/>
        <w:shd w:val="clear" w:color="auto" w:fill="auto"/>
        <w:bidi w:val="0"/>
        <w:spacing w:before="0" w:after="340" w:line="240" w:lineRule="auto"/>
        <w:ind w:left="0" w:right="0" w:firstLine="0"/>
        <w:jc w:val="left"/>
      </w:pPr>
      <w:bookmarkStart w:id="247" w:name="bookmark247"/>
      <w:bookmarkStart w:id="248" w:name="bookmark248"/>
      <w:bookmarkStart w:id="249" w:name="bookmark249"/>
      <w:r>
        <w:rPr>
          <w:color w:val="000000"/>
          <w:spacing w:val="0"/>
          <w:w w:val="100"/>
          <w:position w:val="0"/>
          <w:sz w:val="24"/>
          <w:szCs w:val="24"/>
        </w:rPr>
        <w:t>十、接待调研、沟通、采访等活动</w:t>
      </w:r>
      <w:bookmarkEnd w:id="247"/>
      <w:bookmarkEnd w:id="248"/>
      <w:bookmarkEnd w:id="249"/>
    </w:p>
    <w:p>
      <w:pPr>
        <w:pStyle w:val="Style29"/>
        <w:keepNext/>
        <w:keepLines/>
        <w:widowControl w:val="0"/>
        <w:shd w:val="clear" w:color="auto" w:fill="auto"/>
        <w:bidi w:val="0"/>
        <w:spacing w:before="0" w:after="340" w:line="240" w:lineRule="auto"/>
        <w:ind w:left="0" w:right="0" w:firstLine="0"/>
        <w:jc w:val="left"/>
      </w:pPr>
      <w:bookmarkStart w:id="250" w:name="bookmark250"/>
      <w:bookmarkStart w:id="251" w:name="bookmark251"/>
      <w:bookmarkStart w:id="252" w:name="bookmark252"/>
      <w:bookmarkStart w:id="253" w:name="bookmark253"/>
      <w:r>
        <w:rPr>
          <w:rFonts w:ascii="Times New Roman" w:eastAsia="Times New Roman" w:hAnsi="Times New Roman" w:cs="Times New Roman"/>
          <w:color w:val="000000"/>
          <w:spacing w:val="0"/>
          <w:w w:val="100"/>
          <w:position w:val="0"/>
        </w:rPr>
        <w:t>1</w:t>
      </w:r>
      <w:bookmarkEnd w:id="252"/>
      <w:r>
        <w:rPr>
          <w:color w:val="000000"/>
          <w:spacing w:val="0"/>
          <w:w w:val="100"/>
          <w:position w:val="0"/>
        </w:rPr>
        <w:t>、报告期内接待调研、沟通、采访等活动登记表</w:t>
      </w:r>
      <w:bookmarkEnd w:id="250"/>
      <w:bookmarkEnd w:id="251"/>
      <w:bookmarkEnd w:id="253"/>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4"/>
        <w:gridCol w:w="2174"/>
        <w:gridCol w:w="2179"/>
        <w:gridCol w:w="304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00"/>
              <w:jc w:val="left"/>
            </w:pPr>
            <w:r>
              <w:rPr>
                <w:color w:val="000000"/>
                <w:spacing w:val="0"/>
                <w:w w:val="100"/>
                <w:position w:val="0"/>
              </w:rPr>
              <w:t>调研的基本情况索引</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详见披露在巨潮资讯网</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上的投资</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者关系活动记录表</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详见披露在巨潮资讯网</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上的投资</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者关系活动记录表</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详见披露在巨潮资讯网</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上的投资</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者关系活动记录表</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详见披露在巨潮资讯网</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上的投资</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者关系活动记录表</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详见披露在巨潮资讯网</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上的投资</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者关系活动记录表</w:t>
            </w:r>
          </w:p>
        </w:tc>
      </w:tr>
    </w:tbl>
    <w:p>
      <w:pPr>
        <w:sectPr>
          <w:footnotePr>
            <w:pos w:val="pageBottom"/>
            <w:numFmt w:val="decimal"/>
            <w:numRestart w:val="continuous"/>
          </w:footnotePr>
          <w:pgSz w:w="11900" w:h="16840"/>
          <w:pgMar w:top="1273" w:right="1056" w:bottom="1431" w:left="1062" w:header="0" w:footer="3" w:gutter="0"/>
          <w:cols w:space="720"/>
          <w:noEndnote/>
          <w:rtlGutter w:val="0"/>
          <w:docGrid w:linePitch="360"/>
        </w:sectPr>
      </w:pPr>
    </w:p>
    <w:p>
      <w:pPr>
        <w:pStyle w:val="Style12"/>
        <w:keepNext/>
        <w:keepLines/>
        <w:widowControl w:val="0"/>
        <w:shd w:val="clear" w:color="auto" w:fill="auto"/>
        <w:bidi w:val="0"/>
        <w:spacing w:before="600" w:line="240" w:lineRule="auto"/>
        <w:ind w:left="0" w:right="0" w:firstLine="0"/>
        <w:jc w:val="center"/>
      </w:pPr>
      <w:bookmarkStart w:id="254" w:name="bookmark254"/>
      <w:bookmarkStart w:id="255" w:name="bookmark255"/>
      <w:bookmarkStart w:id="256" w:name="bookmark256"/>
      <w:r>
        <w:rPr>
          <w:color w:val="000000"/>
          <w:spacing w:val="0"/>
          <w:w w:val="100"/>
          <w:position w:val="0"/>
        </w:rPr>
        <w:t>第五节重要事项</w:t>
      </w:r>
      <w:bookmarkEnd w:id="254"/>
      <w:bookmarkEnd w:id="255"/>
      <w:bookmarkEnd w:id="256"/>
    </w:p>
    <w:p>
      <w:pPr>
        <w:pStyle w:val="Style20"/>
        <w:keepNext/>
        <w:keepLines/>
        <w:widowControl w:val="0"/>
        <w:shd w:val="clear" w:color="auto" w:fill="auto"/>
        <w:bidi w:val="0"/>
        <w:spacing w:before="0" w:after="380" w:line="240" w:lineRule="auto"/>
        <w:ind w:left="0" w:right="0" w:firstLine="0"/>
        <w:jc w:val="both"/>
      </w:pPr>
      <w:bookmarkStart w:id="257" w:name="bookmark257"/>
      <w:bookmarkStart w:id="258" w:name="bookmark258"/>
      <w:bookmarkStart w:id="259" w:name="bookmark259"/>
      <w:bookmarkStart w:id="260" w:name="bookmark260"/>
      <w:r>
        <w:rPr>
          <w:color w:val="000000"/>
          <w:spacing w:val="0"/>
          <w:w w:val="100"/>
          <w:position w:val="0"/>
          <w:sz w:val="24"/>
          <w:szCs w:val="24"/>
        </w:rPr>
        <w:t>一</w:t>
      </w:r>
      <w:bookmarkEnd w:id="259"/>
      <w:r>
        <w:rPr>
          <w:color w:val="000000"/>
          <w:spacing w:val="0"/>
          <w:w w:val="100"/>
          <w:position w:val="0"/>
          <w:sz w:val="24"/>
          <w:szCs w:val="24"/>
        </w:rPr>
        <w:t>、公司普通股利润分配及资本公积金转增股本情况</w:t>
      </w:r>
      <w:bookmarkEnd w:id="257"/>
      <w:bookmarkEnd w:id="258"/>
      <w:bookmarkEnd w:id="260"/>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25"/>
        <w:keepNext w:val="0"/>
        <w:keepLines w:val="0"/>
        <w:widowControl w:val="0"/>
        <w:shd w:val="clear" w:color="auto" w:fill="auto"/>
        <w:bidi w:val="0"/>
        <w:spacing w:before="0" w:after="0" w:line="538"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464" w:lineRule="exact"/>
        <w:ind w:left="0" w:right="0" w:firstLine="0"/>
        <w:jc w:val="both"/>
      </w:pPr>
      <w:r>
        <w:rPr>
          <w:color w:val="000000"/>
          <w:spacing w:val="0"/>
          <w:w w:val="100"/>
          <w:position w:val="0"/>
        </w:rPr>
        <w:t>公司现金分红政策的执行情况：</w:t>
      </w:r>
    </w:p>
    <w:p>
      <w:pPr>
        <w:pStyle w:val="Style32"/>
        <w:keepNext w:val="0"/>
        <w:keepLines w:val="0"/>
        <w:widowControl w:val="0"/>
        <w:shd w:val="clear" w:color="auto" w:fill="auto"/>
        <w:bidi w:val="0"/>
        <w:spacing w:before="0" w:after="140" w:line="464" w:lineRule="exact"/>
        <w:ind w:left="0" w:right="0" w:firstLine="340"/>
        <w:jc w:val="both"/>
      </w:pPr>
      <w:r>
        <w:rPr>
          <w:color w:val="000000"/>
          <w:spacing w:val="0"/>
          <w:w w:val="100"/>
          <w:position w:val="0"/>
        </w:rPr>
        <w:t>公司严格按照《公司章程》的规定制定现金分红方案。公司于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日第三届董事会第二十一次会议 审议通过了</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年度利润分配方案，公司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年年度利润分配方案如下：以公司总股本</w:t>
      </w:r>
      <w:r>
        <w:rPr>
          <w:rFonts w:ascii="Times New Roman" w:eastAsia="Times New Roman" w:hAnsi="Times New Roman" w:cs="Times New Roman"/>
          <w:color w:val="000000"/>
          <w:spacing w:val="0"/>
          <w:w w:val="100"/>
          <w:position w:val="0"/>
          <w:sz w:val="20"/>
          <w:szCs w:val="20"/>
        </w:rPr>
        <w:t>337,576,686</w:t>
      </w:r>
      <w:r>
        <w:rPr>
          <w:color w:val="000000"/>
          <w:spacing w:val="0"/>
          <w:w w:val="100"/>
          <w:position w:val="0"/>
        </w:rPr>
        <w:t>股为基数， 向全体股东按每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0"/>
          <w:szCs w:val="20"/>
        </w:rPr>
        <w:t>0.4</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元（含税），共计派发现金股利</w:t>
      </w:r>
      <w:r>
        <w:rPr>
          <w:rFonts w:ascii="Times New Roman" w:eastAsia="Times New Roman" w:hAnsi="Times New Roman" w:cs="Times New Roman"/>
          <w:color w:val="000000"/>
          <w:spacing w:val="0"/>
          <w:w w:val="100"/>
          <w:position w:val="0"/>
          <w:sz w:val="20"/>
          <w:szCs w:val="20"/>
        </w:rPr>
        <w:t>13,503,067.44</w:t>
      </w:r>
      <w:r>
        <w:rPr>
          <w:color w:val="000000"/>
          <w:spacing w:val="0"/>
          <w:w w:val="100"/>
          <w:position w:val="0"/>
        </w:rPr>
        <w:t>元，上述现金股利已于</w:t>
      </w: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rPr>
        <w:t>日记入股东账户。</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公司近</w:t>
      </w: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年（包括本报告期）的普通股股利分配方案（预案）、资本公积金转增股本方案（预案）情况</w:t>
      </w:r>
    </w:p>
    <w:p>
      <w:pPr>
        <w:pStyle w:val="Style3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年半年度利润分配方案：以公司截止</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rPr>
        <w:t>日总股本</w:t>
      </w:r>
      <w:r>
        <w:rPr>
          <w:rFonts w:ascii="Times New Roman" w:eastAsia="Times New Roman" w:hAnsi="Times New Roman" w:cs="Times New Roman"/>
          <w:color w:val="000000"/>
          <w:spacing w:val="0"/>
          <w:w w:val="100"/>
          <w:position w:val="0"/>
          <w:sz w:val="20"/>
          <w:szCs w:val="20"/>
        </w:rPr>
        <w:t>104,696,301</w:t>
      </w:r>
      <w:r>
        <w:rPr>
          <w:color w:val="000000"/>
          <w:spacing w:val="0"/>
          <w:w w:val="100"/>
          <w:position w:val="0"/>
        </w:rPr>
        <w:t>股为基数，进行资本公积金 转增股本，全体股东每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股转增</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股，共计转增</w:t>
      </w:r>
      <w:r>
        <w:rPr>
          <w:rFonts w:ascii="Times New Roman" w:eastAsia="Times New Roman" w:hAnsi="Times New Roman" w:cs="Times New Roman"/>
          <w:color w:val="000000"/>
          <w:spacing w:val="0"/>
          <w:w w:val="100"/>
          <w:position w:val="0"/>
          <w:sz w:val="20"/>
          <w:szCs w:val="20"/>
        </w:rPr>
        <w:t>20,939,260</w:t>
      </w:r>
      <w:r>
        <w:rPr>
          <w:color w:val="000000"/>
          <w:spacing w:val="0"/>
          <w:w w:val="100"/>
          <w:position w:val="0"/>
        </w:rPr>
        <w:t>股。</w:t>
      </w:r>
    </w:p>
    <w:p>
      <w:pPr>
        <w:pStyle w:val="Style3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年年度利润分配方案：以</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20"/>
          <w:szCs w:val="20"/>
        </w:rPr>
        <w:t>158,489,551</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 派发现金红利</w:t>
      </w:r>
      <w:r>
        <w:rPr>
          <w:rFonts w:ascii="Times New Roman" w:eastAsia="Times New Roman" w:hAnsi="Times New Roman" w:cs="Times New Roman"/>
          <w:color w:val="000000"/>
          <w:spacing w:val="0"/>
          <w:w w:val="100"/>
          <w:position w:val="0"/>
          <w:sz w:val="20"/>
          <w:szCs w:val="20"/>
        </w:rPr>
        <w:t>0.60</w:t>
      </w:r>
      <w:r>
        <w:rPr>
          <w:color w:val="000000"/>
          <w:spacing w:val="0"/>
          <w:w w:val="100"/>
          <w:position w:val="0"/>
        </w:rPr>
        <w:t>元（含税）；同时进行资本公积金转增股本，向全体股东每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股转增</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股，共计转增</w:t>
      </w:r>
      <w:r>
        <w:rPr>
          <w:rFonts w:ascii="Times New Roman" w:eastAsia="Times New Roman" w:hAnsi="Times New Roman" w:cs="Times New Roman"/>
          <w:color w:val="000000"/>
          <w:spacing w:val="0"/>
          <w:w w:val="100"/>
          <w:position w:val="0"/>
          <w:sz w:val="20"/>
          <w:szCs w:val="20"/>
        </w:rPr>
        <w:t xml:space="preserve">158,489,551 </w:t>
      </w:r>
      <w:r>
        <w:rPr>
          <w:color w:val="000000"/>
          <w:spacing w:val="0"/>
          <w:w w:val="100"/>
          <w:position w:val="0"/>
        </w:rPr>
        <w:t>股，转增后公司总股本将增加至</w:t>
      </w:r>
      <w:r>
        <w:rPr>
          <w:rFonts w:ascii="Times New Roman" w:eastAsia="Times New Roman" w:hAnsi="Times New Roman" w:cs="Times New Roman"/>
          <w:color w:val="000000"/>
          <w:spacing w:val="0"/>
          <w:w w:val="100"/>
          <w:position w:val="0"/>
          <w:sz w:val="20"/>
          <w:szCs w:val="20"/>
        </w:rPr>
        <w:t>316,979,102</w:t>
      </w:r>
      <w:r>
        <w:rPr>
          <w:color w:val="000000"/>
          <w:spacing w:val="0"/>
          <w:w w:val="100"/>
          <w:position w:val="0"/>
        </w:rPr>
        <w:t>股。</w:t>
      </w:r>
    </w:p>
    <w:p>
      <w:pPr>
        <w:pStyle w:val="Style3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年年度利润分配方案：以公司总股本</w:t>
      </w:r>
      <w:r>
        <w:rPr>
          <w:rFonts w:ascii="Times New Roman" w:eastAsia="Times New Roman" w:hAnsi="Times New Roman" w:cs="Times New Roman"/>
          <w:color w:val="000000"/>
          <w:spacing w:val="0"/>
          <w:w w:val="100"/>
          <w:position w:val="0"/>
          <w:sz w:val="20"/>
          <w:szCs w:val="20"/>
        </w:rPr>
        <w:t>337,576,686</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0"/>
          <w:szCs w:val="20"/>
        </w:rPr>
        <w:t>0</w:t>
      </w:r>
      <w:r>
        <w:rPr>
          <w:rFonts w:ascii="Times New Roman" w:eastAsia="Times New Roman" w:hAnsi="Times New Roman" w:cs="Times New Roman"/>
          <w:color w:val="000000"/>
          <w:spacing w:val="0"/>
          <w:w w:val="100"/>
          <w:position w:val="0"/>
          <w:sz w:val="20"/>
          <w:szCs w:val="20"/>
        </w:rPr>
        <w:t xml:space="preserve">.40 </w:t>
      </w:r>
      <w:r>
        <w:rPr>
          <w:color w:val="000000"/>
          <w:spacing w:val="0"/>
          <w:w w:val="100"/>
          <w:position w:val="0"/>
        </w:rPr>
        <w:t>元（含税），共计派发现金股利</w:t>
      </w:r>
      <w:r>
        <w:rPr>
          <w:rFonts w:ascii="Times New Roman" w:eastAsia="Times New Roman" w:hAnsi="Times New Roman" w:cs="Times New Roman"/>
          <w:color w:val="000000"/>
          <w:spacing w:val="0"/>
          <w:w w:val="100"/>
          <w:position w:val="0"/>
          <w:sz w:val="20"/>
          <w:szCs w:val="20"/>
        </w:rPr>
        <w:t>13,503,067.44</w:t>
      </w:r>
      <w:r>
        <w:rPr>
          <w:color w:val="000000"/>
          <w:spacing w:val="0"/>
          <w:w w:val="100"/>
          <w:position w:val="0"/>
        </w:rPr>
        <w:t>元。</w:t>
      </w:r>
    </w:p>
    <w:p>
      <w:pPr>
        <w:pStyle w:val="Style32"/>
        <w:keepNext w:val="0"/>
        <w:keepLines w:val="0"/>
        <w:widowControl w:val="0"/>
        <w:shd w:val="clear" w:color="auto" w:fill="auto"/>
        <w:bidi w:val="0"/>
        <w:spacing w:before="0" w:after="220" w:line="471"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年年度利润分配方案：以公司总股本</w:t>
      </w:r>
      <w:r>
        <w:rPr>
          <w:rFonts w:ascii="Times New Roman" w:eastAsia="Times New Roman" w:hAnsi="Times New Roman" w:cs="Times New Roman"/>
          <w:color w:val="000000"/>
          <w:spacing w:val="0"/>
          <w:w w:val="100"/>
          <w:position w:val="0"/>
          <w:sz w:val="20"/>
          <w:szCs w:val="20"/>
        </w:rPr>
        <w:t>337,576,686</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0"/>
          <w:szCs w:val="20"/>
        </w:rPr>
        <w:t>0</w:t>
      </w:r>
      <w:r>
        <w:rPr>
          <w:rFonts w:ascii="Times New Roman" w:eastAsia="Times New Roman" w:hAnsi="Times New Roman" w:cs="Times New Roman"/>
          <w:color w:val="000000"/>
          <w:spacing w:val="0"/>
          <w:w w:val="100"/>
          <w:position w:val="0"/>
          <w:sz w:val="20"/>
          <w:szCs w:val="20"/>
        </w:rPr>
        <w:t xml:space="preserve">.50 </w:t>
      </w:r>
      <w:r>
        <w:rPr>
          <w:color w:val="000000"/>
          <w:spacing w:val="0"/>
          <w:w w:val="100"/>
          <w:position w:val="0"/>
        </w:rPr>
        <w:t>元（含税），共计派发现金股利</w:t>
      </w:r>
      <w:r>
        <w:rPr>
          <w:rFonts w:ascii="Times New Roman" w:eastAsia="Times New Roman" w:hAnsi="Times New Roman" w:cs="Times New Roman"/>
          <w:color w:val="000000"/>
          <w:spacing w:val="0"/>
          <w:w w:val="100"/>
          <w:position w:val="0"/>
          <w:sz w:val="20"/>
          <w:szCs w:val="20"/>
        </w:rPr>
        <w:t>16,878,834.30</w:t>
      </w:r>
      <w:r>
        <w:rPr>
          <w:color w:val="000000"/>
          <w:spacing w:val="0"/>
          <w:w w:val="100"/>
          <w:position w:val="0"/>
        </w:rPr>
        <w:t>元。</w:t>
      </w:r>
    </w:p>
    <w:p>
      <w:pPr>
        <w:pStyle w:val="Style25"/>
        <w:keepNext w:val="0"/>
        <w:keepLines w:val="0"/>
        <w:widowControl w:val="0"/>
        <w:shd w:val="clear" w:color="auto" w:fill="auto"/>
        <w:bidi w:val="0"/>
        <w:spacing w:before="0" w:line="240" w:lineRule="auto"/>
        <w:ind w:left="0" w:right="0" w:firstLine="0"/>
        <w:jc w:val="left"/>
      </w:pPr>
      <w:r>
        <w:rPr>
          <w:b/>
          <w:bCs/>
          <w:color w:val="000000"/>
          <w:spacing w:val="0"/>
          <w:w w:val="100"/>
          <w:position w:val="0"/>
        </w:rPr>
        <w:t>公司近三年（包括本报告期）普通股现金分红情况表</w:t>
      </w:r>
    </w:p>
    <w:p>
      <w:pPr>
        <w:pStyle w:val="Style25"/>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598"/>
        <w:gridCol w:w="1594"/>
        <w:gridCol w:w="1598"/>
        <w:gridCol w:w="1594"/>
        <w:gridCol w:w="1594"/>
        <w:gridCol w:w="1603"/>
      </w:tblGrid>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16,878,834.30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177,933,924.25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13,503,067.44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160,334,370.22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9,509,373.06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77,702,908.86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0"/>
        <w:jc w:val="left"/>
      </w:pPr>
      <w:bookmarkStart w:id="261" w:name="bookmark261"/>
      <w:bookmarkStart w:id="262" w:name="bookmark262"/>
      <w:bookmarkStart w:id="263" w:name="bookmark263"/>
      <w:bookmarkStart w:id="264" w:name="bookmark264"/>
      <w:r>
        <w:rPr>
          <w:color w:val="000000"/>
          <w:spacing w:val="0"/>
          <w:w w:val="100"/>
          <w:position w:val="0"/>
          <w:sz w:val="24"/>
          <w:szCs w:val="24"/>
        </w:rPr>
        <w:t>二</w:t>
      </w:r>
      <w:bookmarkEnd w:id="263"/>
      <w:r>
        <w:rPr>
          <w:color w:val="000000"/>
          <w:spacing w:val="0"/>
          <w:w w:val="100"/>
          <w:position w:val="0"/>
          <w:sz w:val="24"/>
          <w:szCs w:val="24"/>
        </w:rPr>
        <w:t>、本报告期利润分配及资本公积金转增股本预案</w:t>
      </w:r>
      <w:bookmarkEnd w:id="261"/>
      <w:bookmarkEnd w:id="262"/>
      <w:bookmarkEnd w:id="264"/>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79"/>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337,576,686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16,878,834.30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419,781,894.96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398"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年度利润分配方案为：以公司总股本</w:t>
            </w:r>
            <w:r>
              <w:rPr>
                <w:rFonts w:ascii="Times New Roman" w:eastAsia="Times New Roman" w:hAnsi="Times New Roman" w:cs="Times New Roman"/>
                <w:color w:val="000000"/>
                <w:spacing w:val="0"/>
                <w:w w:val="100"/>
                <w:position w:val="0"/>
                <w:sz w:val="18"/>
                <w:szCs w:val="18"/>
              </w:rPr>
              <w:t>337,576,686</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0.50</w:t>
            </w:r>
            <w:r>
              <w:rPr>
                <w:color w:val="000000"/>
                <w:spacing w:val="0"/>
                <w:w w:val="100"/>
                <w:position w:val="0"/>
              </w:rPr>
              <w:t>元（含税）， 共计派发现金股利</w:t>
            </w:r>
            <w:r>
              <w:rPr>
                <w:rFonts w:ascii="Times New Roman" w:eastAsia="Times New Roman" w:hAnsi="Times New Roman" w:cs="Times New Roman"/>
                <w:color w:val="000000"/>
                <w:spacing w:val="0"/>
                <w:w w:val="100"/>
                <w:position w:val="0"/>
                <w:sz w:val="18"/>
                <w:szCs w:val="18"/>
              </w:rPr>
              <w:t>16,878,834.30</w:t>
            </w:r>
            <w:r>
              <w:rPr>
                <w:color w:val="000000"/>
                <w:spacing w:val="0"/>
                <w:w w:val="100"/>
                <w:position w:val="0"/>
              </w:rPr>
              <w:t>元。</w:t>
            </w:r>
          </w:p>
        </w:tc>
      </w:tr>
    </w:tbl>
    <w:p>
      <w:pPr>
        <w:widowControl w:val="0"/>
        <w:spacing w:after="279" w:line="1" w:lineRule="exact"/>
      </w:pPr>
    </w:p>
    <w:p>
      <w:pPr>
        <w:pStyle w:val="Style20"/>
        <w:keepNext/>
        <w:keepLines/>
        <w:widowControl w:val="0"/>
        <w:shd w:val="clear" w:color="auto" w:fill="auto"/>
        <w:bidi w:val="0"/>
        <w:spacing w:before="0" w:after="280" w:line="240" w:lineRule="auto"/>
        <w:ind w:left="0" w:right="0" w:firstLine="0"/>
        <w:jc w:val="left"/>
      </w:pPr>
      <w:bookmarkStart w:id="265" w:name="bookmark265"/>
      <w:bookmarkStart w:id="266" w:name="bookmark266"/>
      <w:bookmarkStart w:id="267" w:name="bookmark267"/>
      <w:bookmarkStart w:id="268" w:name="bookmark268"/>
      <w:r>
        <w:rPr>
          <w:color w:val="000000"/>
          <w:spacing w:val="0"/>
          <w:w w:val="100"/>
          <w:position w:val="0"/>
          <w:sz w:val="24"/>
          <w:szCs w:val="24"/>
        </w:rPr>
        <w:t>三</w:t>
      </w:r>
      <w:bookmarkEnd w:id="267"/>
      <w:r>
        <w:rPr>
          <w:color w:val="000000"/>
          <w:spacing w:val="0"/>
          <w:w w:val="100"/>
          <w:position w:val="0"/>
          <w:sz w:val="24"/>
          <w:szCs w:val="24"/>
        </w:rPr>
        <w:t>、承诺事项履行情况</w:t>
      </w:r>
      <w:bookmarkEnd w:id="265"/>
      <w:bookmarkEnd w:id="266"/>
      <w:bookmarkEnd w:id="268"/>
    </w:p>
    <w:p>
      <w:pPr>
        <w:pStyle w:val="Style29"/>
        <w:keepNext/>
        <w:keepLines/>
        <w:widowControl w:val="0"/>
        <w:shd w:val="clear" w:color="auto" w:fill="auto"/>
        <w:bidi w:val="0"/>
        <w:spacing w:before="0" w:line="322" w:lineRule="exact"/>
        <w:ind w:left="0" w:right="0" w:firstLine="0"/>
        <w:jc w:val="left"/>
      </w:pPr>
      <w:bookmarkStart w:id="269" w:name="bookmark269"/>
      <w:bookmarkStart w:id="270" w:name="bookmark270"/>
      <w:bookmarkStart w:id="271" w:name="bookmark271"/>
      <w:bookmarkStart w:id="272" w:name="bookmark272"/>
      <w:r>
        <w:rPr>
          <w:rFonts w:ascii="Times New Roman" w:eastAsia="Times New Roman" w:hAnsi="Times New Roman" w:cs="Times New Roman"/>
          <w:color w:val="000000"/>
          <w:spacing w:val="0"/>
          <w:w w:val="100"/>
          <w:position w:val="0"/>
        </w:rPr>
        <w:t>1</w:t>
      </w:r>
      <w:bookmarkEnd w:id="271"/>
      <w:r>
        <w:rPr>
          <w:color w:val="000000"/>
          <w:spacing w:val="0"/>
          <w:w w:val="100"/>
          <w:position w:val="0"/>
        </w:rPr>
        <w:t>、公司实际控制人、股东、关联方、收购人以及公司等承诺相关方在报告期内履行完毕及截至报告期末 尚未履行完毕的承诺事项</w:t>
      </w:r>
      <w:bookmarkEnd w:id="269"/>
      <w:bookmarkEnd w:id="270"/>
      <w:bookmarkEnd w:id="272"/>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704"/>
        <w:gridCol w:w="1277"/>
        <w:gridCol w:w="1421"/>
        <w:gridCol w:w="2122"/>
        <w:gridCol w:w="1138"/>
        <w:gridCol w:w="989"/>
        <w:gridCol w:w="931"/>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承诺事由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履行情况</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收购报告书或权益变</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刘开同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50" w:lineRule="exact"/>
              <w:ind w:left="0" w:right="0" w:firstLine="0"/>
              <w:jc w:val="left"/>
            </w:pPr>
            <w:r>
              <w:rPr>
                <w:color w:val="000000"/>
                <w:spacing w:val="0"/>
                <w:w w:val="100"/>
                <w:position w:val="0"/>
              </w:rPr>
              <w:t>关于滨河顺通名 下土地所涉及法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41" w:lineRule="exact"/>
              <w:ind w:left="0" w:right="0" w:firstLine="0"/>
              <w:jc w:val="center"/>
            </w:pPr>
            <w:r>
              <w:rPr>
                <w:color w:val="000000"/>
                <w:spacing w:val="0"/>
                <w:w w:val="100"/>
                <w:position w:val="0"/>
              </w:rPr>
              <w:t>如因天津滨河顺通科技有 限公司名下土地未按期开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承诺人严 格履行了</w:t>
            </w:r>
          </w:p>
        </w:tc>
      </w:tr>
    </w:tbl>
    <w:p>
      <w:pPr>
        <w:spacing w:lineRule="exact" w:line="1"/>
        <w:rPr>
          <w:sz w:val="2"/>
          <w:szCs w:val="2"/>
        </w:rPr>
      </w:pPr>
      <w:r>
        <w:br w:type="page"/>
      </w:r>
    </w:p>
    <w:tbl>
      <w:tblPr>
        <w:tblOverlap w:val="never"/>
        <w:jc w:val="center"/>
        <w:tblLayout w:type="fixed"/>
      </w:tblPr>
      <w:tblGrid>
        <w:gridCol w:w="1704"/>
        <w:gridCol w:w="1277"/>
        <w:gridCol w:w="1421"/>
        <w:gridCol w:w="2122"/>
        <w:gridCol w:w="1138"/>
        <w:gridCol w:w="989"/>
        <w:gridCol w:w="931"/>
      </w:tblGrid>
      <w:tr>
        <w:trPr>
          <w:trHeight w:val="19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律风险事宜的承 诺函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工建设被收取违约金、闲置 费或被政府或其他部门无 偿收回的，因此给滨河创新 和天津滨河顺通科技有限 公司造成的损失，由本人承 担赔偿责任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r>
      <w:tr>
        <w:trPr>
          <w:trHeight w:val="119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刘开同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董书倩</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刘运龙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天津滨 河数据信息技 术有限公司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关于保持上市公 司独立性的承诺 函</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交易对方关于保持中科金 财和滨河创新独立性，出具 如下承诺：一、保证中科金 财、滨河创新的人员独立</w:t>
            </w:r>
          </w:p>
          <w:p>
            <w:pPr>
              <w:pStyle w:val="Style6"/>
              <w:keepNext w:val="0"/>
              <w:keepLines w:val="0"/>
              <w:widowControl w:val="0"/>
              <w:numPr>
                <w:ilvl w:val="0"/>
                <w:numId w:val="15"/>
              </w:numPr>
              <w:shd w:val="clear" w:color="auto" w:fill="auto"/>
              <w:tabs>
                <w:tab w:pos="269" w:val="left"/>
              </w:tabs>
              <w:bidi w:val="0"/>
              <w:spacing w:before="0" w:after="0" w:line="312" w:lineRule="exact"/>
              <w:ind w:left="0" w:right="0" w:firstLine="0"/>
              <w:jc w:val="both"/>
            </w:pPr>
            <w:r>
              <w:rPr>
                <w:color w:val="000000"/>
                <w:spacing w:val="0"/>
                <w:w w:val="100"/>
                <w:position w:val="0"/>
              </w:rPr>
              <w:t>保证本次交易完成后中 科金财、滨河创新的劳动、 人事及薪酬管理与本人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公司及本人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本公司控制的 其他公司或者其他经济组 织等关联方之间完全独立。</w:t>
            </w:r>
          </w:p>
          <w:p>
            <w:pPr>
              <w:pStyle w:val="Style6"/>
              <w:keepNext w:val="0"/>
              <w:keepLines w:val="0"/>
              <w:widowControl w:val="0"/>
              <w:numPr>
                <w:ilvl w:val="0"/>
                <w:numId w:val="15"/>
              </w:numPr>
              <w:shd w:val="clear" w:color="auto" w:fill="auto"/>
              <w:tabs>
                <w:tab w:pos="254" w:val="left"/>
              </w:tabs>
              <w:bidi w:val="0"/>
              <w:spacing w:before="0" w:after="0" w:line="312" w:lineRule="exact"/>
              <w:ind w:left="0" w:right="0" w:firstLine="0"/>
              <w:jc w:val="both"/>
            </w:pPr>
            <w:r>
              <w:rPr>
                <w:color w:val="000000"/>
                <w:spacing w:val="0"/>
                <w:w w:val="100"/>
                <w:position w:val="0"/>
              </w:rPr>
              <w:t>保证本次交易完成后中 科金财、滨河创新的高级管 理人员均专职在中科金财、 滨河创新任职并领取薪酬， 不在本人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本公司及本人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本公司控制的其他公司、企 业或者其他经济组织等关 联方担任董事以外的职务。 二、保证中科金财、滨河创 新的机构独立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.保证本次 交易完成后中科金财、滨河 创新构建健全的公司法人 治理结构，拥有独立、完整 的组织机构。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保证本次 交易完成后中科金财、滨河 创新的股东（大）会、董事 会、监事会等依照法律、法 规及中科金财、滨河创新公 司章程独立行使职权。三、 保证中科金财、滨河创新的 资产独立、完整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.保证本 次交易完成后中科金财、滨 河创新拥有与生产经营有 关的独立、完整的资产。</w:t>
            </w:r>
          </w:p>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保证本次交易完成后中 科金财、滨河创新的经营场 所独立于本人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本公司及本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本公司控制的其他公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承诺人严 格履行了 承诺。</w:t>
            </w:r>
          </w:p>
        </w:tc>
      </w:tr>
    </w:tbl>
    <w:p>
      <w:pPr>
        <w:spacing w:lineRule="exact" w:line="1"/>
        <w:rPr>
          <w:sz w:val="2"/>
          <w:szCs w:val="2"/>
        </w:rPr>
      </w:pPr>
      <w:r>
        <w:br w:type="page"/>
      </w:r>
    </w:p>
    <w:tbl>
      <w:tblPr>
        <w:tblOverlap w:val="never"/>
        <w:jc w:val="center"/>
        <w:tblLayout w:type="fixed"/>
      </w:tblPr>
      <w:tblGrid>
        <w:gridCol w:w="1704"/>
        <w:gridCol w:w="1277"/>
        <w:gridCol w:w="1421"/>
        <w:gridCol w:w="2122"/>
        <w:gridCol w:w="1138"/>
        <w:gridCol w:w="989"/>
        <w:gridCol w:w="931"/>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司、企业或者其他经济组织 等关联方。</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除正常经营 性往来外，保证本次交易完 成后中科金财、滨河创新不 存在资金、资产被本人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公司及本人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本公司控制的 其他公司、企业或者其他经 济组织等关联方占用的情 形。四、保证中科金财、滨 河创新的业务独立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 本次交易完成后中科金财、 滨河创新拥有独立开展经 营活动的相关资质，具有面 向市场的独立、自主、持续 的经营能力。</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保证本次 交易完成后本人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本公司及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本公司控制的其他公 司、企业或者其他经济组织 等关联方避免从事与中科 金财、滨河创新及其控制的 其他公司、企业或者其他经 济组织具有竞争关系的业 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保证本次交易完成 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公司控制的其他公司、企业 或者其他经济组织等关联 方减少与中科金财、滨河创 新及其控制的其他公司、企 业或者其他经济组织的关 联交易;对于确有必要且无 法避免的关联交易，保证按 市场原则和公允价格进行 公平操作，并按相关法律、 法规及规范性文件的规定 履行相关审批程序及信息 披露义务。五、保证中科金 财、滨河创新的财务独立</w:t>
            </w:r>
          </w:p>
          <w:p>
            <w:pPr>
              <w:pStyle w:val="Style6"/>
              <w:keepNext w:val="0"/>
              <w:keepLines w:val="0"/>
              <w:widowControl w:val="0"/>
              <w:numPr>
                <w:ilvl w:val="0"/>
                <w:numId w:val="17"/>
              </w:numPr>
              <w:shd w:val="clear" w:color="auto" w:fill="auto"/>
              <w:tabs>
                <w:tab w:pos="269" w:val="left"/>
              </w:tabs>
              <w:bidi w:val="0"/>
              <w:spacing w:before="0" w:after="0" w:line="312" w:lineRule="exact"/>
              <w:ind w:left="0" w:right="0" w:firstLine="0"/>
              <w:jc w:val="both"/>
            </w:pPr>
            <w:r>
              <w:rPr>
                <w:color w:val="000000"/>
                <w:spacing w:val="0"/>
                <w:w w:val="100"/>
                <w:position w:val="0"/>
              </w:rPr>
              <w:t>保证中科金财、滨河创 新本次交易完成后分别具 备独立的财务部门以及独 立的财务核算体系,具有规 范、独立的财务会计制度。</w:t>
            </w:r>
          </w:p>
          <w:p>
            <w:pPr>
              <w:pStyle w:val="Style6"/>
              <w:keepNext w:val="0"/>
              <w:keepLines w:val="0"/>
              <w:widowControl w:val="0"/>
              <w:numPr>
                <w:ilvl w:val="0"/>
                <w:numId w:val="17"/>
              </w:numPr>
              <w:shd w:val="clear" w:color="auto" w:fill="auto"/>
              <w:tabs>
                <w:tab w:pos="278" w:val="left"/>
              </w:tabs>
              <w:bidi w:val="0"/>
              <w:spacing w:before="0" w:after="0" w:line="312" w:lineRule="exact"/>
              <w:ind w:left="0" w:right="0" w:firstLine="0"/>
              <w:jc w:val="both"/>
            </w:pPr>
            <w:r>
              <w:rPr>
                <w:color w:val="000000"/>
                <w:spacing w:val="0"/>
                <w:w w:val="100"/>
                <w:position w:val="0"/>
              </w:rPr>
              <w:t>保证中科金财、滨河创 新本次交易完成后独立在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04"/>
        <w:gridCol w:w="1277"/>
        <w:gridCol w:w="1421"/>
        <w:gridCol w:w="2122"/>
        <w:gridCol w:w="1138"/>
        <w:gridCol w:w="989"/>
        <w:gridCol w:w="931"/>
      </w:tblGrid>
      <w:tr>
        <w:trPr>
          <w:trHeight w:val="535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银行开户，不与本人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 司及本人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本公司控制的其 他公司、企业或者其他经济 组织等关联方共用银行账 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保证本次交易完成 后中科金财、滨河创新的财 务人员不在本人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本公司及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本公司控制的其他公 司、企业或者其他经济组织 等关联方兼职。</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.保证本 次交易完成后中科金财、滨 河创新能够独立做出财务 决策，本人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本公司不干预 中科金财、滨河创新的资金 使用。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保证本次交易完 成后中科金财、滨河创新依 法独立纳税。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8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刘开同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胡卫彬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蔡宝宇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温长建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徐灵慧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任职期限和竞业 禁止承诺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、任职期限：刘开同及标 的公司核心人员胡卫彬、蔡 宝宇、温长建、徐灵慧就任 职期限达成协议如下：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乙 方承诺自发行股份购买资 产实施结束之日起其在滨 河创新的服务期限不少于 </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、竞业限制： 刘开同及标的公司核心人 员胡卫彬、蔡宝宇、温长建、 徐灵慧就竞业限制达成协 议如下：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自本协议生效之 日至其从滨河创新离职后 </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个月内，乙方不得从事 与甲方或滨河创新业务相 同或类似的投资或任职行 为，即无论在何种情况下， 不得以任何方式受聘或经 营于任何与甲方及其控股 子公司、滨河创新及其下属 公司业务有直接或间接竞 争或利益冲突之公司及业 务，不能到生产、开发、经 营与甲方及其控股子公司、 滨河创新及其下属公司生 产、开发、经营同类产品或 经营同类业务或有竞争关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承诺人严 格履行了 承诺。</w:t>
            </w:r>
          </w:p>
        </w:tc>
      </w:tr>
    </w:tbl>
    <w:p>
      <w:pPr>
        <w:spacing w:lineRule="exact" w:line="1"/>
        <w:rPr>
          <w:sz w:val="2"/>
          <w:szCs w:val="2"/>
        </w:rPr>
      </w:pPr>
      <w:r>
        <w:br w:type="page"/>
      </w:r>
    </w:p>
    <w:tbl>
      <w:tblPr>
        <w:tblOverlap w:val="never"/>
        <w:jc w:val="center"/>
        <w:tblLayout w:type="fixed"/>
      </w:tblPr>
      <w:tblGrid>
        <w:gridCol w:w="1704"/>
        <w:gridCol w:w="1277"/>
        <w:gridCol w:w="1421"/>
        <w:gridCol w:w="2122"/>
        <w:gridCol w:w="1138"/>
        <w:gridCol w:w="989"/>
        <w:gridCol w:w="931"/>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系的其他用人单位兼职或 全职;也不能自行或以任何 第三者的名义设立、投资或 控股与甲方及其控股子公 司、滨河创新及其下属公司 有任何竞争关系或利益冲 突的同类企业或经营单位, 或从事与滨河创新有竞争 关系的业务;如乙方或其所 控制的除滨河创新外的其 他企业从任何第三方获得 的商业机会与甲方、滨河创 新及其下属公司的业务有 竞争或可能存在竞争，则将 该商业机会让予甲方或其 控股子公司、滨河创新或其 下属公司；但滨河创新在乙 方未违反其劳动合同或者 未完成工作目标等义务的 情况下辞退乙方的除外。自 本协议生效之日至其从滨 河创新离职后</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 乙方不得以任何理由或方 式（包括但不限于劝喻、拉 拢、雇用）导致滨河创新其 他经营管理人员离开滨河 创新。同时，乙方不得以任 何名义或形式与离开滨河 创新的经营管理人员合作 或投资与滨河创新有相同 或有竞争关系的业务，也不 得雇佣滨河创新经营管理 人员（包括离职人员）。乙 方承诺严守甲方及其控股 子公司、滨河创新及其下属 公司秘密，不泄露其所知悉 或掌握的甲方及其控股子 公司、滨河创新及其下属公 司的商业秘密。乙方不得以 任何方式和手段（包括但不 限于侵占、受贿、舞弊、盗 窃、挪用等不当或不法手段 和方式）损害或侵害滨河创 新利益。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04"/>
        <w:gridCol w:w="1277"/>
        <w:gridCol w:w="1421"/>
        <w:gridCol w:w="2122"/>
        <w:gridCol w:w="1138"/>
        <w:gridCol w:w="989"/>
        <w:gridCol w:w="931"/>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刘开同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董书倩</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刘运龙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天津滨 河数据信息技 术有限公司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关于同业竞争和 规范减少关联交 易的承诺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一、关于同业竞争：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 至本承诺函签署日，本人/ 本公司及包括本人/本公 司控制的其他公司、企业或 者其他经济组织等关联方 未从事与中科金财、滨河创 新及其控制的其他公司、企 业或者其他经济组织存在 同业竞争关系的业务。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 作为中科金财的股东且持 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）期间， 本人/本公司及包括本人 /本公司控制的其他公司、 企业或者其他经济组织等 关联方将避免以任何形式 从事任何与中科金财、滨河 创新及其控制的其他公司、 企业或者其他经济组织相 同或相似且构成或可能构 成竞争关系的业务,亦不从 事任何可能损害中科金财、 滨河创新及其控制的其他 公司、企业或者其他经济组 织利益的活动。如本人/本 公司及其控制的其他公司、 企业或者其他经济组织遇 到中科金财、滨河创新及其 控制的其他公司、企业或者 其他经济组织主营业务范 围内的业务机会，本人/本 公司及其控制的其他公司、 企业或者其他经济组织承 诺将该等合作机会让予中 科金财、滨河创新及其控制 的其他公司、企业或者其他 经济组织。本人/本公司若 违反上述承诺，将承担因此 而给中科金财、滨河创新及 其控制的其他公司、企业或 者其他经济组织造成的一 切损失。二、关于规范及减 少关联交易：本人/本公司 在作为中科金财的股东期 间，本人/本公司及所控制</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承诺人严 格履行了 承诺。</w:t>
            </w:r>
          </w:p>
        </w:tc>
      </w:tr>
    </w:tbl>
    <w:p>
      <w:pPr>
        <w:spacing w:lineRule="exact" w:line="1"/>
        <w:rPr>
          <w:sz w:val="2"/>
          <w:szCs w:val="2"/>
        </w:rPr>
      </w:pPr>
      <w:r>
        <w:br w:type="page"/>
      </w:r>
    </w:p>
    <w:tbl>
      <w:tblPr>
        <w:tblOverlap w:val="never"/>
        <w:jc w:val="center"/>
        <w:tblLayout w:type="fixed"/>
      </w:tblPr>
      <w:tblGrid>
        <w:gridCol w:w="1704"/>
        <w:gridCol w:w="1277"/>
        <w:gridCol w:w="1421"/>
        <w:gridCol w:w="2122"/>
        <w:gridCol w:w="1138"/>
        <w:gridCol w:w="989"/>
        <w:gridCol w:w="931"/>
      </w:tblGrid>
      <w:tr>
        <w:trPr>
          <w:trHeight w:val="94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的其他公司、企业或者其他 经济组织将尽量减少并规 范与中科金财、滨河创新及 其控制的其他公司、企业或 者其他经济组织之间的关 联交易。对于无法避免或有 合理原因而发生的关联交 易，本人/本公司及所控制 的其他公司、企业或者其他 经济组织将遵循市场原则 以公允、合理的市场价格进 行，根据有关法律、法规及 规范性文件的规定履行关 联交易决策程序，依法履行 信息披露义务和办理有关 报批程序，不利用股东优势 地位损害中科金财及其他 股东的合法权益。本人/本 公司若违反上述承诺，将承 担因此而给中科金财、滨河 创新及其控制的其他公司、 企业或者其他经济组织造 成的一切损失。三、关于资 金占用：除正常经营性往来 外，保证本次交易完成后中 科金财、滨河创新不存在资 金、资产被本人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本公司及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本公司控制的其他公 司、企业或者其他经济组织 等关联方占用的情形。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刘开同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董书倩</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刘运龙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天津滨 河数据信息技 术有限公司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关于盈利补偿的 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交易对方刘开同、董书倩、 刘运龙和滨河数据向上市 公司承诺:如标的资产交割 日为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年，则标的公司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年度和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年度实现的合并报表 扣除非经常性损益后归属 于母公司股东的净利润分 别不低于</w:t>
            </w:r>
            <w:r>
              <w:rPr>
                <w:rFonts w:ascii="Times New Roman" w:eastAsia="Times New Roman" w:hAnsi="Times New Roman" w:cs="Times New Roman"/>
                <w:color w:val="000000"/>
                <w:spacing w:val="0"/>
                <w:w w:val="100"/>
                <w:position w:val="0"/>
                <w:sz w:val="18"/>
                <w:szCs w:val="18"/>
              </w:rPr>
              <w:t>6,100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7,250 </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8,650</w:t>
            </w:r>
            <w:r>
              <w:rPr>
                <w:color w:val="000000"/>
                <w:spacing w:val="0"/>
                <w:w w:val="100"/>
                <w:position w:val="0"/>
              </w:rPr>
              <w:t>万元；如标的 资产交割日为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年，则 滨河创新</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年度实现的合 并报表扣除非经常性损益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日 </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承诺人严 格履行了 承诺。</w:t>
            </w:r>
          </w:p>
        </w:tc>
      </w:tr>
    </w:tbl>
    <w:p>
      <w:pPr>
        <w:spacing w:lineRule="exact" w:line="1"/>
        <w:rPr>
          <w:sz w:val="2"/>
          <w:szCs w:val="2"/>
        </w:rPr>
      </w:pPr>
      <w:r>
        <w:br w:type="page"/>
      </w:r>
    </w:p>
    <w:tbl>
      <w:tblPr>
        <w:tblOverlap w:val="never"/>
        <w:jc w:val="center"/>
        <w:tblLayout w:type="fixed"/>
      </w:tblPr>
      <w:tblGrid>
        <w:gridCol w:w="1704"/>
        <w:gridCol w:w="1277"/>
        <w:gridCol w:w="1421"/>
        <w:gridCol w:w="2122"/>
        <w:gridCol w:w="1138"/>
        <w:gridCol w:w="989"/>
        <w:gridCol w:w="931"/>
      </w:tblGrid>
      <w:tr>
        <w:trPr>
          <w:trHeight w:val="442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后归属于母公司股东的净 利润分别不低于</w:t>
            </w:r>
            <w:r>
              <w:rPr>
                <w:rFonts w:ascii="Times New Roman" w:eastAsia="Times New Roman" w:hAnsi="Times New Roman" w:cs="Times New Roman"/>
                <w:color w:val="000000"/>
                <w:spacing w:val="0"/>
                <w:w w:val="100"/>
                <w:position w:val="0"/>
                <w:sz w:val="18"/>
                <w:szCs w:val="18"/>
              </w:rPr>
              <w:t>7,250</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8,650</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9,450</w:t>
            </w:r>
            <w:r>
              <w:rPr>
                <w:color w:val="000000"/>
                <w:spacing w:val="0"/>
                <w:w w:val="100"/>
                <w:position w:val="0"/>
              </w:rPr>
              <w:t>万 元。本次交易的利润补偿期 为标的资产交割日起连续 三个会计年度（含标的资产 交割日当年），即如标的资 产交割日为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年，则利 润补偿期为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年度；如 标的资产交割日为</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年，则利润补偿期为</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 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天津滨河数据 信息技术有限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关于股份锁定的 承诺</w:t>
            </w:r>
          </w:p>
        </w:tc>
        <w:tc>
          <w:tcPr>
            <w:tcBorders>
              <w:top w:val="single" w:sz="4"/>
              <w:left w:val="single" w:sz="4"/>
            </w:tcBorders>
            <w:shd w:val="clear" w:color="auto" w:fill="FFFFFF"/>
            <w:vAlign w:val="center"/>
          </w:tcPr>
          <w:p>
            <w:pPr>
              <w:pStyle w:val="Style6"/>
              <w:keepNext w:val="0"/>
              <w:keepLines w:val="0"/>
              <w:widowControl w:val="0"/>
              <w:shd w:val="clear" w:color="auto" w:fill="auto"/>
              <w:tabs>
                <w:tab w:pos="283" w:val="left"/>
              </w:tabs>
              <w:bidi w:val="0"/>
              <w:spacing w:before="0" w:after="0" w:line="312" w:lineRule="exact"/>
              <w:ind w:left="0" w:right="0" w:firstLine="0"/>
              <w:jc w:val="both"/>
            </w:pPr>
            <w:r>
              <w:rPr>
                <w:color w:val="000000"/>
                <w:spacing w:val="0"/>
                <w:w w:val="100"/>
                <w:position w:val="0"/>
              </w:rPr>
              <w:t>一、</w:t>
              <w:tab/>
              <w:t>中科金财本次向本公司 发行的股份自股份上市之 日起三十六个月内不得转 让和质押。对于无法避免或 有合理原因而发生的股份 质押，需获得中科金财实际 控制人书面同意方可执行。</w:t>
            </w:r>
          </w:p>
          <w:p>
            <w:pPr>
              <w:pStyle w:val="Style6"/>
              <w:keepNext w:val="0"/>
              <w:keepLines w:val="0"/>
              <w:widowControl w:val="0"/>
              <w:shd w:val="clear" w:color="auto" w:fill="auto"/>
              <w:tabs>
                <w:tab w:pos="317" w:val="left"/>
              </w:tabs>
              <w:bidi w:val="0"/>
              <w:spacing w:before="0" w:after="0" w:line="312" w:lineRule="exact"/>
              <w:ind w:left="0" w:right="0" w:firstLine="0"/>
              <w:jc w:val="both"/>
            </w:pPr>
            <w:r>
              <w:rPr>
                <w:color w:val="000000"/>
                <w:spacing w:val="0"/>
                <w:w w:val="100"/>
                <w:position w:val="0"/>
              </w:rPr>
              <w:t>二、</w:t>
              <w:tab/>
              <w:t>锁定期内，本公司如因 中科金财实施送红股、资本 公积金转增股本事项而增 持的中科金财股份,亦应遵 守上述锁定期限的约定，但 相关法律法规、中国证券监 督管理委员会及深圳证券 交易所另有规定的除外。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 xml:space="preserve">日 </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承诺人严 格履行了 承诺。</w:t>
            </w:r>
          </w:p>
        </w:tc>
      </w:tr>
      <w:tr>
        <w:trPr>
          <w:trHeight w:val="473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刘运龙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关于股份锁定的 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一、中科金财通过本次交易 向本人发行的中科金财股 份自股份上市之日起十二 个月内不得转让和质押。对 于无法避免或有合理原因 而发生的股份质押，需获得 中科金财实际控制人书面 同意方可执行。二、锁定期 内，本人如因中科金财实施 送红股、资本公积金转增股 本事项而增持的中科金财 股份,亦应遵守上述锁定期 限的约定，但相关法律法 规、中国证券监督管理委员 会及深圳证券交易所另有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 xml:space="preserve">日 </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承诺人严 格履行了 承诺。</w:t>
            </w:r>
          </w:p>
        </w:tc>
      </w:tr>
    </w:tbl>
    <w:p>
      <w:pPr>
        <w:spacing w:lineRule="exact" w:line="1"/>
        <w:rPr>
          <w:sz w:val="2"/>
          <w:szCs w:val="2"/>
        </w:rPr>
      </w:pPr>
      <w:r>
        <w:br w:type="page"/>
      </w:r>
    </w:p>
    <w:tbl>
      <w:tblPr>
        <w:tblOverlap w:val="never"/>
        <w:jc w:val="center"/>
        <w:tblLayout w:type="fixed"/>
      </w:tblPr>
      <w:tblGrid>
        <w:gridCol w:w="1704"/>
        <w:gridCol w:w="1277"/>
        <w:gridCol w:w="1421"/>
        <w:gridCol w:w="2122"/>
        <w:gridCol w:w="1138"/>
        <w:gridCol w:w="989"/>
        <w:gridCol w:w="931"/>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规定的除外。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6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刘开同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董书倩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关于股份锁定的 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一、中科金财通过本次交易 向本人发行的中科金财股 份自股份上市之日起十二 个月内不得转让和质押。对 于无法避免或有合理原因 而发生的股份质押，需获得 中科金财实际控制人书面 同意方可执行。在十二个月 届满后按如下比例逐步解 除限售：（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）自本次股份发 行交易完成之日起满十二 个月，且审计机构对滨河创 新</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年度实际盈利情况 出具《专项审核报告》后， 解除锁定股份的数量为因 本次交易而获得的中科金 财股份数量的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审计机构对滨河创新</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年度实际盈利情况出具《专 项审核报告》后，解除锁定 股份的数量为因本次交易 而获得的中科金财股份数 量的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）审计机构 对滨河创新</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年度实际 盈利情况出具《专项审核报 告》及《减值测试报告》后， 解除锁定股份的数量为因 本次交易而获得的中科金 财股份数量的</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。二、 锁定期内，本人如因中科金 财实施送红股、资本公积金 转增股本事项而增持的中 科金财股份,亦应遵守上述 锁定期限的约定，但相关法 律法规、中国证券监督管理 委员会及深圳证券交易所 另有规定的除外。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 xml:space="preserve">日 </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承诺人严 格履行了 承诺。</w:t>
            </w:r>
          </w:p>
        </w:tc>
      </w:tr>
      <w:tr>
        <w:trPr>
          <w:trHeight w:val="16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首次公开发行或再融</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资时所作承诺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沈飒、朱烨东</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关于社保问题的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承诺函</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both"/>
            </w:pPr>
            <w:r>
              <w:rPr>
                <w:color w:val="000000"/>
                <w:spacing w:val="0"/>
                <w:w w:val="100"/>
                <w:position w:val="0"/>
              </w:rPr>
              <w:t>将承担</w:t>
            </w:r>
            <w:r>
              <w:rPr>
                <w:rFonts w:ascii="Times New Roman" w:eastAsia="Times New Roman" w:hAnsi="Times New Roman" w:cs="Times New Roman"/>
                <w:color w:val="000000"/>
                <w:spacing w:val="0"/>
                <w:w w:val="100"/>
                <w:position w:val="0"/>
                <w:sz w:val="18"/>
                <w:szCs w:val="18"/>
              </w:rPr>
              <w:t>2008-2011</w:t>
            </w:r>
            <w:r>
              <w:rPr>
                <w:color w:val="000000"/>
                <w:spacing w:val="0"/>
                <w:w w:val="100"/>
                <w:position w:val="0"/>
              </w:rPr>
              <w:t>年公司 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原单位缴纳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新参保 或所需资料未准备齐全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而 未能及时缴纳社会保险、住 房公积金等问题可能产生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承诺人严 格履行了 承诺。</w:t>
            </w:r>
          </w:p>
        </w:tc>
      </w:tr>
    </w:tbl>
    <w:p>
      <w:pPr>
        <w:spacing w:lineRule="exact" w:line="1"/>
        <w:rPr>
          <w:sz w:val="2"/>
          <w:szCs w:val="2"/>
        </w:rPr>
      </w:pPr>
      <w:r>
        <w:br w:type="page"/>
      </w:r>
    </w:p>
    <w:tbl>
      <w:tblPr>
        <w:tblOverlap w:val="never"/>
        <w:jc w:val="center"/>
        <w:tblLayout w:type="fixed"/>
      </w:tblPr>
      <w:tblGrid>
        <w:gridCol w:w="1704"/>
        <w:gridCol w:w="1277"/>
        <w:gridCol w:w="1421"/>
        <w:gridCol w:w="2122"/>
        <w:gridCol w:w="1138"/>
        <w:gridCol w:w="989"/>
        <w:gridCol w:w="931"/>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的全部费用和经济损失。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沈飒、朱烨东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关于房屋租赁的</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若公司租赁房产在租赁有 效期内因出租人未办理房 产证或者未办理租赁备案 登记导致中科金财受到任 何罚款或者需要变更办公 场所,将承担公司及其子公 司中科商务由此产生的所 有经济损失。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承诺人严 格履行了 承诺。</w:t>
            </w:r>
          </w:p>
        </w:tc>
      </w:tr>
      <w:tr>
        <w:trPr>
          <w:trHeight w:val="227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沈飒、朱烨东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关于关联交易的 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尽量避免不必要的关联交 易发生，对持续经营所发生 的必要的关联交易,应以双 方协议规定的方式进行处 理，遵循市场化的定价原 则，避免损害广大中小股东 权益的情况发生。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承诺人严 格履行了 承诺。</w:t>
            </w:r>
          </w:p>
        </w:tc>
      </w:tr>
      <w:tr>
        <w:trPr>
          <w:trHeight w:val="3518"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朱烨东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沈飒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 绪华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蔡迦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李彤 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天津达晨创 富股权投资基 金中心（有限合 伙）</w:t>
            </w:r>
            <w:r>
              <w:rPr>
                <w:color w:val="000000"/>
                <w:spacing w:val="0"/>
                <w:w w:val="100"/>
                <w:position w:val="0"/>
                <w:sz w:val="18"/>
                <w:szCs w:val="18"/>
              </w:rPr>
              <w:t>；</w:t>
            </w:r>
            <w:r>
              <w:rPr>
                <w:color w:val="000000"/>
                <w:spacing w:val="0"/>
                <w:w w:val="100"/>
                <w:position w:val="0"/>
              </w:rPr>
              <w:t>天津常春 藤一期股权投 资中心（有限合 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关于同业竞争的 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不存在直接或间接地从事 任何与中科金财所从事的 业务构成同业竞争的任何 业务活动，今后的任何时间 亦不会直接或间接地以任 何方式（包括但不限于独 资、合营、合作和联营）参 与或进行任何与中科金财 所从事的业务有实质性竞 争或可能有实质性竞争的 业务活动。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承诺人严 格履行了 承诺。</w:t>
            </w:r>
          </w:p>
        </w:tc>
      </w:tr>
      <w:tr>
        <w:trPr>
          <w:trHeight w:val="50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赫喆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杨承宏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谢 晓梅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周惠明涨 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吴红心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关于保持上市公 司独立性的承诺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交易对方关于保持中科金 财和滨河创新独立性，出具 如下承诺：一、保证中科金 财、滨河创新的人员独立</w:t>
            </w:r>
          </w:p>
          <w:p>
            <w:pPr>
              <w:pStyle w:val="Style6"/>
              <w:keepNext w:val="0"/>
              <w:keepLines w:val="0"/>
              <w:widowControl w:val="0"/>
              <w:numPr>
                <w:ilvl w:val="0"/>
                <w:numId w:val="19"/>
              </w:numPr>
              <w:shd w:val="clear" w:color="auto" w:fill="auto"/>
              <w:tabs>
                <w:tab w:pos="269" w:val="left"/>
              </w:tabs>
              <w:bidi w:val="0"/>
              <w:spacing w:before="0" w:after="0" w:line="313" w:lineRule="exact"/>
              <w:ind w:left="0" w:right="0" w:firstLine="0"/>
              <w:jc w:val="both"/>
            </w:pPr>
            <w:r>
              <w:rPr>
                <w:color w:val="000000"/>
                <w:spacing w:val="0"/>
                <w:w w:val="100"/>
                <w:position w:val="0"/>
              </w:rPr>
              <w:t>保证本次交易完成后中 科金财、滨河创新的劳动、 人事及薪酬管理与本人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公司及本人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本公司控制的 其他公司或者其他经济组 织等关联方之间完全独立。</w:t>
            </w:r>
          </w:p>
          <w:p>
            <w:pPr>
              <w:pStyle w:val="Style6"/>
              <w:keepNext w:val="0"/>
              <w:keepLines w:val="0"/>
              <w:widowControl w:val="0"/>
              <w:numPr>
                <w:ilvl w:val="0"/>
                <w:numId w:val="19"/>
              </w:numPr>
              <w:shd w:val="clear" w:color="auto" w:fill="auto"/>
              <w:tabs>
                <w:tab w:pos="254" w:val="left"/>
              </w:tabs>
              <w:bidi w:val="0"/>
              <w:spacing w:before="0" w:after="0" w:line="313" w:lineRule="exact"/>
              <w:ind w:left="0" w:right="0" w:firstLine="0"/>
              <w:jc w:val="both"/>
            </w:pPr>
            <w:r>
              <w:rPr>
                <w:color w:val="000000"/>
                <w:spacing w:val="0"/>
                <w:w w:val="100"/>
                <w:position w:val="0"/>
              </w:rPr>
              <w:t>保证本次交易完成后中 科金财、滨河创新的高级管 理人员均专职在中科金财、 滨河创新任职并领取薪酬， 不在本人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本公司及本人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本公司控制的其他公司、企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承诺人严 格履行了 承诺。</w:t>
            </w:r>
          </w:p>
        </w:tc>
      </w:tr>
    </w:tbl>
    <w:p>
      <w:pPr>
        <w:spacing w:lineRule="exact" w:line="1"/>
        <w:rPr>
          <w:sz w:val="2"/>
          <w:szCs w:val="2"/>
        </w:rPr>
      </w:pPr>
      <w:r>
        <w:br w:type="page"/>
      </w:r>
    </w:p>
    <w:tbl>
      <w:tblPr>
        <w:tblOverlap w:val="never"/>
        <w:jc w:val="center"/>
        <w:tblLayout w:type="fixed"/>
      </w:tblPr>
      <w:tblGrid>
        <w:gridCol w:w="1704"/>
        <w:gridCol w:w="1277"/>
        <w:gridCol w:w="1421"/>
        <w:gridCol w:w="2122"/>
        <w:gridCol w:w="1138"/>
        <w:gridCol w:w="989"/>
        <w:gridCol w:w="931"/>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业或者其他经济组织等关 联方担任董事以外的职务。 二、保证中科金财、滨河创 新的机构独立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.保证本次 交易完成后中科金财、滨河 创新构建健全的公司法人 治理结构，拥有独立、完整 的组织机构。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保证本次 交易完成后中科金财、滨河 创新的股东（大）会、董事 会、监事会等依照法律、法 规及中科金财、滨河创新公 司章程独立行使职权。三、 保证中科金财、滨河创新的 资产独立、完整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.保证本 次交易完成后中科金财、滨 河创新拥有与生产经营有 关的独立、完整的资产。</w:t>
            </w:r>
          </w:p>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保证本次交易完成后中 科金财、滨河创新的经营场 所独立于本人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本公司及本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本公司控制的其他公 司、企业或者其他经济组织 等关联方。</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除正常经营 性往来外，保证本次交易完 成后中科金财、滨河创新不 存在资金、资产被本人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公司及本人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本公司控制的 其他公司、企业或者其他经 济组织等关联方占用的情 形。四、保证中科金财、滨 河创新的业务独立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 本次交易完成后中科金财、 滨河创新拥有独立开展经 营活动的相关资质，具有面 向市场的独立、自主、持续 的经营能力。</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保证本次 交易完成后本人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本公司及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本公司控制的其他公 司、企业或者其他经济组织 等关联方避免从事与中科 金财、滨河创新及其控制的 其他公司、企业或者其他经 济组织具有竞争关系的业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04"/>
        <w:gridCol w:w="1277"/>
        <w:gridCol w:w="1421"/>
        <w:gridCol w:w="2122"/>
        <w:gridCol w:w="1138"/>
        <w:gridCol w:w="989"/>
        <w:gridCol w:w="931"/>
      </w:tblGrid>
      <w:tr>
        <w:trPr>
          <w:trHeight w:val="1222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保证本次交易完成 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公司控制的其他公司、企业 或者其他经济组织等关联 方减少与中科金财、滨河创 新及其控制的其他公司、企 业或者其他经济组织的关 联交易;对于确有必要且无 法避免的关联交易，保证按 市场原则和公允价格进行 公平操作，并按相关法律、 法规及规范性文件的规定 履行相关审批程序及信息 披露义务。五、保证中科金 财、滨河创新的财务独立</w:t>
            </w:r>
          </w:p>
          <w:p>
            <w:pPr>
              <w:pStyle w:val="Style6"/>
              <w:keepNext w:val="0"/>
              <w:keepLines w:val="0"/>
              <w:widowControl w:val="0"/>
              <w:numPr>
                <w:ilvl w:val="0"/>
                <w:numId w:val="21"/>
              </w:numPr>
              <w:shd w:val="clear" w:color="auto" w:fill="auto"/>
              <w:tabs>
                <w:tab w:pos="269" w:val="left"/>
              </w:tabs>
              <w:bidi w:val="0"/>
              <w:spacing w:before="0" w:after="0" w:line="312" w:lineRule="exact"/>
              <w:ind w:left="0" w:right="0" w:firstLine="0"/>
              <w:jc w:val="both"/>
            </w:pPr>
            <w:r>
              <w:rPr>
                <w:color w:val="000000"/>
                <w:spacing w:val="0"/>
                <w:w w:val="100"/>
                <w:position w:val="0"/>
              </w:rPr>
              <w:t>保证中科金财、滨河创 新本次交易完成后分别具 备独立的财务部门以及独 立的财务核算体系,具有规 范、独立的财务会计制度。</w:t>
            </w:r>
          </w:p>
          <w:p>
            <w:pPr>
              <w:pStyle w:val="Style6"/>
              <w:keepNext w:val="0"/>
              <w:keepLines w:val="0"/>
              <w:widowControl w:val="0"/>
              <w:numPr>
                <w:ilvl w:val="0"/>
                <w:numId w:val="21"/>
              </w:numPr>
              <w:shd w:val="clear" w:color="auto" w:fill="auto"/>
              <w:tabs>
                <w:tab w:pos="278" w:val="left"/>
              </w:tabs>
              <w:bidi w:val="0"/>
              <w:spacing w:before="0" w:after="0" w:line="312" w:lineRule="exact"/>
              <w:ind w:left="0" w:right="0" w:firstLine="0"/>
              <w:jc w:val="both"/>
            </w:pPr>
            <w:r>
              <w:rPr>
                <w:color w:val="000000"/>
                <w:spacing w:val="0"/>
                <w:w w:val="100"/>
                <w:position w:val="0"/>
              </w:rPr>
              <w:t>保证中科金财、滨河创 新本次交易完成后独立在 银行开户，不与本人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 司及本人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本公司控制的其 他公司、企业或者其他经济 组织等关联方共用银行账 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保证本次交易完成 后中科金财、滨河创新的财 务人员不在本人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本公司及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本公司控制的其他公 司、企业或者其他经济组织 等关联方兼职。</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.保证本 次交易完成后中科金财、滨 河创新能够独立做出财务 决策，本人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本公司不干预 中科金财、滨河创新的资金 使用。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保证本次交易完 成后中科金财、滨河创新依 法独立纳税。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2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赫喆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杨承宏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谢 晓梅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吴红心涨 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周惠明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关于同业竞争和 关联交易的承诺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一、关于同业竞争：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 至本承诺函签署日，本人及 包括本人控制的其他公司、 企业或者其他经济组织等 关联方未从事与中科金财、</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承诺人严 格履行了 承诺。</w:t>
            </w:r>
          </w:p>
        </w:tc>
      </w:tr>
    </w:tbl>
    <w:p>
      <w:pPr>
        <w:spacing w:lineRule="exact" w:line="1"/>
        <w:rPr>
          <w:sz w:val="2"/>
          <w:szCs w:val="2"/>
        </w:rPr>
      </w:pPr>
      <w:r>
        <w:br w:type="page"/>
      </w:r>
    </w:p>
    <w:tbl>
      <w:tblPr>
        <w:tblOverlap w:val="never"/>
        <w:jc w:val="center"/>
        <w:tblLayout w:type="fixed"/>
      </w:tblPr>
      <w:tblGrid>
        <w:gridCol w:w="1704"/>
        <w:gridCol w:w="1277"/>
        <w:gridCol w:w="1421"/>
        <w:gridCol w:w="2122"/>
        <w:gridCol w:w="1138"/>
        <w:gridCol w:w="989"/>
        <w:gridCol w:w="931"/>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滨河创新及其控制的其他 公司、企业或者其他经济组 织存在同业竞争关系的业 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在作为中科金财的 股东期间，本人及包括本人 控制的其他公司、企业或者 其他经济组织等关联方将 避免以任何形式从事任何 与中科金财、滨河创新及其 控制的其他公司、企业或者 其他经济组织相同或相似 且构成或可能构成竞争关 系的业务，亦不从事任何可 能损害中科金财、滨河创新 及其控制的其他公司、企业 或者其他经济组织利益的 活动。如本人及其控制的其 他公司、企业或者其他经济 组织遇到中科金财、滨河创 新及其控制的其他公司、企 业或者其他经济组织主营 业务范围内的业务机会，本 人及其控制的其他公司、企 业或者其他经济组织承诺 将该等合作机会让予中科 金财、滨河创新及其控制的 其他公司、企业或者其他经 济组织。二、关于规范及减 少关联交易：本人在作为中 科金财的股东期间,本人及 所控制的其他公司、企业或 者其他经济组织将尽量减 少并规范与中科金财、滨河 创新及其控制的其他公司、 企业或者其他经济组织之 间的关联交易。对于无法避 免或有合理原因而发生的 关联交易，本人及所控制的 其他公司、企业或者其他经 济组织将遵循市场原则以 公允、合理的市场价格进 行，根据有关法律、法规及 规范性文件的规定履行关 联交易决策程序，依法履行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04"/>
        <w:gridCol w:w="1277"/>
        <w:gridCol w:w="1421"/>
        <w:gridCol w:w="2122"/>
        <w:gridCol w:w="1138"/>
        <w:gridCol w:w="989"/>
        <w:gridCol w:w="931"/>
      </w:tblGrid>
      <w:tr>
        <w:trPr>
          <w:trHeight w:val="50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信息披露义务和办理有关 报批程序，不利用股东优势 地位损害中科金财及其他 股东的合法权益。本人若违 反上述承诺,将承担因此而 给中科金财、滨河创新及其 控制的其他公司、企业或者 其他经济组织造成的一切 损失。三、关于资金占用： 除正常经营性往来外，保证 本次交易完成后中科金财、 滨河创新不存在资金、资产 被本人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公司控制的其他公司、企业 或者其他经济组织等关联 方占用的情形。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赫喆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杨承宏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谢 晓梅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周惠明涨 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吴红心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关于股份锁定的 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、本人在本次发行中认购 的中科金财股份，自股份上 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个月内不得转 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、本次发行的股份在 上市后遵守证券监管部门 关于股份锁定的要求，如因 中科金财送股、转增股本而 取得的新增股份，亦遵守上 述锁定安排。</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、如监管规 则或监管机构对锁定期有 更长期限要求的，按照监管 规则或监管机构的要求执 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 xml:space="preserve">日 </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承诺人严 格履行了 承诺。</w:t>
            </w: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朱烨东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关于股份锁定的 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、本人同意自中科金财本 次发行结束之日（指本次发 行的股份上市之日）起，三 十六个月内不转让本次认 购的股份，并委托中科金财 董事会向中国证券登记结 算有限责任公司深圳分公 司申请对本人上述认购股 份办理锁定手续，以保证本 人持有的上述股份自本次 发行结束之日起，三十六个 月内不转让。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日</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承诺人严 格履行了 承诺。</w:t>
            </w:r>
          </w:p>
        </w:tc>
      </w:tr>
      <w:tr>
        <w:trPr>
          <w:trHeight w:val="72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财通基金管理 有限公司、青岛</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关于股份锁定的 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、本公司同意自中科金财 本次发行结束之日（指本次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17"/>
                <w:szCs w:val="17"/>
              </w:rPr>
              <w:t>日</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2017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承诺人严 格履行了</w:t>
            </w:r>
          </w:p>
        </w:tc>
      </w:tr>
    </w:tbl>
    <w:p>
      <w:pPr>
        <w:spacing w:lineRule="exact" w:line="1"/>
        <w:rPr>
          <w:sz w:val="2"/>
          <w:szCs w:val="2"/>
        </w:rPr>
      </w:pPr>
      <w:r>
        <w:br w:type="page"/>
      </w:r>
    </w:p>
    <w:tbl>
      <w:tblPr>
        <w:tblOverlap w:val="never"/>
        <w:jc w:val="center"/>
        <w:tblLayout w:type="fixed"/>
      </w:tblPr>
      <w:tblGrid>
        <w:gridCol w:w="1704"/>
        <w:gridCol w:w="1277"/>
        <w:gridCol w:w="1421"/>
        <w:gridCol w:w="2122"/>
        <w:gridCol w:w="1138"/>
        <w:gridCol w:w="989"/>
        <w:gridCol w:w="931"/>
      </w:tblGrid>
      <w:tr>
        <w:trPr>
          <w:trHeight w:val="317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城投金融控股 集团有限公司、 申万菱信基金 管理有限公司、 凯银投资管理 有限公司、易方 达基金管理有 限公司、华融国 际信托有限责 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发行的股份上市之日）起， 十二个月内不转让本次认 购的股份，并委托中科金财 董事会向中国证券登记结 算有限责任公司深圳分公 司申请对本公司上述认购 股份办理锁定手续，以保证 本公司持有的上述股份自 本次发行结束之日起，十二 个月内不转让。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其他对公司中小股东 所作承诺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关于募集资金使 用的承诺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使用闲置募集资金购 买保本型理财产品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事项公 司承诺最近十二个月内，公 司未进行证券投资等高风 险投资，并承诺本次利用闲 置募集资金购买保本型理 财产品后十二个月内不进 行证券投资等高风险投资 及为他人提供财务资助并 对外披露。本次公司使用闲 置募集资金购买保本型理 财产品与公司募集资金投 资项目实施不相抵触，不影 响公司募集资金投资项目 的正常进行,不存在变相改 变募集资金投向和损害股 东利益的情况。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9 </w:t>
            </w:r>
            <w:r>
              <w:rPr>
                <w:rFonts w:ascii="Arial" w:eastAsia="Arial" w:hAnsi="Arial" w:cs="Arial"/>
                <w:color w:val="000000"/>
                <w:spacing w:val="0"/>
                <w:w w:val="100"/>
                <w:position w:val="0"/>
                <w:sz w:val="15"/>
                <w:szCs w:val="15"/>
              </w:rPr>
              <w:t>0</w:t>
            </w:r>
            <w:r>
              <w:rPr>
                <w:rFonts w:ascii="Times New Roman" w:eastAsia="Times New Roman" w:hAnsi="Times New Roman" w:cs="Times New Roman"/>
                <w:color w:val="000000"/>
                <w:spacing w:val="0"/>
                <w:w w:val="100"/>
                <w:position w:val="0"/>
                <w:sz w:val="18"/>
                <w:szCs w:val="18"/>
              </w:rPr>
              <w:t>—2017</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承诺人严 格履行了 承诺。</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59" w:line="1" w:lineRule="exact"/>
      </w:pPr>
    </w:p>
    <w:p>
      <w:pPr>
        <w:pStyle w:val="Style29"/>
        <w:keepNext/>
        <w:keepLines/>
        <w:widowControl w:val="0"/>
        <w:shd w:val="clear" w:color="auto" w:fill="auto"/>
        <w:bidi w:val="0"/>
        <w:spacing w:before="0" w:line="317" w:lineRule="exact"/>
        <w:ind w:left="0" w:right="0" w:firstLine="0"/>
        <w:jc w:val="left"/>
      </w:pPr>
      <w:bookmarkStart w:id="273" w:name="bookmark273"/>
      <w:bookmarkStart w:id="274" w:name="bookmark274"/>
      <w:bookmarkStart w:id="275" w:name="bookmark275"/>
      <w:bookmarkStart w:id="276" w:name="bookmark276"/>
      <w:r>
        <w:rPr>
          <w:rFonts w:ascii="Times New Roman" w:eastAsia="Times New Roman" w:hAnsi="Times New Roman" w:cs="Times New Roman"/>
          <w:color w:val="000000"/>
          <w:spacing w:val="0"/>
          <w:w w:val="100"/>
          <w:position w:val="0"/>
        </w:rPr>
        <w:t>2</w:t>
      </w:r>
      <w:bookmarkEnd w:id="275"/>
      <w:r>
        <w:rPr>
          <w:color w:val="000000"/>
          <w:spacing w:val="0"/>
          <w:w w:val="100"/>
          <w:position w:val="0"/>
        </w:rPr>
        <w:t>、公司资产或项目存在盈利预测，且报告期仍处在盈利预测期间，公司就资产或项目达到原盈利预测及 其原因做出说明</w:t>
      </w:r>
      <w:bookmarkEnd w:id="273"/>
      <w:bookmarkEnd w:id="274"/>
      <w:bookmarkEnd w:id="276"/>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10"/>
        <w:gridCol w:w="1176"/>
        <w:gridCol w:w="1181"/>
        <w:gridCol w:w="1181"/>
        <w:gridCol w:w="1181"/>
        <w:gridCol w:w="1181"/>
        <w:gridCol w:w="1181"/>
        <w:gridCol w:w="119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当期预测业绩</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当期实际业绩</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未达预测的原 因（如适用）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原预测披露日 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原预测披露索 引</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滨河创新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8,714.46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http://www.c</w:t>
            </w:r>
            <w:r>
              <w:fldChar w:fldCharType="end"/>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ninfo.com.cn</w:t>
            </w:r>
            <w:r>
              <w:rPr>
                <w:color w:val="000000"/>
                <w:spacing w:val="0"/>
                <w:w w:val="100"/>
                <w:position w:val="0"/>
              </w:rPr>
              <w:t>)</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公司股东、交易对手方在报告年度经营业绩做出的承诺情况</w:t>
      </w:r>
    </w:p>
    <w:p>
      <w:pPr>
        <w:pStyle w:val="Style25"/>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月，经中国证券监督管理委员会证监许可</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号</w:t>
      </w:r>
      <w:r>
        <w:rPr>
          <w:rFonts w:ascii="Times New Roman" w:eastAsia="Times New Roman" w:hAnsi="Times New Roman" w:cs="Times New Roman"/>
          <w:color w:val="000000"/>
          <w:spacing w:val="0"/>
          <w:w w:val="100"/>
          <w:position w:val="0"/>
          <w:sz w:val="20"/>
          <w:szCs w:val="20"/>
        </w:rPr>
        <w:t>1218</w:t>
      </w:r>
      <w:r>
        <w:rPr>
          <w:color w:val="000000"/>
          <w:spacing w:val="0"/>
          <w:w w:val="100"/>
          <w:position w:val="0"/>
        </w:rPr>
        <w:t xml:space="preserve">号文《关于核准北京中科金财科技股份有 </w:t>
      </w:r>
      <w:r>
        <w:rPr>
          <w:color w:val="000000"/>
          <w:spacing w:val="0"/>
          <w:w w:val="100"/>
          <w:position w:val="0"/>
        </w:rPr>
        <w:t>限公司向刘开同等发行股份购买资产并募集配套资金的批复》核准，公司向刘开同、董书倩、刘运龙、天津滨 河数据信息技术有限公司（以下简称“交易对方”）发行</w:t>
      </w:r>
      <w:r>
        <w:rPr>
          <w:rFonts w:ascii="Times New Roman" w:eastAsia="Times New Roman" w:hAnsi="Times New Roman" w:cs="Times New Roman"/>
          <w:color w:val="000000"/>
          <w:spacing w:val="0"/>
          <w:w w:val="100"/>
          <w:position w:val="0"/>
          <w:sz w:val="20"/>
          <w:szCs w:val="20"/>
        </w:rPr>
        <w:t>21,120,422</w:t>
      </w:r>
      <w:r>
        <w:rPr>
          <w:color w:val="000000"/>
          <w:spacing w:val="0"/>
          <w:w w:val="100"/>
          <w:position w:val="0"/>
        </w:rPr>
        <w:t>股人民币普通股购买其持有滨河创新</w:t>
      </w:r>
      <w:r>
        <w:rPr>
          <w:rFonts w:ascii="Times New Roman" w:eastAsia="Times New Roman" w:hAnsi="Times New Roman" w:cs="Times New Roman"/>
          <w:color w:val="000000"/>
          <w:spacing w:val="0"/>
          <w:w w:val="100"/>
          <w:position w:val="0"/>
          <w:sz w:val="20"/>
          <w:szCs w:val="20"/>
        </w:rPr>
        <w:t xml:space="preserve">100% </w:t>
      </w:r>
      <w:r>
        <w:rPr>
          <w:color w:val="000000"/>
          <w:spacing w:val="0"/>
          <w:w w:val="100"/>
          <w:position w:val="0"/>
        </w:rPr>
        <w:t>股权。</w:t>
      </w:r>
    </w:p>
    <w:p>
      <w:pPr>
        <w:pStyle w:val="Style32"/>
        <w:keepNext w:val="0"/>
        <w:keepLines w:val="0"/>
        <w:widowControl w:val="0"/>
        <w:shd w:val="clear" w:color="auto" w:fill="auto"/>
        <w:bidi w:val="0"/>
        <w:spacing w:before="0" w:after="440" w:line="470" w:lineRule="exact"/>
        <w:ind w:left="0" w:right="0" w:firstLine="520"/>
        <w:jc w:val="both"/>
      </w:pPr>
      <w:r>
        <w:rPr>
          <w:color w:val="000000"/>
          <w:spacing w:val="0"/>
          <w:w w:val="100"/>
          <w:position w:val="0"/>
        </w:rPr>
        <w:t>交易对方向上市公司承诺：如标的资产交割日为</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年，则标的公司</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年度、</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年度和</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年度实现 的合并报表扣除非经常性损益后归属于母公司股东的净利润分别不低于</w:t>
      </w:r>
      <w:r>
        <w:rPr>
          <w:rFonts w:ascii="Times New Roman" w:eastAsia="Times New Roman" w:hAnsi="Times New Roman" w:cs="Times New Roman"/>
          <w:color w:val="000000"/>
          <w:spacing w:val="0"/>
          <w:w w:val="100"/>
          <w:position w:val="0"/>
          <w:sz w:val="20"/>
          <w:szCs w:val="20"/>
        </w:rPr>
        <w:t>6,100</w:t>
      </w:r>
      <w:r>
        <w:rPr>
          <w:color w:val="000000"/>
          <w:spacing w:val="0"/>
          <w:w w:val="100"/>
          <w:position w:val="0"/>
        </w:rPr>
        <w:t>万元、</w:t>
      </w:r>
      <w:r>
        <w:rPr>
          <w:rFonts w:ascii="Times New Roman" w:eastAsia="Times New Roman" w:hAnsi="Times New Roman" w:cs="Times New Roman"/>
          <w:color w:val="000000"/>
          <w:spacing w:val="0"/>
          <w:w w:val="100"/>
          <w:position w:val="0"/>
          <w:sz w:val="20"/>
          <w:szCs w:val="20"/>
        </w:rPr>
        <w:t>7,250</w:t>
      </w:r>
      <w:r>
        <w:rPr>
          <w:color w:val="000000"/>
          <w:spacing w:val="0"/>
          <w:w w:val="100"/>
          <w:position w:val="0"/>
        </w:rPr>
        <w:t>万元和</w:t>
      </w:r>
      <w:r>
        <w:rPr>
          <w:rFonts w:ascii="Times New Roman" w:eastAsia="Times New Roman" w:hAnsi="Times New Roman" w:cs="Times New Roman"/>
          <w:color w:val="000000"/>
          <w:spacing w:val="0"/>
          <w:w w:val="100"/>
          <w:position w:val="0"/>
          <w:sz w:val="20"/>
          <w:szCs w:val="20"/>
        </w:rPr>
        <w:t>8,650</w:t>
      </w:r>
      <w:r>
        <w:rPr>
          <w:color w:val="000000"/>
          <w:spacing w:val="0"/>
          <w:w w:val="100"/>
          <w:position w:val="0"/>
        </w:rPr>
        <w:t>万元。本 次发行股份及支付现金购买资产完成后，在利润补偿期内任一会计年度，如滨河创新截至当期期末累积实现净 利润数小于截至当期期末累积承诺净利润数，则交易对方应向上市公司进行补偿。如果标的资产在承诺年度实 际净利润总额大于或等于承诺的预测净利润总额，则交易对方无需向上市公司进行补偿。</w:t>
      </w:r>
    </w:p>
    <w:p>
      <w:pPr>
        <w:pStyle w:val="Style20"/>
        <w:keepNext/>
        <w:keepLines/>
        <w:widowControl w:val="0"/>
        <w:shd w:val="clear" w:color="auto" w:fill="auto"/>
        <w:tabs>
          <w:tab w:pos="498" w:val="left"/>
        </w:tabs>
        <w:bidi w:val="0"/>
        <w:spacing w:before="0" w:line="240" w:lineRule="auto"/>
        <w:ind w:left="0" w:right="0" w:firstLine="0"/>
        <w:jc w:val="left"/>
      </w:pPr>
      <w:bookmarkStart w:id="277" w:name="bookmark277"/>
      <w:bookmarkStart w:id="278" w:name="bookmark278"/>
      <w:bookmarkStart w:id="279" w:name="bookmark279"/>
      <w:bookmarkStart w:id="280" w:name="bookmark280"/>
      <w:r>
        <w:rPr>
          <w:color w:val="000000"/>
          <w:spacing w:val="0"/>
          <w:w w:val="100"/>
          <w:position w:val="0"/>
          <w:sz w:val="24"/>
          <w:szCs w:val="24"/>
        </w:rPr>
        <w:t>四</w:t>
      </w:r>
      <w:bookmarkEnd w:id="279"/>
      <w:r>
        <w:rPr>
          <w:color w:val="000000"/>
          <w:spacing w:val="0"/>
          <w:w w:val="100"/>
          <w:position w:val="0"/>
          <w:sz w:val="24"/>
          <w:szCs w:val="24"/>
        </w:rPr>
        <w:t>、</w:t>
        <w:tab/>
        <w:t>控股股东及其关联方对上市公司的非经营性占用资金情况</w:t>
      </w:r>
      <w:bookmarkEnd w:id="277"/>
      <w:bookmarkEnd w:id="278"/>
      <w:bookmarkEnd w:id="280"/>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0"/>
        <w:keepNext/>
        <w:keepLines/>
        <w:widowControl w:val="0"/>
        <w:shd w:val="clear" w:color="auto" w:fill="auto"/>
        <w:tabs>
          <w:tab w:pos="517" w:val="left"/>
        </w:tabs>
        <w:bidi w:val="0"/>
        <w:spacing w:before="0" w:line="240" w:lineRule="auto"/>
        <w:ind w:left="0" w:right="0" w:firstLine="0"/>
        <w:jc w:val="left"/>
      </w:pPr>
      <w:bookmarkStart w:id="281" w:name="bookmark281"/>
      <w:bookmarkStart w:id="282" w:name="bookmark282"/>
      <w:bookmarkStart w:id="283" w:name="bookmark283"/>
      <w:bookmarkStart w:id="284" w:name="bookmark284"/>
      <w:r>
        <w:rPr>
          <w:color w:val="000000"/>
          <w:spacing w:val="0"/>
          <w:w w:val="100"/>
          <w:position w:val="0"/>
          <w:sz w:val="24"/>
          <w:szCs w:val="24"/>
        </w:rPr>
        <w:t>五</w:t>
      </w:r>
      <w:bookmarkEnd w:id="283"/>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81"/>
      <w:bookmarkEnd w:id="282"/>
      <w:bookmarkEnd w:id="284"/>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517" w:val="left"/>
        </w:tabs>
        <w:bidi w:val="0"/>
        <w:spacing w:before="0" w:line="240" w:lineRule="auto"/>
        <w:ind w:left="0" w:right="0" w:firstLine="0"/>
        <w:jc w:val="left"/>
      </w:pPr>
      <w:bookmarkStart w:id="285" w:name="bookmark285"/>
      <w:bookmarkStart w:id="286" w:name="bookmark286"/>
      <w:bookmarkStart w:id="287" w:name="bookmark287"/>
      <w:bookmarkStart w:id="288" w:name="bookmark288"/>
      <w:r>
        <w:rPr>
          <w:color w:val="000000"/>
          <w:spacing w:val="0"/>
          <w:w w:val="100"/>
          <w:position w:val="0"/>
          <w:sz w:val="24"/>
          <w:szCs w:val="24"/>
        </w:rPr>
        <w:t>六</w:t>
      </w:r>
      <w:bookmarkEnd w:id="287"/>
      <w:r>
        <w:rPr>
          <w:color w:val="000000"/>
          <w:spacing w:val="0"/>
          <w:w w:val="100"/>
          <w:position w:val="0"/>
          <w:sz w:val="24"/>
          <w:szCs w:val="24"/>
        </w:rPr>
        <w:t>、</w:t>
        <w:tab/>
        <w:t>与上年度财务报告相比，会计政策、会计估计和核算方法发生变化的情况说明</w:t>
      </w:r>
      <w:bookmarkEnd w:id="285"/>
      <w:bookmarkEnd w:id="286"/>
      <w:bookmarkEnd w:id="288"/>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120" w:line="480" w:lineRule="exact"/>
        <w:ind w:left="0" w:right="0" w:firstLine="52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日发布了《增值税会计处理规定》（财会</w:t>
      </w:r>
      <w:r>
        <w:rPr>
          <w:rFonts w:ascii="Times New Roman" w:eastAsia="Times New Roman" w:hAnsi="Times New Roman" w:cs="Times New Roman"/>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2016]22</w:t>
      </w:r>
      <w:r>
        <w:rPr>
          <w:color w:val="000000"/>
          <w:spacing w:val="0"/>
          <w:w w:val="100"/>
          <w:position w:val="0"/>
        </w:rPr>
        <w:t>号），适用于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日起发生 的相关交易。本公司执行该规定的主要影响如下：</w:t>
      </w:r>
    </w:p>
    <w:tbl>
      <w:tblPr>
        <w:tblOverlap w:val="never"/>
        <w:jc w:val="center"/>
        <w:tblLayout w:type="fixed"/>
      </w:tblPr>
      <w:tblGrid>
        <w:gridCol w:w="3974"/>
        <w:gridCol w:w="1560"/>
        <w:gridCol w:w="2986"/>
      </w:tblGrid>
      <w:tr>
        <w:trPr>
          <w:trHeight w:val="61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审批程序</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受影响的报表项目名称和金额</w:t>
            </w:r>
          </w:p>
        </w:tc>
      </w:tr>
      <w:tr>
        <w:trPr>
          <w:trHeight w:val="6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）将利润表中的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项目调整为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国家会计政策统一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要求</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税金及附加</w:t>
            </w:r>
          </w:p>
        </w:tc>
      </w:tr>
      <w:tr>
        <w:trPr>
          <w:trHeight w:val="127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）将自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日起企业经营活动发生的房 产税、土地使用税、车船使用税、印花税从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管理费 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项目重分类至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日之前发生的税费不予调整。比较数据不予调整。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国家会计政策统一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要求</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调增税金及附加本年金额</w:t>
            </w:r>
            <w:r>
              <w:rPr>
                <w:rFonts w:ascii="Times New Roman" w:eastAsia="Times New Roman" w:hAnsi="Times New Roman" w:cs="Times New Roman"/>
                <w:color w:val="000000"/>
                <w:spacing w:val="0"/>
                <w:w w:val="100"/>
                <w:position w:val="0"/>
                <w:sz w:val="18"/>
                <w:szCs w:val="18"/>
              </w:rPr>
              <w:t>516,166.30</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元，调减管理费用本年金</w:t>
            </w:r>
            <w:r>
              <w:rPr>
                <w:rFonts w:ascii="Times New Roman" w:eastAsia="Times New Roman" w:hAnsi="Times New Roman" w:cs="Times New Roman"/>
                <w:color w:val="000000"/>
                <w:spacing w:val="0"/>
                <w:w w:val="100"/>
                <w:position w:val="0"/>
                <w:sz w:val="18"/>
                <w:szCs w:val="18"/>
              </w:rPr>
              <w:t>516,166.30</w:t>
            </w:r>
          </w:p>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tc>
      </w:tr>
      <w:tr>
        <w:trPr>
          <w:trHeight w:val="128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）将已确认收入（或利得）但尚未发生增值税 纳税义务而需于以后期间确认为销项税额的增值 税额从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应交税费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项目重分类至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其他流动负债</w:t>
            </w:r>
            <w:r>
              <w:rPr>
                <w:rFonts w:ascii="Times New Roman" w:eastAsia="Times New Roman" w:hAnsi="Times New Roman" w:cs="Times New Roman"/>
                <w:color w:val="000000"/>
                <w:spacing w:val="0"/>
                <w:w w:val="100"/>
                <w:position w:val="0"/>
                <w:sz w:val="18"/>
                <w:szCs w:val="18"/>
              </w:rPr>
              <w:t>”</w:t>
            </w:r>
          </w:p>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）项目。比较数据不予调整。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国家会计政策统一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要求</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305" w:lineRule="exact"/>
              <w:ind w:left="0" w:right="0" w:firstLine="0"/>
              <w:jc w:val="both"/>
            </w:pPr>
            <w:r>
              <w:rPr>
                <w:color w:val="000000"/>
                <w:spacing w:val="0"/>
                <w:w w:val="100"/>
                <w:position w:val="0"/>
              </w:rPr>
              <w:t xml:space="preserve">调增其他流动负债期末余额 </w:t>
            </w:r>
            <w:r>
              <w:rPr>
                <w:rFonts w:ascii="Times New Roman" w:eastAsia="Times New Roman" w:hAnsi="Times New Roman" w:cs="Times New Roman"/>
                <w:color w:val="000000"/>
                <w:spacing w:val="0"/>
                <w:w w:val="100"/>
                <w:position w:val="0"/>
                <w:sz w:val="18"/>
                <w:szCs w:val="18"/>
              </w:rPr>
              <w:t>211,555.56</w:t>
            </w:r>
            <w:r>
              <w:rPr>
                <w:color w:val="000000"/>
                <w:spacing w:val="0"/>
                <w:w w:val="100"/>
                <w:position w:val="0"/>
              </w:rPr>
              <w:t xml:space="preserve">元，调减应交税费期末余额 </w:t>
            </w:r>
            <w:r>
              <w:rPr>
                <w:rFonts w:ascii="Times New Roman" w:eastAsia="Times New Roman" w:hAnsi="Times New Roman" w:cs="Times New Roman"/>
                <w:color w:val="000000"/>
                <w:spacing w:val="0"/>
                <w:w w:val="100"/>
                <w:position w:val="0"/>
                <w:sz w:val="18"/>
                <w:szCs w:val="18"/>
              </w:rPr>
              <w:t>211,555.56</w:t>
            </w:r>
            <w:r>
              <w:rPr>
                <w:color w:val="000000"/>
                <w:spacing w:val="0"/>
                <w:w w:val="100"/>
                <w:position w:val="0"/>
              </w:rPr>
              <w:t>元。</w:t>
            </w:r>
          </w:p>
        </w:tc>
      </w:tr>
    </w:tbl>
    <w:p>
      <w:pPr>
        <w:pStyle w:val="Style20"/>
        <w:keepNext/>
        <w:keepLines/>
        <w:widowControl w:val="0"/>
        <w:shd w:val="clear" w:color="auto" w:fill="auto"/>
        <w:tabs>
          <w:tab w:pos="517" w:val="left"/>
        </w:tabs>
        <w:bidi w:val="0"/>
        <w:spacing w:before="0" w:line="240" w:lineRule="auto"/>
        <w:ind w:left="0" w:right="0" w:firstLine="0"/>
        <w:jc w:val="both"/>
      </w:pPr>
      <w:bookmarkStart w:id="289" w:name="bookmark289"/>
      <w:bookmarkStart w:id="290" w:name="bookmark290"/>
      <w:bookmarkStart w:id="291" w:name="bookmark291"/>
      <w:bookmarkStart w:id="292" w:name="bookmark292"/>
      <w:r>
        <w:rPr>
          <w:color w:val="000000"/>
          <w:spacing w:val="0"/>
          <w:w w:val="100"/>
          <w:position w:val="0"/>
          <w:sz w:val="24"/>
          <w:szCs w:val="24"/>
        </w:rPr>
        <w:t>七</w:t>
      </w:r>
      <w:bookmarkEnd w:id="291"/>
      <w:r>
        <w:rPr>
          <w:color w:val="000000"/>
          <w:spacing w:val="0"/>
          <w:w w:val="100"/>
          <w:position w:val="0"/>
          <w:sz w:val="24"/>
          <w:szCs w:val="24"/>
        </w:rPr>
        <w:t>、</w:t>
        <w:tab/>
        <w:t>报告期内发生重大会计差错更正需追溯重述的情况说明</w:t>
      </w:r>
      <w:bookmarkEnd w:id="289"/>
      <w:bookmarkEnd w:id="290"/>
      <w:bookmarkEnd w:id="292"/>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公司报告期无重大会计差错更正需追溯重述的情况。</w:t>
      </w:r>
    </w:p>
    <w:p>
      <w:pPr>
        <w:pStyle w:val="Style20"/>
        <w:keepNext/>
        <w:keepLines/>
        <w:widowControl w:val="0"/>
        <w:shd w:val="clear" w:color="auto" w:fill="auto"/>
        <w:tabs>
          <w:tab w:pos="517" w:val="left"/>
        </w:tabs>
        <w:bidi w:val="0"/>
        <w:spacing w:before="0" w:line="240" w:lineRule="auto"/>
        <w:ind w:left="0" w:right="0" w:firstLine="0"/>
        <w:jc w:val="both"/>
      </w:pPr>
      <w:bookmarkStart w:id="293" w:name="bookmark293"/>
      <w:bookmarkStart w:id="294" w:name="bookmark294"/>
      <w:bookmarkStart w:id="295" w:name="bookmark295"/>
      <w:bookmarkStart w:id="296" w:name="bookmark296"/>
      <w:r>
        <w:rPr>
          <w:color w:val="000000"/>
          <w:spacing w:val="0"/>
          <w:w w:val="100"/>
          <w:position w:val="0"/>
          <w:sz w:val="24"/>
          <w:szCs w:val="24"/>
        </w:rPr>
        <w:t>八</w:t>
      </w:r>
      <w:bookmarkEnd w:id="295"/>
      <w:r>
        <w:rPr>
          <w:color w:val="000000"/>
          <w:spacing w:val="0"/>
          <w:w w:val="100"/>
          <w:position w:val="0"/>
          <w:sz w:val="24"/>
          <w:szCs w:val="24"/>
        </w:rPr>
        <w:t>、</w:t>
        <w:tab/>
        <w:t>与上年度财务报告相比，合并报表范围发生变化的情况说明</w:t>
      </w:r>
      <w:bookmarkEnd w:id="293"/>
      <w:bookmarkEnd w:id="294"/>
      <w:bookmarkEnd w:id="296"/>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470" w:lineRule="exact"/>
        <w:ind w:left="0" w:right="0" w:firstLine="460"/>
        <w:jc w:val="both"/>
      </w:pPr>
      <w:r>
        <w:rPr>
          <w:color w:val="000000"/>
          <w:spacing w:val="0"/>
          <w:w w:val="100"/>
          <w:position w:val="0"/>
        </w:rPr>
        <w:t>报告期内公司的合并报表范围因非同一控制下企业合并增加大连金融资产交易所有限公司，因投资设立增 加深圳前海中科金财金控投资有限公司，因处置股权减少北京中科金财信息技术有限公司。</w:t>
      </w:r>
    </w:p>
    <w:p>
      <w:pPr>
        <w:pStyle w:val="Style32"/>
        <w:keepNext w:val="0"/>
        <w:keepLines w:val="0"/>
        <w:widowControl w:val="0"/>
        <w:shd w:val="clear" w:color="auto" w:fill="auto"/>
        <w:bidi w:val="0"/>
        <w:spacing w:before="0" w:after="420" w:line="494" w:lineRule="exact"/>
        <w:ind w:left="0" w:right="0" w:firstLine="460"/>
        <w:jc w:val="both"/>
      </w:pPr>
      <w:r>
        <w:rPr>
          <w:color w:val="000000"/>
          <w:spacing w:val="0"/>
          <w:w w:val="100"/>
          <w:position w:val="0"/>
        </w:rPr>
        <w:t>具体详见本报告第十一节财务报告附注“八、合并范围的变更”及附注“九、在其他主体中的权益”相关 内容。</w:t>
      </w:r>
    </w:p>
    <w:p>
      <w:pPr>
        <w:pStyle w:val="Style20"/>
        <w:keepNext/>
        <w:keepLines/>
        <w:widowControl w:val="0"/>
        <w:shd w:val="clear" w:color="auto" w:fill="auto"/>
        <w:tabs>
          <w:tab w:pos="517" w:val="left"/>
        </w:tabs>
        <w:bidi w:val="0"/>
        <w:spacing w:before="0" w:line="240" w:lineRule="auto"/>
        <w:ind w:left="0" w:right="0" w:firstLine="0"/>
        <w:jc w:val="both"/>
      </w:pPr>
      <w:bookmarkStart w:id="297" w:name="bookmark297"/>
      <w:bookmarkStart w:id="298" w:name="bookmark298"/>
      <w:bookmarkStart w:id="299" w:name="bookmark299"/>
      <w:bookmarkStart w:id="300" w:name="bookmark300"/>
      <w:r>
        <w:rPr>
          <w:color w:val="000000"/>
          <w:spacing w:val="0"/>
          <w:w w:val="100"/>
          <w:position w:val="0"/>
          <w:sz w:val="24"/>
          <w:szCs w:val="24"/>
        </w:rPr>
        <w:t>九</w:t>
      </w:r>
      <w:bookmarkEnd w:id="299"/>
      <w:r>
        <w:rPr>
          <w:color w:val="000000"/>
          <w:spacing w:val="0"/>
          <w:w w:val="100"/>
          <w:position w:val="0"/>
          <w:sz w:val="24"/>
          <w:szCs w:val="24"/>
        </w:rPr>
        <w:t>、</w:t>
        <w:tab/>
        <w:t>聘任、解聘会计师事务所情况</w:t>
      </w:r>
      <w:bookmarkEnd w:id="297"/>
      <w:bookmarkEnd w:id="298"/>
      <w:bookmarkEnd w:id="300"/>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李璟、郭晓清</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当期是否改聘会计师事务所</w:t>
      </w:r>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聘请内部控制审计会计师事务所、财务顾问或保荐人情况</w:t>
      </w:r>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0"/>
        <w:jc w:val="both"/>
      </w:pPr>
      <w:bookmarkStart w:id="301" w:name="bookmark301"/>
      <w:bookmarkStart w:id="302" w:name="bookmark302"/>
      <w:bookmarkStart w:id="303" w:name="bookmark303"/>
      <w:r>
        <w:rPr>
          <w:color w:val="000000"/>
          <w:spacing w:val="0"/>
          <w:w w:val="100"/>
          <w:position w:val="0"/>
          <w:sz w:val="24"/>
          <w:szCs w:val="24"/>
        </w:rPr>
        <w:t>十、年度报告披露后面临暂停上市和终止上市情况</w:t>
      </w:r>
      <w:bookmarkEnd w:id="301"/>
      <w:bookmarkEnd w:id="302"/>
      <w:bookmarkEnd w:id="303"/>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0"/>
        <w:jc w:val="both"/>
      </w:pPr>
      <w:bookmarkStart w:id="304" w:name="bookmark304"/>
      <w:bookmarkStart w:id="305" w:name="bookmark305"/>
      <w:bookmarkStart w:id="306" w:name="bookmark306"/>
      <w:r>
        <w:rPr>
          <w:color w:val="000000"/>
          <w:spacing w:val="0"/>
          <w:w w:val="100"/>
          <w:position w:val="0"/>
          <w:sz w:val="24"/>
          <w:szCs w:val="24"/>
        </w:rPr>
        <w:t>十一、破产重整相关事项</w:t>
      </w:r>
      <w:bookmarkEnd w:id="304"/>
      <w:bookmarkEnd w:id="305"/>
      <w:bookmarkEnd w:id="306"/>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公司报告期未发生破产重整相关事项。</w:t>
      </w:r>
    </w:p>
    <w:p>
      <w:pPr>
        <w:pStyle w:val="Style20"/>
        <w:keepNext/>
        <w:keepLines/>
        <w:widowControl w:val="0"/>
        <w:shd w:val="clear" w:color="auto" w:fill="auto"/>
        <w:bidi w:val="0"/>
        <w:spacing w:before="0" w:line="240" w:lineRule="auto"/>
        <w:ind w:left="0" w:right="0" w:firstLine="0"/>
        <w:jc w:val="both"/>
      </w:pPr>
      <w:bookmarkStart w:id="307" w:name="bookmark307"/>
      <w:bookmarkStart w:id="308" w:name="bookmark308"/>
      <w:bookmarkStart w:id="309" w:name="bookmark309"/>
      <w:r>
        <w:rPr>
          <w:color w:val="000000"/>
          <w:spacing w:val="0"/>
          <w:w w:val="100"/>
          <w:position w:val="0"/>
          <w:sz w:val="24"/>
          <w:szCs w:val="24"/>
        </w:rPr>
        <w:t>十二、重大诉讼、仲裁事项</w:t>
      </w:r>
      <w:bookmarkEnd w:id="307"/>
      <w:bookmarkEnd w:id="308"/>
      <w:bookmarkEnd w:id="309"/>
    </w:p>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65"/>
        <w:gridCol w:w="1070"/>
        <w:gridCol w:w="1248"/>
        <w:gridCol w:w="941"/>
        <w:gridCol w:w="1373"/>
        <w:gridCol w:w="1248"/>
        <w:gridCol w:w="1066"/>
        <w:gridCol w:w="107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 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涉案金额（万 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是否形成预计 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w:t>
            </w:r>
          </w:p>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结果及影响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北京诚得佳科技有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北京诚得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协商解决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协商解决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65"/>
        <w:gridCol w:w="1070"/>
        <w:gridCol w:w="1248"/>
        <w:gridCol w:w="941"/>
        <w:gridCol w:w="1373"/>
        <w:gridCol w:w="1248"/>
        <w:gridCol w:w="1066"/>
        <w:gridCol w:w="1070"/>
      </w:tblGrid>
      <w:tr>
        <w:trPr>
          <w:trHeight w:val="98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限公司诉公司合同</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纠纷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佳科技有 限公司撤 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公司诉万国置地</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（北京）房地产经 纪有限公司合同纠 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公司撤诉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协商解决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协商解决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公司诉万国置地</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（北京）房地产经 纪有限公司合同纠 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公司撤诉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协商解决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协商解决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公司申请对夏宗春 强制执行（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 昌民（商）初字第 </w:t>
            </w:r>
            <w:r>
              <w:rPr>
                <w:rFonts w:ascii="Times New Roman" w:eastAsia="Times New Roman" w:hAnsi="Times New Roman" w:cs="Times New Roman"/>
                <w:color w:val="000000"/>
                <w:spacing w:val="0"/>
                <w:w w:val="100"/>
                <w:position w:val="0"/>
                <w:sz w:val="18"/>
                <w:szCs w:val="18"/>
              </w:rPr>
              <w:t>14024</w:t>
            </w:r>
            <w:r>
              <w:rPr>
                <w:color w:val="000000"/>
                <w:spacing w:val="0"/>
                <w:w w:val="100"/>
                <w:position w:val="0"/>
              </w:rPr>
              <w:t>号《民事判决 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执行完毕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执行完毕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执行完毕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公司与马智勇劳动 仲裁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不予受理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不予受理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不予受理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公司诉马智勇民间 借贷纠纷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已经立案，</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未开庭</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0"/>
        <w:keepNext/>
        <w:keepLines/>
        <w:widowControl w:val="0"/>
        <w:shd w:val="clear" w:color="auto" w:fill="auto"/>
        <w:bidi w:val="0"/>
        <w:spacing w:before="0" w:after="380" w:line="240" w:lineRule="auto"/>
        <w:ind w:left="0" w:right="0" w:firstLine="0"/>
        <w:jc w:val="both"/>
      </w:pPr>
      <w:bookmarkStart w:id="310" w:name="bookmark310"/>
      <w:bookmarkStart w:id="311" w:name="bookmark311"/>
      <w:bookmarkStart w:id="312" w:name="bookmark312"/>
      <w:r>
        <w:rPr>
          <w:color w:val="000000"/>
          <w:spacing w:val="0"/>
          <w:w w:val="100"/>
          <w:position w:val="0"/>
          <w:sz w:val="24"/>
          <w:szCs w:val="24"/>
        </w:rPr>
        <w:t>十三、处罚及整改情况</w:t>
      </w:r>
      <w:bookmarkEnd w:id="310"/>
      <w:bookmarkEnd w:id="311"/>
      <w:bookmarkEnd w:id="312"/>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公司报告期不存在处罚及整改情况。</w:t>
      </w:r>
    </w:p>
    <w:p>
      <w:pPr>
        <w:pStyle w:val="Style20"/>
        <w:keepNext/>
        <w:keepLines/>
        <w:widowControl w:val="0"/>
        <w:shd w:val="clear" w:color="auto" w:fill="auto"/>
        <w:bidi w:val="0"/>
        <w:spacing w:before="0" w:after="380" w:line="240" w:lineRule="auto"/>
        <w:ind w:left="0" w:right="0" w:firstLine="0"/>
        <w:jc w:val="both"/>
      </w:pPr>
      <w:bookmarkStart w:id="313" w:name="bookmark313"/>
      <w:bookmarkStart w:id="314" w:name="bookmark314"/>
      <w:bookmarkStart w:id="315" w:name="bookmark315"/>
      <w:r>
        <w:rPr>
          <w:color w:val="000000"/>
          <w:spacing w:val="0"/>
          <w:w w:val="100"/>
          <w:position w:val="0"/>
          <w:sz w:val="24"/>
          <w:szCs w:val="24"/>
        </w:rPr>
        <w:t>十四、公司及其控股股东、实际控制人的诚信状况</w:t>
      </w:r>
      <w:bookmarkEnd w:id="313"/>
      <w:bookmarkEnd w:id="314"/>
      <w:bookmarkEnd w:id="315"/>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420" w:line="475" w:lineRule="exact"/>
        <w:ind w:left="0" w:right="0" w:firstLine="460"/>
        <w:jc w:val="both"/>
      </w:pPr>
      <w:r>
        <w:rPr>
          <w:color w:val="000000"/>
          <w:spacing w:val="0"/>
          <w:w w:val="100"/>
          <w:position w:val="0"/>
        </w:rPr>
        <w:t>报告期内，公司及控股股东、实际控制人依法诚信经营，信用状况良好，不存在未履行的法院生效判决、 所负数额较大的债务到期未清偿等情况。</w:t>
      </w:r>
    </w:p>
    <w:p>
      <w:pPr>
        <w:pStyle w:val="Style20"/>
        <w:keepNext/>
        <w:keepLines/>
        <w:widowControl w:val="0"/>
        <w:shd w:val="clear" w:color="auto" w:fill="auto"/>
        <w:bidi w:val="0"/>
        <w:spacing w:before="0" w:after="380" w:line="240" w:lineRule="auto"/>
        <w:ind w:left="0" w:right="0" w:firstLine="0"/>
        <w:jc w:val="both"/>
      </w:pPr>
      <w:bookmarkStart w:id="316" w:name="bookmark316"/>
      <w:bookmarkStart w:id="317" w:name="bookmark317"/>
      <w:bookmarkStart w:id="318" w:name="bookmark318"/>
      <w:r>
        <w:rPr>
          <w:color w:val="000000"/>
          <w:spacing w:val="0"/>
          <w:w w:val="100"/>
          <w:position w:val="0"/>
          <w:sz w:val="24"/>
          <w:szCs w:val="24"/>
        </w:rPr>
        <w:t>十五、公司股权激励计划、员工持股计划或其他员工激励措施的实施情况</w:t>
      </w:r>
      <w:bookmarkEnd w:id="316"/>
      <w:bookmarkEnd w:id="317"/>
      <w:bookmarkEnd w:id="318"/>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469" w:lineRule="exact"/>
        <w:ind w:left="0" w:right="0" w:firstLine="46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rPr>
        <w:t>日公告了《第一期员工持股计划（草案）》，并于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日由第二次临时股东大 会审议通过。公司第一期员工持股计划的管理人华泰证券（上海）资产管理有限公司通过二级市场购买（包括 大宗交易）的方式买入公司股票。截至</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rPr>
        <w:t>日，公司第一期员工持股计划已完成股票购买，购买公司股 票</w:t>
      </w:r>
      <w:r>
        <w:rPr>
          <w:rFonts w:ascii="Times New Roman" w:eastAsia="Times New Roman" w:hAnsi="Times New Roman" w:cs="Times New Roman"/>
          <w:color w:val="000000"/>
          <w:spacing w:val="0"/>
          <w:w w:val="100"/>
          <w:position w:val="0"/>
          <w:sz w:val="20"/>
          <w:szCs w:val="20"/>
        </w:rPr>
        <w:t>1,908,700</w:t>
      </w:r>
      <w:r>
        <w:rPr>
          <w:color w:val="000000"/>
          <w:spacing w:val="0"/>
          <w:w w:val="100"/>
          <w:position w:val="0"/>
        </w:rPr>
        <w:t>股，购买均价</w:t>
      </w:r>
      <w:r>
        <w:rPr>
          <w:rFonts w:ascii="Times New Roman" w:eastAsia="Times New Roman" w:hAnsi="Times New Roman" w:cs="Times New Roman"/>
          <w:color w:val="000000"/>
          <w:spacing w:val="0"/>
          <w:w w:val="100"/>
          <w:position w:val="0"/>
          <w:sz w:val="20"/>
          <w:szCs w:val="20"/>
        </w:rPr>
        <w:t>51.71</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20"/>
          <w:szCs w:val="20"/>
        </w:rPr>
        <w:t>0.57%</w:t>
      </w:r>
      <w:r>
        <w:rPr>
          <w:color w:val="000000"/>
          <w:spacing w:val="0"/>
          <w:w w:val="100"/>
          <w:position w:val="0"/>
        </w:rPr>
        <w:t>,锁定期为</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个月。详见公司于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rPr>
        <w:t xml:space="preserve">日发布 </w:t>
      </w:r>
      <w:r>
        <w:rPr>
          <w:color w:val="000000"/>
          <w:spacing w:val="0"/>
          <w:w w:val="100"/>
          <w:position w:val="0"/>
        </w:rPr>
        <w:t>在巨潮资讯网</w:t>
      </w:r>
      <w:r>
        <w:rPr>
          <w:color w:val="000000"/>
          <w:spacing w:val="0"/>
          <w:w w:val="100"/>
          <w:position w:val="0"/>
        </w:rPr>
        <w:t>(</w:t>
      </w:r>
      <w:r>
        <w:fldChar w:fldCharType="begin"/>
      </w:r>
      <w:r>
        <w:rPr/>
        <w:instrText> HYPERLINK "http://www.cninfo.com.cn/)%e4%b8%8a%e7%9a%84%e3%80%8a%e5%85%b3%e4%ba%8e%e7%ac%ac%e4%b8%80%e6%9c%9f%e5%91%98%e5%b7%a5%e6%8c%81%e8%82%a1%e8%ae%a1%e5%88%92%e5%ae%8c%e6%88%90%e8%82%a1%e7%a5%a8%e8%b4%ad%e4%b9%b0%e7%9a%84%e5%85%ac%e5%91%8a%e3%80%8b%e3%80%82" </w:instrText>
      </w:r>
      <w:r>
        <w:fldChar w:fldCharType="separate"/>
      </w:r>
      <w:r>
        <w:rPr>
          <w:rFonts w:ascii="Times New Roman" w:eastAsia="Times New Roman" w:hAnsi="Times New Roman" w:cs="Times New Roman"/>
          <w:color w:val="000000"/>
          <w:spacing w:val="0"/>
          <w:w w:val="100"/>
          <w:position w:val="0"/>
          <w:sz w:val="20"/>
          <w:szCs w:val="20"/>
        </w:rPr>
        <w:t>http://www.cninfo.com.cn/</w:t>
      </w:r>
      <w:r>
        <w:rPr>
          <w:color w:val="000000"/>
          <w:spacing w:val="0"/>
          <w:w w:val="100"/>
          <w:position w:val="0"/>
        </w:rPr>
        <w:t>)</w:t>
      </w:r>
      <w:r>
        <w:rPr>
          <w:color w:val="000000"/>
          <w:spacing w:val="0"/>
          <w:w w:val="100"/>
          <w:position w:val="0"/>
        </w:rPr>
        <w:t>上的《关于第一期员工持股计划完成股票购买的公告》。</w:t>
      </w:r>
      <w:r>
        <w:fldChar w:fldCharType="end"/>
      </w:r>
    </w:p>
    <w:p>
      <w:pPr>
        <w:pStyle w:val="Style32"/>
        <w:keepNext w:val="0"/>
        <w:keepLines w:val="0"/>
        <w:widowControl w:val="0"/>
        <w:shd w:val="clear" w:color="auto" w:fill="auto"/>
        <w:bidi w:val="0"/>
        <w:spacing w:before="0" w:after="440" w:line="470" w:lineRule="exact"/>
        <w:ind w:left="0" w:right="0" w:firstLine="480"/>
        <w:jc w:val="left"/>
      </w:pPr>
      <w:r>
        <w:rPr>
          <w:color w:val="000000"/>
          <w:spacing w:val="0"/>
          <w:w w:val="100"/>
          <w:position w:val="0"/>
        </w:rPr>
        <w:t>员工持股计划的完成，有利于实现股东、公司和员工利益的一致，健全公司长期、有效的激励约束机制， 提高员工的凝聚力和公司竞争力，有效调动员工的积极性和创造性，吸引和保留优秀管理人才和业务骨干，从 而促进公司长期、持续、健康发展。</w:t>
      </w:r>
    </w:p>
    <w:p>
      <w:pPr>
        <w:pStyle w:val="Style20"/>
        <w:keepNext/>
        <w:keepLines/>
        <w:widowControl w:val="0"/>
        <w:shd w:val="clear" w:color="auto" w:fill="auto"/>
        <w:bidi w:val="0"/>
        <w:spacing w:before="0" w:after="140" w:line="240" w:lineRule="auto"/>
        <w:ind w:left="0" w:right="0" w:firstLine="0"/>
        <w:jc w:val="left"/>
      </w:pPr>
      <w:bookmarkStart w:id="319" w:name="bookmark319"/>
      <w:bookmarkStart w:id="320" w:name="bookmark320"/>
      <w:bookmarkStart w:id="321" w:name="bookmark321"/>
      <w:r>
        <w:rPr>
          <w:color w:val="000000"/>
          <w:spacing w:val="0"/>
          <w:w w:val="100"/>
          <w:position w:val="0"/>
          <w:sz w:val="24"/>
          <w:szCs w:val="24"/>
        </w:rPr>
        <w:t>十六、重大关联交易</w:t>
      </w:r>
      <w:bookmarkEnd w:id="319"/>
      <w:bookmarkEnd w:id="320"/>
      <w:bookmarkEnd w:id="321"/>
    </w:p>
    <w:p>
      <w:pPr>
        <w:pStyle w:val="Style29"/>
        <w:keepNext/>
        <w:keepLines/>
        <w:widowControl w:val="0"/>
        <w:shd w:val="clear" w:color="auto" w:fill="auto"/>
        <w:tabs>
          <w:tab w:pos="368" w:val="left"/>
        </w:tabs>
        <w:bidi w:val="0"/>
        <w:spacing w:before="0" w:after="380" w:line="470" w:lineRule="exact"/>
        <w:ind w:left="0" w:right="0" w:firstLine="0"/>
        <w:jc w:val="left"/>
      </w:pPr>
      <w:bookmarkStart w:id="322" w:name="bookmark322"/>
      <w:bookmarkStart w:id="323" w:name="bookmark323"/>
      <w:bookmarkStart w:id="324" w:name="bookmark324"/>
      <w:bookmarkStart w:id="325" w:name="bookmark325"/>
      <w:r>
        <w:rPr>
          <w:rFonts w:ascii="Times New Roman" w:eastAsia="Times New Roman" w:hAnsi="Times New Roman" w:cs="Times New Roman"/>
          <w:color w:val="000000"/>
          <w:spacing w:val="0"/>
          <w:w w:val="100"/>
          <w:position w:val="0"/>
        </w:rPr>
        <w:t>1</w:t>
      </w:r>
      <w:bookmarkEnd w:id="324"/>
      <w:r>
        <w:rPr>
          <w:color w:val="000000"/>
          <w:spacing w:val="0"/>
          <w:w w:val="100"/>
          <w:position w:val="0"/>
        </w:rPr>
        <w:t>、</w:t>
        <w:tab/>
        <w:t>与日常经营相关的关联交易</w:t>
      </w:r>
      <w:bookmarkEnd w:id="322"/>
      <w:bookmarkEnd w:id="323"/>
      <w:bookmarkEnd w:id="325"/>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公司报告期未发生与日常经营相关的关联交易。</w:t>
      </w:r>
    </w:p>
    <w:p>
      <w:pPr>
        <w:pStyle w:val="Style29"/>
        <w:keepNext/>
        <w:keepLines/>
        <w:widowControl w:val="0"/>
        <w:shd w:val="clear" w:color="auto" w:fill="auto"/>
        <w:tabs>
          <w:tab w:pos="378" w:val="left"/>
        </w:tabs>
        <w:bidi w:val="0"/>
        <w:spacing w:before="0" w:after="380" w:line="470" w:lineRule="exact"/>
        <w:ind w:left="0" w:right="0" w:firstLine="0"/>
        <w:jc w:val="left"/>
      </w:pPr>
      <w:bookmarkStart w:id="326" w:name="bookmark326"/>
      <w:bookmarkStart w:id="327" w:name="bookmark327"/>
      <w:bookmarkStart w:id="328" w:name="bookmark328"/>
      <w:bookmarkStart w:id="329" w:name="bookmark329"/>
      <w:r>
        <w:rPr>
          <w:rFonts w:ascii="Times New Roman" w:eastAsia="Times New Roman" w:hAnsi="Times New Roman" w:cs="Times New Roman"/>
          <w:color w:val="000000"/>
          <w:spacing w:val="0"/>
          <w:w w:val="100"/>
          <w:position w:val="0"/>
        </w:rPr>
        <w:t>2</w:t>
      </w:r>
      <w:bookmarkEnd w:id="328"/>
      <w:r>
        <w:rPr>
          <w:color w:val="000000"/>
          <w:spacing w:val="0"/>
          <w:w w:val="100"/>
          <w:position w:val="0"/>
        </w:rPr>
        <w:t>、</w:t>
        <w:tab/>
        <w:t>资产或股权收购、出售发生的关联交易</w:t>
      </w:r>
      <w:bookmarkEnd w:id="326"/>
      <w:bookmarkEnd w:id="327"/>
      <w:bookmarkEnd w:id="329"/>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公司报告期未发生资产或股权收购、出售的关联交易。</w:t>
      </w:r>
    </w:p>
    <w:p>
      <w:pPr>
        <w:pStyle w:val="Style29"/>
        <w:keepNext/>
        <w:keepLines/>
        <w:widowControl w:val="0"/>
        <w:shd w:val="clear" w:color="auto" w:fill="auto"/>
        <w:tabs>
          <w:tab w:pos="378" w:val="left"/>
        </w:tabs>
        <w:bidi w:val="0"/>
        <w:spacing w:before="0" w:after="380" w:line="470" w:lineRule="exact"/>
        <w:ind w:left="0" w:right="0" w:firstLine="0"/>
        <w:jc w:val="left"/>
      </w:pPr>
      <w:bookmarkStart w:id="330" w:name="bookmark330"/>
      <w:bookmarkStart w:id="331" w:name="bookmark331"/>
      <w:bookmarkStart w:id="332" w:name="bookmark332"/>
      <w:bookmarkStart w:id="333" w:name="bookmark333"/>
      <w:r>
        <w:rPr>
          <w:rFonts w:ascii="Times New Roman" w:eastAsia="Times New Roman" w:hAnsi="Times New Roman" w:cs="Times New Roman"/>
          <w:color w:val="000000"/>
          <w:spacing w:val="0"/>
          <w:w w:val="100"/>
          <w:position w:val="0"/>
        </w:rPr>
        <w:t>3</w:t>
      </w:r>
      <w:bookmarkEnd w:id="332"/>
      <w:r>
        <w:rPr>
          <w:color w:val="000000"/>
          <w:spacing w:val="0"/>
          <w:w w:val="100"/>
          <w:position w:val="0"/>
        </w:rPr>
        <w:t>、</w:t>
        <w:tab/>
        <w:t>共同对外投资的关联交易</w:t>
      </w:r>
      <w:bookmarkEnd w:id="330"/>
      <w:bookmarkEnd w:id="331"/>
      <w:bookmarkEnd w:id="333"/>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公司报告期未发生共同对外投资的关联交易。</w:t>
      </w:r>
    </w:p>
    <w:p>
      <w:pPr>
        <w:pStyle w:val="Style29"/>
        <w:keepNext/>
        <w:keepLines/>
        <w:widowControl w:val="0"/>
        <w:shd w:val="clear" w:color="auto" w:fill="auto"/>
        <w:tabs>
          <w:tab w:pos="378" w:val="left"/>
        </w:tabs>
        <w:bidi w:val="0"/>
        <w:spacing w:before="0" w:after="380" w:line="470" w:lineRule="exact"/>
        <w:ind w:left="0" w:right="0" w:firstLine="0"/>
        <w:jc w:val="left"/>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4</w:t>
      </w:r>
      <w:bookmarkEnd w:id="336"/>
      <w:r>
        <w:rPr>
          <w:color w:val="000000"/>
          <w:spacing w:val="0"/>
          <w:w w:val="100"/>
          <w:position w:val="0"/>
        </w:rPr>
        <w:t>、</w:t>
        <w:tab/>
        <w:t>关联债权债务往来</w:t>
      </w:r>
      <w:bookmarkEnd w:id="334"/>
      <w:bookmarkEnd w:id="335"/>
      <w:bookmarkEnd w:id="337"/>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公司报告期不存在关联债权债务往来。</w:t>
      </w:r>
    </w:p>
    <w:p>
      <w:pPr>
        <w:pStyle w:val="Style29"/>
        <w:keepNext/>
        <w:keepLines/>
        <w:widowControl w:val="0"/>
        <w:shd w:val="clear" w:color="auto" w:fill="auto"/>
        <w:tabs>
          <w:tab w:pos="378" w:val="left"/>
        </w:tabs>
        <w:bidi w:val="0"/>
        <w:spacing w:before="0" w:after="380" w:line="470" w:lineRule="exact"/>
        <w:ind w:left="0" w:right="0" w:firstLine="0"/>
        <w:jc w:val="left"/>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5</w:t>
      </w:r>
      <w:bookmarkEnd w:id="340"/>
      <w:r>
        <w:rPr>
          <w:color w:val="000000"/>
          <w:spacing w:val="0"/>
          <w:w w:val="100"/>
          <w:position w:val="0"/>
        </w:rPr>
        <w:t>、</w:t>
        <w:tab/>
        <w:t>其他重大关联交易</w:t>
      </w:r>
      <w:bookmarkEnd w:id="338"/>
      <w:bookmarkEnd w:id="339"/>
      <w:bookmarkEnd w:id="341"/>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0"/>
        <w:keepNext/>
        <w:keepLines/>
        <w:widowControl w:val="0"/>
        <w:shd w:val="clear" w:color="auto" w:fill="auto"/>
        <w:bidi w:val="0"/>
        <w:spacing w:before="0" w:after="140" w:line="240" w:lineRule="auto"/>
        <w:ind w:left="0" w:right="0" w:firstLine="0"/>
        <w:jc w:val="left"/>
      </w:pPr>
      <w:bookmarkStart w:id="342" w:name="bookmark342"/>
      <w:bookmarkStart w:id="343" w:name="bookmark343"/>
      <w:bookmarkStart w:id="344" w:name="bookmark344"/>
      <w:r>
        <w:rPr>
          <w:color w:val="000000"/>
          <w:spacing w:val="0"/>
          <w:w w:val="100"/>
          <w:position w:val="0"/>
          <w:sz w:val="24"/>
          <w:szCs w:val="24"/>
        </w:rPr>
        <w:t>十七、重大合同及其履行情况</w:t>
      </w:r>
      <w:bookmarkEnd w:id="342"/>
      <w:bookmarkEnd w:id="343"/>
      <w:bookmarkEnd w:id="344"/>
    </w:p>
    <w:p>
      <w:pPr>
        <w:pStyle w:val="Style29"/>
        <w:keepNext/>
        <w:keepLines/>
        <w:widowControl w:val="0"/>
        <w:shd w:val="clear" w:color="auto" w:fill="auto"/>
        <w:bidi w:val="0"/>
        <w:spacing w:before="0" w:after="140" w:line="470" w:lineRule="exact"/>
        <w:ind w:left="0" w:right="0" w:firstLine="0"/>
        <w:jc w:val="left"/>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1</w:t>
      </w:r>
      <w:bookmarkEnd w:id="347"/>
      <w:r>
        <w:rPr>
          <w:color w:val="000000"/>
          <w:spacing w:val="0"/>
          <w:w w:val="100"/>
          <w:position w:val="0"/>
        </w:rPr>
        <w:t>、托管、承包、租赁事项情况</w:t>
      </w:r>
      <w:bookmarkEnd w:id="345"/>
      <w:bookmarkEnd w:id="346"/>
      <w:bookmarkEnd w:id="348"/>
    </w:p>
    <w:p>
      <w:pPr>
        <w:pStyle w:val="Style35"/>
        <w:keepNext/>
        <w:keepLines/>
        <w:widowControl w:val="0"/>
        <w:numPr>
          <w:ilvl w:val="0"/>
          <w:numId w:val="23"/>
        </w:numPr>
        <w:shd w:val="clear" w:color="auto" w:fill="auto"/>
        <w:bidi w:val="0"/>
        <w:spacing w:before="0" w:line="470" w:lineRule="exact"/>
        <w:ind w:left="0" w:right="0" w:firstLine="0"/>
        <w:jc w:val="left"/>
      </w:pPr>
      <w:bookmarkStart w:id="349" w:name="bookmark349"/>
      <w:bookmarkStart w:id="350" w:name="bookmark350"/>
      <w:bookmarkStart w:id="351" w:name="bookmark351"/>
      <w:bookmarkStart w:id="352" w:name="bookmark352"/>
      <w:bookmarkEnd w:id="351"/>
      <w:r>
        <w:rPr>
          <w:color w:val="000000"/>
          <w:spacing w:val="0"/>
          <w:w w:val="100"/>
          <w:position w:val="0"/>
        </w:rPr>
        <w:t>托管情况</w:t>
      </w:r>
      <w:bookmarkEnd w:id="349"/>
      <w:bookmarkEnd w:id="350"/>
      <w:bookmarkEnd w:id="352"/>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公司报告期不存在托管情况。</w:t>
      </w:r>
    </w:p>
    <w:p>
      <w:pPr>
        <w:pStyle w:val="Style35"/>
        <w:keepNext/>
        <w:keepLines/>
        <w:widowControl w:val="0"/>
        <w:shd w:val="clear" w:color="auto" w:fill="auto"/>
        <w:tabs>
          <w:tab w:pos="493" w:val="left"/>
        </w:tabs>
        <w:bidi w:val="0"/>
        <w:spacing w:before="0" w:line="240" w:lineRule="auto"/>
        <w:ind w:left="0" w:right="0" w:firstLine="0"/>
        <w:jc w:val="both"/>
      </w:pPr>
      <w:bookmarkStart w:id="353" w:name="bookmark353"/>
      <w:bookmarkStart w:id="354" w:name="bookmark354"/>
      <w:bookmarkStart w:id="355" w:name="bookmark355"/>
      <w:bookmarkStart w:id="356" w:name="bookmark356"/>
      <w:r>
        <w:rPr>
          <w:color w:val="000000"/>
          <w:spacing w:val="0"/>
          <w:w w:val="100"/>
          <w:position w:val="0"/>
        </w:rPr>
        <w:t>（</w:t>
      </w:r>
      <w:bookmarkEnd w:id="355"/>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53"/>
      <w:bookmarkEnd w:id="354"/>
      <w:bookmarkEnd w:id="356"/>
    </w:p>
    <w:p>
      <w:pPr>
        <w:pStyle w:val="Style2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35"/>
        <w:keepNext/>
        <w:keepLines/>
        <w:widowControl w:val="0"/>
        <w:shd w:val="clear" w:color="auto" w:fill="auto"/>
        <w:tabs>
          <w:tab w:pos="493" w:val="left"/>
        </w:tabs>
        <w:bidi w:val="0"/>
        <w:spacing w:before="0" w:line="240" w:lineRule="auto"/>
        <w:ind w:left="0" w:right="0" w:firstLine="0"/>
        <w:jc w:val="both"/>
      </w:pPr>
      <w:bookmarkStart w:id="357" w:name="bookmark357"/>
      <w:bookmarkStart w:id="358" w:name="bookmark358"/>
      <w:bookmarkStart w:id="359" w:name="bookmark359"/>
      <w:bookmarkStart w:id="360" w:name="bookmark360"/>
      <w:r>
        <w:rPr>
          <w:color w:val="000000"/>
          <w:spacing w:val="0"/>
          <w:w w:val="100"/>
          <w:position w:val="0"/>
        </w:rPr>
        <w:t>（</w:t>
      </w:r>
      <w:bookmarkEnd w:id="359"/>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57"/>
      <w:bookmarkEnd w:id="358"/>
      <w:bookmarkEnd w:id="360"/>
    </w:p>
    <w:p>
      <w:pPr>
        <w:pStyle w:val="Style2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29"/>
        <w:keepNext/>
        <w:keepLines/>
        <w:widowControl w:val="0"/>
        <w:shd w:val="clear" w:color="auto" w:fill="auto"/>
        <w:tabs>
          <w:tab w:pos="378" w:val="left"/>
        </w:tabs>
        <w:bidi w:val="0"/>
        <w:spacing w:before="0" w:after="380" w:line="240" w:lineRule="auto"/>
        <w:ind w:left="0" w:right="0" w:firstLine="0"/>
        <w:jc w:val="both"/>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2</w:t>
      </w:r>
      <w:bookmarkEnd w:id="363"/>
      <w:r>
        <w:rPr>
          <w:color w:val="000000"/>
          <w:spacing w:val="0"/>
          <w:w w:val="100"/>
          <w:position w:val="0"/>
        </w:rPr>
        <w:t>、</w:t>
        <w:tab/>
        <w:t>重大担保</w:t>
      </w:r>
      <w:bookmarkEnd w:id="361"/>
      <w:bookmarkEnd w:id="362"/>
      <w:bookmarkEnd w:id="364"/>
    </w:p>
    <w:p>
      <w:pPr>
        <w:pStyle w:val="Style2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公司报告期不存在担保情况。</w:t>
      </w:r>
    </w:p>
    <w:p>
      <w:pPr>
        <w:pStyle w:val="Style29"/>
        <w:keepNext/>
        <w:keepLines/>
        <w:widowControl w:val="0"/>
        <w:shd w:val="clear" w:color="auto" w:fill="auto"/>
        <w:tabs>
          <w:tab w:pos="378" w:val="left"/>
        </w:tabs>
        <w:bidi w:val="0"/>
        <w:spacing w:before="0" w:after="380" w:line="240" w:lineRule="auto"/>
        <w:ind w:left="0" w:right="0" w:firstLine="0"/>
        <w:jc w:val="both"/>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3</w:t>
      </w:r>
      <w:bookmarkEnd w:id="367"/>
      <w:r>
        <w:rPr>
          <w:color w:val="000000"/>
          <w:spacing w:val="0"/>
          <w:w w:val="100"/>
          <w:position w:val="0"/>
        </w:rPr>
        <w:t>、</w:t>
        <w:tab/>
        <w:t>委托他人进行现金资产管理情况</w:t>
      </w:r>
      <w:bookmarkEnd w:id="365"/>
      <w:bookmarkEnd w:id="366"/>
      <w:bookmarkEnd w:id="368"/>
    </w:p>
    <w:p>
      <w:pPr>
        <w:pStyle w:val="Style35"/>
        <w:keepNext/>
        <w:keepLines/>
        <w:widowControl w:val="0"/>
        <w:shd w:val="clear" w:color="auto" w:fill="auto"/>
        <w:bidi w:val="0"/>
        <w:spacing w:before="0" w:line="240" w:lineRule="auto"/>
        <w:ind w:left="0" w:right="0" w:firstLine="0"/>
        <w:jc w:val="both"/>
      </w:pPr>
      <w:bookmarkStart w:id="369" w:name="bookmark369"/>
      <w:bookmarkStart w:id="370" w:name="bookmark370"/>
      <w:bookmarkStart w:id="371" w:name="bookmark371"/>
      <w:bookmarkStart w:id="372" w:name="bookmark372"/>
      <w:r>
        <w:rPr>
          <w:color w:val="000000"/>
          <w:spacing w:val="0"/>
          <w:w w:val="100"/>
          <w:position w:val="0"/>
        </w:rPr>
        <w:t>（</w:t>
      </w:r>
      <w:bookmarkEnd w:id="371"/>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69"/>
      <w:bookmarkEnd w:id="370"/>
      <w:bookmarkEnd w:id="372"/>
    </w:p>
    <w:p>
      <w:pPr>
        <w:pStyle w:val="Style2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6"/>
        <w:gridCol w:w="830"/>
        <w:gridCol w:w="835"/>
        <w:gridCol w:w="878"/>
        <w:gridCol w:w="802"/>
        <w:gridCol w:w="806"/>
        <w:gridCol w:w="802"/>
        <w:gridCol w:w="806"/>
        <w:gridCol w:w="802"/>
        <w:gridCol w:w="802"/>
        <w:gridCol w:w="806"/>
        <w:gridCol w:w="605"/>
      </w:tblGrid>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受托人名 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终止日期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报酬确定 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计提减值 准备金额</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right"/>
            </w:pPr>
            <w:r>
              <w:rPr>
                <w:color w:val="000000"/>
                <w:spacing w:val="0"/>
                <w:w w:val="100"/>
                <w:position w:val="0"/>
              </w:rPr>
              <w:t>报告期实 际损益金</w:t>
            </w:r>
          </w:p>
          <w:p>
            <w:pPr>
              <w:pStyle w:val="Style6"/>
              <w:keepNext w:val="0"/>
              <w:keepLines w:val="0"/>
              <w:widowControl w:val="0"/>
              <w:shd w:val="clear" w:color="auto" w:fill="auto"/>
              <w:bidi w:val="0"/>
              <w:spacing w:before="0" w:after="0" w:line="302" w:lineRule="exact"/>
              <w:ind w:left="0" w:right="300" w:firstLine="0"/>
              <w:jc w:val="right"/>
            </w:pPr>
            <w:r>
              <w:rPr>
                <w:color w:val="000000"/>
                <w:spacing w:val="0"/>
                <w:w w:val="100"/>
                <w:position w:val="0"/>
              </w:rPr>
              <w:t>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 损益实 际收回 情况</w:t>
            </w: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41.23</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41.23</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41.23</w:t>
            </w: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股份有限 公司</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3.38</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股份有限 公司</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3.83</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股份有限 公司</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3.83</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23.75</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23.75</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23.75</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保本保证</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28.93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28.93</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28.93</w:t>
            </w:r>
          </w:p>
        </w:tc>
      </w:tr>
      <w:tr>
        <w:trPr>
          <w:trHeight w:val="283" w:hRule="exact"/>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830"/>
        <w:gridCol w:w="835"/>
        <w:gridCol w:w="878"/>
        <w:gridCol w:w="802"/>
        <w:gridCol w:w="806"/>
        <w:gridCol w:w="802"/>
        <w:gridCol w:w="806"/>
        <w:gridCol w:w="802"/>
        <w:gridCol w:w="802"/>
        <w:gridCol w:w="806"/>
        <w:gridCol w:w="605"/>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28.93</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28.93</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28.93</w:t>
            </w: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37.81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37.81</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37.81</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股份有限 公司</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37.81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37.81</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37.81</w:t>
            </w: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63.09</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63.09</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63.09</w:t>
            </w: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股份有限 公司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w:t>
            </w: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13.89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13.89</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13.89</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股份有限 公司</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16.85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16.85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16.85</w:t>
            </w: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40.33</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40.33</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40.33</w:t>
            </w: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40.33</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40.33</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40.33</w:t>
            </w: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40.33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40.33</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40.33</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股份有限 公司</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40.33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40.33</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40.33</w:t>
            </w: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40.33</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40.33</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40.33</w:t>
            </w: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40.33</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40.33</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40.33</w:t>
            </w: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830"/>
        <w:gridCol w:w="835"/>
        <w:gridCol w:w="878"/>
        <w:gridCol w:w="802"/>
        <w:gridCol w:w="806"/>
        <w:gridCol w:w="802"/>
        <w:gridCol w:w="806"/>
        <w:gridCol w:w="802"/>
        <w:gridCol w:w="802"/>
        <w:gridCol w:w="806"/>
        <w:gridCol w:w="605"/>
      </w:tblGrid>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北京银行 股份有限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保本保证</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到期一次 还本付息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40.33</w:t>
            </w: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40.33</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40.33</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40.33</w:t>
            </w: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w:t>
            </w: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47.87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47.87</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47.87</w:t>
            </w: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29.10</w:t>
            </w: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w:t>
            </w:r>
          </w:p>
        </w:tc>
      </w:tr>
      <w:tr>
        <w:trPr>
          <w:trHeight w:val="163"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55.07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39.45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w:t>
            </w: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股份有限 公司</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w:t>
            </w:r>
          </w:p>
        </w:tc>
      </w:tr>
      <w:tr>
        <w:trPr>
          <w:trHeight w:val="163"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6.25</w:t>
            </w: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w:t>
            </w:r>
          </w:p>
        </w:tc>
      </w:tr>
      <w:tr>
        <w:trPr>
          <w:trHeight w:val="16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69"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45.26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45.26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45.26</w:t>
            </w:r>
          </w:p>
        </w:tc>
      </w:tr>
    </w:tbl>
    <w:p>
      <w:pPr>
        <w:spacing w:lineRule="exact" w:line="1"/>
        <w:rPr>
          <w:sz w:val="2"/>
          <w:szCs w:val="2"/>
        </w:rPr>
      </w:pPr>
      <w:r>
        <w:br w:type="page"/>
      </w:r>
    </w:p>
    <w:tbl>
      <w:tblPr>
        <w:tblOverlap w:val="never"/>
        <w:jc w:val="center"/>
        <w:tblLayout w:type="fixed"/>
      </w:tblPr>
      <w:tblGrid>
        <w:gridCol w:w="806"/>
        <w:gridCol w:w="830"/>
        <w:gridCol w:w="835"/>
        <w:gridCol w:w="878"/>
        <w:gridCol w:w="802"/>
        <w:gridCol w:w="806"/>
        <w:gridCol w:w="802"/>
        <w:gridCol w:w="806"/>
        <w:gridCol w:w="802"/>
        <w:gridCol w:w="802"/>
        <w:gridCol w:w="806"/>
        <w:gridCol w:w="605"/>
      </w:tblGrid>
      <w:tr>
        <w:trPr>
          <w:trHeight w:val="67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股份有限 公司</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11.89</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11.89</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11.89</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0.91</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w:t>
            </w: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股份有限 公司</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w:t>
            </w: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股份有限 公司</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18.02</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18.02</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18.02</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股份有限 公司</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13.25</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13.25</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13.25</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8.97</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股份有限 公司</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32.49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32.49</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32.49</w:t>
            </w: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股份有限 公司</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14.27</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14.27</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14.27</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w:t>
            </w:r>
          </w:p>
        </w:tc>
      </w:tr>
      <w:tr>
        <w:trPr>
          <w:trHeight w:val="283" w:hRule="exact"/>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830"/>
        <w:gridCol w:w="835"/>
        <w:gridCol w:w="878"/>
        <w:gridCol w:w="802"/>
        <w:gridCol w:w="806"/>
        <w:gridCol w:w="802"/>
        <w:gridCol w:w="806"/>
        <w:gridCol w:w="802"/>
        <w:gridCol w:w="802"/>
        <w:gridCol w:w="806"/>
        <w:gridCol w:w="605"/>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股份有限 公司</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7.23</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7.23</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股份有限 公司</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0.84</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股份有限 公司</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8.77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8.77</w:t>
            </w: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2.74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2.74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股份有限 公司</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7.10</w:t>
            </w: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13.39</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股份有限 公司</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8.12</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8.12</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股份有限 公司</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5.15</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股份有限 公司</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3.55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w:t>
            </w: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3.18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股份有限 公司</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8" w:hRule="exact"/>
        </w:trPr>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830"/>
        <w:gridCol w:w="835"/>
        <w:gridCol w:w="878"/>
        <w:gridCol w:w="802"/>
        <w:gridCol w:w="806"/>
        <w:gridCol w:w="802"/>
        <w:gridCol w:w="806"/>
        <w:gridCol w:w="802"/>
        <w:gridCol w:w="802"/>
        <w:gridCol w:w="806"/>
        <w:gridCol w:w="605"/>
      </w:tblGrid>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宁波银行 股份有限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保本浮动</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w:t>
            </w: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w:t>
            </w: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厦门国际</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银行股份</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9.58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9.58</w:t>
            </w: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厦门国际</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银行股份</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26.92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26.92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26.92</w:t>
            </w: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厦门国际</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银行股份</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17.95</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17.95</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17.95</w:t>
            </w: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厦门国际</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银行股份</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17.95</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17.95</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17.95</w:t>
            </w: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厦门国际</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银行股份</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17.95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17.95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17.95</w:t>
            </w: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厦门国际</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银行股份</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17.95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17.95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17.95</w:t>
            </w: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厦门国际</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银行股份</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17.95</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17.95</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17.95</w:t>
            </w: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厦门国际</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银行股份</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17.95</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17.95</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17.95</w:t>
            </w: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厦门国际 银行股份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保本浮动</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到期一次 还本付息</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8.47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8.47</w:t>
            </w: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厦门国际 银行股份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保本浮动</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到期一次 还本付息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269"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厦门国际</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42.79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806"/>
        <w:gridCol w:w="830"/>
        <w:gridCol w:w="835"/>
        <w:gridCol w:w="878"/>
        <w:gridCol w:w="802"/>
        <w:gridCol w:w="806"/>
        <w:gridCol w:w="802"/>
        <w:gridCol w:w="806"/>
        <w:gridCol w:w="802"/>
        <w:gridCol w:w="802"/>
        <w:gridCol w:w="806"/>
        <w:gridCol w:w="605"/>
      </w:tblGrid>
      <w:tr>
        <w:trPr>
          <w:trHeight w:val="67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银行股份</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厦门国际</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银行股份</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42.79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厦门国际</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银行股份</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42.79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厦门国际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银行股份</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64.18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厦门国际</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银行股份</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106.96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厦门国际</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银行股份</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106.96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厦门国际</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银行股份</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106.96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厦门国际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银行股份</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106.96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厦门国际</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银行股份</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106.97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厦门国际</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银行股份</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102.57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厦门国际</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银行股份</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厦门国际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银行股份</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w:t>
            </w: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厦门国际</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银行股份</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w:t>
            </w:r>
          </w:p>
        </w:tc>
      </w:tr>
      <w:tr>
        <w:trPr>
          <w:trHeight w:val="163"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9.53</w:t>
            </w:r>
          </w:p>
        </w:tc>
      </w:tr>
      <w:tr>
        <w:trPr>
          <w:trHeight w:val="278" w:hRule="exact"/>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830"/>
        <w:gridCol w:w="835"/>
        <w:gridCol w:w="878"/>
        <w:gridCol w:w="802"/>
        <w:gridCol w:w="806"/>
        <w:gridCol w:w="802"/>
        <w:gridCol w:w="806"/>
        <w:gridCol w:w="802"/>
        <w:gridCol w:w="802"/>
        <w:gridCol w:w="806"/>
        <w:gridCol w:w="605"/>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5.14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股份有限 公司</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2.67</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股份有限 公司</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4.66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w:t>
            </w: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股份有限 公司</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14.94</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14.94</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14.94</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49.84</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49.84</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49.84</w:t>
            </w: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49.84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49.84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49.84</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股份有限 公司</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87.56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87.56</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87.56</w:t>
            </w: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44.11</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44.11</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44.11</w:t>
            </w: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44.11</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44.11</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44.11</w:t>
            </w: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股份有限 公司</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24.41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24.41</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24.41</w:t>
            </w: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0.32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0.32</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288" w:hRule="exact"/>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830"/>
        <w:gridCol w:w="835"/>
        <w:gridCol w:w="878"/>
        <w:gridCol w:w="802"/>
        <w:gridCol w:w="806"/>
        <w:gridCol w:w="802"/>
        <w:gridCol w:w="806"/>
        <w:gridCol w:w="802"/>
        <w:gridCol w:w="802"/>
        <w:gridCol w:w="806"/>
        <w:gridCol w:w="605"/>
      </w:tblGrid>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广发银行 股份有限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保本浮动</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w:t>
            </w: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w:t>
            </w: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股份有限 公司</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8.22</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8.22</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股份有限 公司</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14.19</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股份有限 公司</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5.77</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股份有限 公司</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3.53</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3.42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股份有限 公司</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12.16</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3.49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w:t>
            </w: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3.84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5.06</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w:t>
            </w:r>
          </w:p>
        </w:tc>
      </w:tr>
      <w:tr>
        <w:trPr>
          <w:trHeight w:val="16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股份有限 公司</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6.84</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6.84</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w:t>
            </w:r>
          </w:p>
        </w:tc>
      </w:tr>
    </w:tbl>
    <w:p>
      <w:pPr>
        <w:spacing w:lineRule="exact" w:line="1"/>
        <w:rPr>
          <w:sz w:val="2"/>
          <w:szCs w:val="2"/>
        </w:rPr>
      </w:pPr>
      <w:r>
        <w:br w:type="page"/>
      </w:r>
    </w:p>
    <w:tbl>
      <w:tblPr>
        <w:tblOverlap w:val="never"/>
        <w:jc w:val="center"/>
        <w:tblLayout w:type="fixed"/>
      </w:tblPr>
      <w:tblGrid>
        <w:gridCol w:w="806"/>
        <w:gridCol w:w="830"/>
        <w:gridCol w:w="835"/>
        <w:gridCol w:w="878"/>
        <w:gridCol w:w="802"/>
        <w:gridCol w:w="806"/>
        <w:gridCol w:w="802"/>
        <w:gridCol w:w="806"/>
        <w:gridCol w:w="802"/>
        <w:gridCol w:w="802"/>
        <w:gridCol w:w="806"/>
        <w:gridCol w:w="605"/>
      </w:tblGrid>
      <w:tr>
        <w:trPr>
          <w:trHeight w:val="67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4.27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股份有限 公司</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22.44</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股份有限 公司</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7.27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w:t>
            </w: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股份有限 公司</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7.12</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7.12</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6.28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股份有限 公司</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4.49</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4.49</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股份有限 公司</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w:t>
            </w: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股份有限 公司</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4.56</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股份有限 公司</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5.64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w:t>
            </w: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w:t>
            </w: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江苏银行</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2.54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w:t>
            </w:r>
          </w:p>
        </w:tc>
      </w:tr>
      <w:tr>
        <w:trPr>
          <w:trHeight w:val="283" w:hRule="exact"/>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830"/>
        <w:gridCol w:w="835"/>
        <w:gridCol w:w="878"/>
        <w:gridCol w:w="802"/>
        <w:gridCol w:w="806"/>
        <w:gridCol w:w="802"/>
        <w:gridCol w:w="806"/>
        <w:gridCol w:w="802"/>
        <w:gridCol w:w="802"/>
        <w:gridCol w:w="806"/>
        <w:gridCol w:w="605"/>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3.16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2.58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股份有限 公司</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4.94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w:t>
            </w: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2.47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0.56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0.56</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0.66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0.66</w:t>
            </w: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股份有限 公司</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w:t>
            </w: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股份有限 公司</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1.93</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股份有限 公司</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0.79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0.79</w:t>
            </w: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0.82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0.82</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2.67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w:t>
            </w:r>
          </w:p>
        </w:tc>
      </w:tr>
      <w:tr>
        <w:trPr>
          <w:trHeight w:val="288" w:hRule="exact"/>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830"/>
        <w:gridCol w:w="835"/>
        <w:gridCol w:w="878"/>
        <w:gridCol w:w="802"/>
        <w:gridCol w:w="806"/>
        <w:gridCol w:w="802"/>
        <w:gridCol w:w="806"/>
        <w:gridCol w:w="802"/>
        <w:gridCol w:w="802"/>
        <w:gridCol w:w="806"/>
        <w:gridCol w:w="605"/>
      </w:tblGrid>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江苏银行 股份有限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保本浮动</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w:t>
            </w: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股份有限 公司</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江苏银行</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64.44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37.59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10.74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中国民生</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银行股份 公司</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88.22</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88.22</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88.22</w:t>
            </w: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国泰君安</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保本固定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证券股份</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990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0.29</w:t>
            </w:r>
          </w:p>
        </w:tc>
      </w:tr>
      <w:tr>
        <w:trPr>
          <w:trHeight w:val="16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国泰君安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保本固定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证券股份</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0.48</w:t>
            </w: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国泰君安</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保本固定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证券股份</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0.14</w:t>
            </w: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国泰君安</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保本固定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证券股份</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国泰君安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保本固定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证券股份</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w:t>
            </w: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国泰君安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保本固定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证券股份</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w:t>
            </w:r>
          </w:p>
        </w:tc>
      </w:tr>
      <w:tr>
        <w:trPr>
          <w:trHeight w:val="269"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国泰君安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保本固定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w:t>
            </w:r>
          </w:p>
        </w:tc>
      </w:tr>
    </w:tbl>
    <w:p>
      <w:pPr>
        <w:spacing w:lineRule="exact" w:line="1"/>
        <w:rPr>
          <w:sz w:val="2"/>
          <w:szCs w:val="2"/>
        </w:rPr>
      </w:pPr>
      <w:r>
        <w:br w:type="page"/>
      </w:r>
    </w:p>
    <w:tbl>
      <w:tblPr>
        <w:tblOverlap w:val="never"/>
        <w:jc w:val="center"/>
        <w:tblLayout w:type="fixed"/>
      </w:tblPr>
      <w:tblGrid>
        <w:gridCol w:w="806"/>
        <w:gridCol w:w="830"/>
        <w:gridCol w:w="835"/>
        <w:gridCol w:w="878"/>
        <w:gridCol w:w="802"/>
        <w:gridCol w:w="806"/>
        <w:gridCol w:w="802"/>
        <w:gridCol w:w="806"/>
        <w:gridCol w:w="802"/>
        <w:gridCol w:w="802"/>
        <w:gridCol w:w="806"/>
        <w:gridCol w:w="605"/>
      </w:tblGrid>
      <w:tr>
        <w:trPr>
          <w:trHeight w:val="67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证券股份</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国泰君安</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保本固定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证券股份</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0.25</w:t>
            </w: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国泰君安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保本固定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证券股份</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国泰君安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保本固定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证券股份</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w:t>
            </w: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国泰君安</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保本固定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证券股份</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0.46</w:t>
            </w: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国泰君安</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保本固定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证券股份</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0.28</w:t>
            </w: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国泰君安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保本固定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证券股份</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0.45</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14,000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5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内蒙古呼 和浩特金 谷农村商</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240"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业银行股 份有限公 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0.25</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股份有限 公司</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0.40</w:t>
            </w: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股份有限 公司</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0.55</w:t>
            </w:r>
          </w:p>
        </w:tc>
      </w:tr>
      <w:tr>
        <w:trPr>
          <w:trHeight w:val="283" w:hRule="exact"/>
        </w:trPr>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830"/>
        <w:gridCol w:w="835"/>
        <w:gridCol w:w="878"/>
        <w:gridCol w:w="802"/>
        <w:gridCol w:w="806"/>
        <w:gridCol w:w="802"/>
        <w:gridCol w:w="806"/>
        <w:gridCol w:w="802"/>
        <w:gridCol w:w="802"/>
        <w:gridCol w:w="806"/>
        <w:gridCol w:w="605"/>
      </w:tblGrid>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招商银行 股份有限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保本浮动</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13.14</w:t>
            </w: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2.31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w:t>
            </w: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745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2.66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w:t>
            </w: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0.92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0.92</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w:t>
            </w:r>
          </w:p>
        </w:tc>
      </w:tr>
    </w:tbl>
    <w:p>
      <w:pPr>
        <w:spacing w:lineRule="exact" w:line="1"/>
        <w:rPr>
          <w:sz w:val="2"/>
          <w:szCs w:val="2"/>
        </w:rPr>
      </w:pPr>
      <w:r>
        <w:br w:type="page"/>
      </w:r>
    </w:p>
    <w:tbl>
      <w:tblPr>
        <w:tblOverlap w:val="never"/>
        <w:jc w:val="center"/>
        <w:tblLayout w:type="fixed"/>
      </w:tblPr>
      <w:tblGrid>
        <w:gridCol w:w="806"/>
        <w:gridCol w:w="830"/>
        <w:gridCol w:w="835"/>
        <w:gridCol w:w="878"/>
        <w:gridCol w:w="802"/>
        <w:gridCol w:w="806"/>
        <w:gridCol w:w="802"/>
        <w:gridCol w:w="806"/>
        <w:gridCol w:w="802"/>
        <w:gridCol w:w="802"/>
        <w:gridCol w:w="806"/>
        <w:gridCol w:w="605"/>
      </w:tblGrid>
      <w:tr>
        <w:trPr>
          <w:trHeight w:val="67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34.19</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34.19</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34.19</w:t>
            </w: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股份有限 公司</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w:t>
            </w: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0.09</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0.37</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股份有限 公司</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0.09</w:t>
            </w: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0.15</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w:t>
            </w:r>
          </w:p>
        </w:tc>
      </w:tr>
      <w:tr>
        <w:trPr>
          <w:trHeight w:val="163"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36.69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36.69</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36.69</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股份有限 公司</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6,500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112.83</w:t>
            </w: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w:t>
            </w:r>
          </w:p>
        </w:tc>
      </w:tr>
      <w:tr>
        <w:trPr>
          <w:trHeight w:val="163"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保本保证</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10.52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806"/>
        <w:gridCol w:w="830"/>
        <w:gridCol w:w="835"/>
        <w:gridCol w:w="878"/>
        <w:gridCol w:w="802"/>
        <w:gridCol w:w="806"/>
        <w:gridCol w:w="802"/>
        <w:gridCol w:w="806"/>
        <w:gridCol w:w="802"/>
        <w:gridCol w:w="802"/>
        <w:gridCol w:w="806"/>
        <w:gridCol w:w="605"/>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股份有限 公司</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0.44</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0.44</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0.39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0.39</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股份有限 公司</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0.88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0.88</w:t>
            </w: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0.18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股份有限 公司</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0.68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0.68</w:t>
            </w: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0.48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0.48</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2.38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w:t>
            </w: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0.09</w:t>
            </w:r>
          </w:p>
        </w:tc>
      </w:tr>
      <w:tr>
        <w:trPr>
          <w:trHeight w:val="27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随时赎回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0.64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0.64</w:t>
            </w:r>
          </w:p>
        </w:tc>
      </w:tr>
      <w:tr>
        <w:trPr>
          <w:trHeight w:val="288" w:hRule="exact"/>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806"/>
        <w:gridCol w:w="830"/>
        <w:gridCol w:w="835"/>
        <w:gridCol w:w="878"/>
        <w:gridCol w:w="802"/>
        <w:gridCol w:w="806"/>
        <w:gridCol w:w="802"/>
        <w:gridCol w:w="806"/>
        <w:gridCol w:w="802"/>
        <w:gridCol w:w="802"/>
        <w:gridCol w:w="806"/>
        <w:gridCol w:w="605"/>
      </w:tblGrid>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江苏银行 股份有限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保本浮动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到期一次 还本付息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宁波银行 股份有限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保本浮动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随时赎回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w:t>
            </w:r>
          </w:p>
        </w:tc>
      </w:tr>
      <w:tr>
        <w:trPr>
          <w:trHeight w:val="403"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511,565</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3,788.41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2,012.84</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暂时闲置募集资金及自有资金</w:t>
            </w:r>
          </w:p>
        </w:tc>
      </w:tr>
      <w:tr>
        <w:trPr>
          <w:trHeight w:val="710"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逾期未收回的本金和收益累计 金额</w:t>
            </w: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委托理财审批董事会公告披露 日期（如有</w:t>
            </w:r>
            <w:r>
              <w:rPr>
                <w:color w:val="000000"/>
                <w:spacing w:val="0"/>
                <w:w w:val="100"/>
                <w:position w:val="0"/>
                <w:sz w:val="18"/>
                <w:szCs w:val="18"/>
              </w:rPr>
              <w:t>）</w:t>
            </w: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715"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委托理财审批股东会公告披露 日期（如有</w:t>
            </w:r>
            <w:r>
              <w:rPr>
                <w:color w:val="000000"/>
                <w:spacing w:val="0"/>
                <w:w w:val="100"/>
                <w:position w:val="0"/>
                <w:sz w:val="18"/>
                <w:szCs w:val="18"/>
              </w:rPr>
              <w:t>）</w:t>
            </w: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r>
        <w:trPr>
          <w:trHeight w:val="408" w:hRule="exact"/>
        </w:trPr>
        <w:tc>
          <w:tcPr>
            <w:gridSpan w:val="3"/>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未来是否还有委托理财计划</w:t>
            </w:r>
          </w:p>
        </w:tc>
        <w:tc>
          <w:tcPr>
            <w:gridSpan w:val="9"/>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139" w:line="1" w:lineRule="exact"/>
      </w:pPr>
    </w:p>
    <w:p>
      <w:pPr>
        <w:pStyle w:val="Style35"/>
        <w:keepNext/>
        <w:keepLines/>
        <w:widowControl w:val="0"/>
        <w:shd w:val="clear" w:color="auto" w:fill="auto"/>
        <w:bidi w:val="0"/>
        <w:spacing w:before="0" w:after="360" w:line="468" w:lineRule="exact"/>
        <w:ind w:left="0" w:right="0" w:firstLine="0"/>
        <w:jc w:val="left"/>
      </w:pPr>
      <w:bookmarkStart w:id="373" w:name="bookmark373"/>
      <w:bookmarkStart w:id="374" w:name="bookmark374"/>
      <w:bookmarkStart w:id="375" w:name="bookmark375"/>
      <w:bookmarkStart w:id="376" w:name="bookmark376"/>
      <w:r>
        <w:rPr>
          <w:color w:val="000000"/>
          <w:spacing w:val="0"/>
          <w:w w:val="100"/>
          <w:position w:val="0"/>
        </w:rPr>
        <w:t>（</w:t>
      </w:r>
      <w:bookmarkEnd w:id="375"/>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73"/>
      <w:bookmarkEnd w:id="374"/>
      <w:bookmarkEnd w:id="376"/>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公司报告期不存在委托贷款。</w:t>
      </w:r>
    </w:p>
    <w:p>
      <w:pPr>
        <w:pStyle w:val="Style29"/>
        <w:keepNext/>
        <w:keepLines/>
        <w:widowControl w:val="0"/>
        <w:shd w:val="clear" w:color="auto" w:fill="auto"/>
        <w:bidi w:val="0"/>
        <w:spacing w:before="0" w:line="468" w:lineRule="exact"/>
        <w:ind w:left="0" w:right="0" w:firstLine="0"/>
        <w:jc w:val="left"/>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4</w:t>
      </w:r>
      <w:bookmarkEnd w:id="379"/>
      <w:r>
        <w:rPr>
          <w:color w:val="000000"/>
          <w:spacing w:val="0"/>
          <w:w w:val="100"/>
          <w:position w:val="0"/>
        </w:rPr>
        <w:t>、其他重大合同</w:t>
      </w:r>
      <w:bookmarkEnd w:id="377"/>
      <w:bookmarkEnd w:id="378"/>
      <w:bookmarkEnd w:id="380"/>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20"/>
        <w:keepNext/>
        <w:keepLines/>
        <w:widowControl w:val="0"/>
        <w:shd w:val="clear" w:color="auto" w:fill="auto"/>
        <w:bidi w:val="0"/>
        <w:spacing w:before="0" w:after="140" w:line="240" w:lineRule="auto"/>
        <w:ind w:left="0" w:right="0" w:firstLine="0"/>
        <w:jc w:val="left"/>
      </w:pPr>
      <w:bookmarkStart w:id="381" w:name="bookmark381"/>
      <w:bookmarkStart w:id="382" w:name="bookmark382"/>
      <w:bookmarkStart w:id="383" w:name="bookmark383"/>
      <w:r>
        <w:rPr>
          <w:color w:val="000000"/>
          <w:spacing w:val="0"/>
          <w:w w:val="100"/>
          <w:position w:val="0"/>
          <w:sz w:val="24"/>
          <w:szCs w:val="24"/>
        </w:rPr>
        <w:t>十八、社会责任情况</w:t>
      </w:r>
      <w:bookmarkEnd w:id="381"/>
      <w:bookmarkEnd w:id="382"/>
      <w:bookmarkEnd w:id="383"/>
    </w:p>
    <w:p>
      <w:pPr>
        <w:pStyle w:val="Style29"/>
        <w:keepNext/>
        <w:keepLines/>
        <w:widowControl w:val="0"/>
        <w:shd w:val="clear" w:color="auto" w:fill="auto"/>
        <w:tabs>
          <w:tab w:pos="368" w:val="left"/>
        </w:tabs>
        <w:bidi w:val="0"/>
        <w:spacing w:before="0" w:line="468" w:lineRule="exact"/>
        <w:ind w:left="0" w:right="0" w:firstLine="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1</w:t>
      </w:r>
      <w:bookmarkEnd w:id="386"/>
      <w:r>
        <w:rPr>
          <w:color w:val="000000"/>
          <w:spacing w:val="0"/>
          <w:w w:val="100"/>
          <w:position w:val="0"/>
        </w:rPr>
        <w:t>、</w:t>
        <w:tab/>
        <w:t>履行精准扶贫社会责任情况</w:t>
      </w:r>
      <w:bookmarkEnd w:id="384"/>
      <w:bookmarkEnd w:id="385"/>
      <w:bookmarkEnd w:id="387"/>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180" w:line="468" w:lineRule="exact"/>
        <w:ind w:left="0" w:right="0" w:firstLine="0"/>
        <w:jc w:val="left"/>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2</w:t>
      </w:r>
      <w:bookmarkEnd w:id="390"/>
      <w:r>
        <w:rPr>
          <w:color w:val="000000"/>
          <w:spacing w:val="0"/>
          <w:w w:val="100"/>
          <w:position w:val="0"/>
        </w:rPr>
        <w:t>、</w:t>
        <w:tab/>
        <w:t>履行其他社会责任的情况</w:t>
      </w:r>
      <w:bookmarkEnd w:id="388"/>
      <w:bookmarkEnd w:id="389"/>
      <w:bookmarkEnd w:id="391"/>
    </w:p>
    <w:p>
      <w:pPr>
        <w:pStyle w:val="Style32"/>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公司上市后，在努力做好各项业务的同时，对社会责任有了更进一步的要求。</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年，公司在保障股东权 益、维护员工权益等方面取得了良好的进展，现总结如下：</w:t>
      </w:r>
    </w:p>
    <w:p>
      <w:pPr>
        <w:pStyle w:val="Style32"/>
        <w:keepNext w:val="0"/>
        <w:keepLines w:val="0"/>
        <w:widowControl w:val="0"/>
        <w:shd w:val="clear" w:color="auto" w:fill="auto"/>
        <w:bidi w:val="0"/>
        <w:spacing w:before="0" w:after="0" w:line="468" w:lineRule="exact"/>
        <w:ind w:left="0" w:right="0" w:firstLine="420"/>
        <w:jc w:val="both"/>
      </w:pPr>
      <w:bookmarkStart w:id="392" w:name="bookmark392"/>
      <w:r>
        <w:rPr>
          <w:color w:val="000000"/>
          <w:spacing w:val="0"/>
          <w:w w:val="100"/>
          <w:position w:val="0"/>
        </w:rPr>
        <w:t>（</w:t>
      </w:r>
      <w:bookmarkEnd w:id="392"/>
      <w:r>
        <w:rPr>
          <w:color w:val="000000"/>
          <w:spacing w:val="0"/>
          <w:w w:val="100"/>
          <w:position w:val="0"/>
        </w:rPr>
        <w:t>一）股东与投资人的权益保护</w:t>
      </w:r>
    </w:p>
    <w:p>
      <w:pPr>
        <w:pStyle w:val="Style32"/>
        <w:keepNext w:val="0"/>
        <w:keepLines w:val="0"/>
        <w:widowControl w:val="0"/>
        <w:shd w:val="clear" w:color="auto" w:fill="auto"/>
        <w:bidi w:val="0"/>
        <w:spacing w:before="0" w:after="0" w:line="468" w:lineRule="exact"/>
        <w:ind w:left="0" w:right="0" w:firstLine="420"/>
        <w:jc w:val="both"/>
      </w:pPr>
      <w:r>
        <w:rPr>
          <w:color w:val="000000"/>
          <w:spacing w:val="0"/>
          <w:w w:val="100"/>
          <w:position w:val="0"/>
        </w:rPr>
        <w:t xml:space="preserve">公司严格按照《公司法》、《证券法》、《上市公司治理准则》等法律法规要求，不断完善公司治理，制 定了《股东大会议事规则》、《董事会议事规则》、《监事会议事规则》、《对外投资管理制度》、《关联交 </w:t>
      </w:r>
      <w:r>
        <w:rPr>
          <w:color w:val="000000"/>
          <w:spacing w:val="0"/>
          <w:w w:val="100"/>
          <w:position w:val="0"/>
        </w:rPr>
        <w:t>易决策制度》等制度，建立了以《公司章程》为基础的内控体系，以股东大会、董事会、监事会及管理层为主 的决策与经营体系，从制度上切实保障全体股东及债权人的权益。</w:t>
      </w:r>
    </w:p>
    <w:p>
      <w:pPr>
        <w:pStyle w:val="Style32"/>
        <w:keepNext w:val="0"/>
        <w:keepLines w:val="0"/>
        <w:widowControl w:val="0"/>
        <w:shd w:val="clear" w:color="auto" w:fill="auto"/>
        <w:bidi w:val="0"/>
        <w:spacing w:before="0" w:after="0" w:line="469" w:lineRule="exact"/>
        <w:ind w:left="0" w:right="0" w:firstLine="420"/>
        <w:jc w:val="left"/>
      </w:pPr>
      <w:r>
        <w:rPr>
          <w:color w:val="000000"/>
          <w:spacing w:val="0"/>
          <w:w w:val="100"/>
          <w:position w:val="0"/>
        </w:rPr>
        <w:t>公司自成立以来，一直努力确保公司发展的持续性、成长性和竞争力，依法经营，稳步推进公司业务，逐 步巩固和深化在银行、企业、政府等行业客户中的市场领先地位，本着诚信勤勉、尽职守则的原则，努力经营， 规范运作，实现了资产、所有者权益和营业总收入的稳定增长，为投资者创造稳定的回报。</w:t>
      </w:r>
    </w:p>
    <w:p>
      <w:pPr>
        <w:pStyle w:val="Style32"/>
        <w:keepNext w:val="0"/>
        <w:keepLines w:val="0"/>
        <w:widowControl w:val="0"/>
        <w:shd w:val="clear" w:color="auto" w:fill="auto"/>
        <w:bidi w:val="0"/>
        <w:spacing w:before="0" w:after="0" w:line="469" w:lineRule="exact"/>
        <w:ind w:left="0" w:right="0" w:firstLine="420"/>
        <w:jc w:val="left"/>
      </w:pPr>
      <w:r>
        <w:rPr>
          <w:color w:val="000000"/>
          <w:spacing w:val="0"/>
          <w:w w:val="100"/>
          <w:position w:val="0"/>
        </w:rPr>
        <w:t>在保护股东权益方面，</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年公司召开了四次股东大会，大会的召集、召开、表决程序均合法有效，符合 《公司章程》及《股东大会议事规则》的规定，确保了股东对公司重大事项的知情权、参与权和表决权。信息 披露方面，公司严格按照深交所上市规则及规范运作指引的要求开展工作，所有达到信息披露标准的事项公司 都进行了公告，不存在应披露而未披露的信息。与此同时，公司积极开展与投资者的沟通交流工作，</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年通 过接待机构投资者调研、电话交流、投资者互动平台等方式，搭建了与投资者沟通的桥梁，增进了投资者对公 司价值的了解。</w:t>
      </w:r>
    </w:p>
    <w:p>
      <w:pPr>
        <w:pStyle w:val="Style32"/>
        <w:keepNext w:val="0"/>
        <w:keepLines w:val="0"/>
        <w:widowControl w:val="0"/>
        <w:shd w:val="clear" w:color="auto" w:fill="auto"/>
        <w:tabs>
          <w:tab w:pos="934" w:val="left"/>
        </w:tabs>
        <w:bidi w:val="0"/>
        <w:spacing w:before="0" w:after="0" w:line="469" w:lineRule="exact"/>
        <w:ind w:left="0" w:right="0" w:firstLine="420"/>
        <w:jc w:val="left"/>
      </w:pPr>
      <w:bookmarkStart w:id="393" w:name="bookmark393"/>
      <w:r>
        <w:rPr>
          <w:color w:val="000000"/>
          <w:spacing w:val="0"/>
          <w:w w:val="100"/>
          <w:position w:val="0"/>
        </w:rPr>
        <w:t>（</w:t>
      </w:r>
      <w:bookmarkEnd w:id="393"/>
      <w:r>
        <w:rPr>
          <w:color w:val="000000"/>
          <w:spacing w:val="0"/>
          <w:w w:val="100"/>
          <w:position w:val="0"/>
        </w:rPr>
        <w:t>二）</w:t>
        <w:tab/>
        <w:t>与供应商和客户精诚合作</w:t>
      </w:r>
    </w:p>
    <w:p>
      <w:pPr>
        <w:pStyle w:val="Style32"/>
        <w:keepNext w:val="0"/>
        <w:keepLines w:val="0"/>
        <w:widowControl w:val="0"/>
        <w:shd w:val="clear" w:color="auto" w:fill="auto"/>
        <w:bidi w:val="0"/>
        <w:spacing w:before="0" w:after="0" w:line="469" w:lineRule="exact"/>
        <w:ind w:left="0" w:right="0" w:firstLine="420"/>
        <w:jc w:val="left"/>
      </w:pPr>
      <w:r>
        <w:rPr>
          <w:color w:val="000000"/>
          <w:spacing w:val="0"/>
          <w:w w:val="100"/>
          <w:position w:val="0"/>
        </w:rPr>
        <w:t>公司相关物资的采购，均严格选择在工商部门登记注册、合法纳税并具备与所采购规模相匹配的生产制造 设备的供应商，合法签订合同，实行互惠共赢，确保企业产品的质量信誉与消费者安全。</w:t>
      </w:r>
    </w:p>
    <w:p>
      <w:pPr>
        <w:pStyle w:val="Style32"/>
        <w:keepNext w:val="0"/>
        <w:keepLines w:val="0"/>
        <w:widowControl w:val="0"/>
        <w:shd w:val="clear" w:color="auto" w:fill="auto"/>
        <w:bidi w:val="0"/>
        <w:spacing w:before="0" w:after="0" w:line="469" w:lineRule="exact"/>
        <w:ind w:left="0" w:right="0" w:firstLine="420"/>
        <w:jc w:val="left"/>
      </w:pPr>
      <w:r>
        <w:rPr>
          <w:color w:val="000000"/>
          <w:spacing w:val="0"/>
          <w:w w:val="100"/>
          <w:position w:val="0"/>
        </w:rPr>
        <w:t>为了提高客户满意度，公司不断提高公司产品质量及研发水平，获得了实用新型专利证书以及包括计算机 信息系统集成一级资质、</w:t>
      </w:r>
      <w:r>
        <w:rPr>
          <w:rFonts w:ascii="Times New Roman" w:eastAsia="Times New Roman" w:hAnsi="Times New Roman" w:cs="Times New Roman"/>
          <w:color w:val="000000"/>
          <w:spacing w:val="0"/>
          <w:w w:val="100"/>
          <w:position w:val="0"/>
          <w:sz w:val="20"/>
          <w:szCs w:val="20"/>
        </w:rPr>
        <w:t>ISO27001</w:t>
      </w:r>
      <w:r>
        <w:rPr>
          <w:color w:val="000000"/>
          <w:spacing w:val="0"/>
          <w:w w:val="100"/>
          <w:position w:val="0"/>
        </w:rPr>
        <w:t>信息安全管理体系认证、</w:t>
      </w:r>
      <w:r>
        <w:rPr>
          <w:rFonts w:ascii="Times New Roman" w:eastAsia="Times New Roman" w:hAnsi="Times New Roman" w:cs="Times New Roman"/>
          <w:color w:val="000000"/>
          <w:spacing w:val="0"/>
          <w:w w:val="100"/>
          <w:position w:val="0"/>
          <w:sz w:val="20"/>
          <w:szCs w:val="20"/>
        </w:rPr>
        <w:t>IS9001:2008</w:t>
      </w:r>
      <w:r>
        <w:rPr>
          <w:color w:val="000000"/>
          <w:spacing w:val="0"/>
          <w:w w:val="100"/>
          <w:position w:val="0"/>
        </w:rPr>
        <w:t>质量管理体系认证、银行</w:t>
      </w:r>
      <w:r>
        <w:rPr>
          <w:rFonts w:ascii="Times New Roman" w:eastAsia="Times New Roman" w:hAnsi="Times New Roman" w:cs="Times New Roman"/>
          <w:color w:val="000000"/>
          <w:spacing w:val="0"/>
          <w:w w:val="100"/>
          <w:position w:val="0"/>
          <w:sz w:val="20"/>
          <w:szCs w:val="20"/>
        </w:rPr>
        <w:t>AAA</w:t>
      </w:r>
      <w:r>
        <w:rPr>
          <w:color w:val="000000"/>
          <w:spacing w:val="0"/>
          <w:w w:val="100"/>
          <w:position w:val="0"/>
        </w:rPr>
        <w:t>级信用证 书等各种资质，为客户提供优质的产品及服务，并不断提高公司行业声誉。</w:t>
      </w:r>
    </w:p>
    <w:p>
      <w:pPr>
        <w:pStyle w:val="Style32"/>
        <w:keepNext w:val="0"/>
        <w:keepLines w:val="0"/>
        <w:widowControl w:val="0"/>
        <w:shd w:val="clear" w:color="auto" w:fill="auto"/>
        <w:tabs>
          <w:tab w:pos="934" w:val="left"/>
        </w:tabs>
        <w:bidi w:val="0"/>
        <w:spacing w:before="0" w:after="0" w:line="469" w:lineRule="exact"/>
        <w:ind w:left="0" w:right="0" w:firstLine="420"/>
        <w:jc w:val="left"/>
      </w:pPr>
      <w:bookmarkStart w:id="394" w:name="bookmark394"/>
      <w:r>
        <w:rPr>
          <w:color w:val="000000"/>
          <w:spacing w:val="0"/>
          <w:w w:val="100"/>
          <w:position w:val="0"/>
        </w:rPr>
        <w:t>（</w:t>
      </w:r>
      <w:bookmarkEnd w:id="394"/>
      <w:r>
        <w:rPr>
          <w:color w:val="000000"/>
          <w:spacing w:val="0"/>
          <w:w w:val="100"/>
          <w:position w:val="0"/>
        </w:rPr>
        <w:t>三）</w:t>
        <w:tab/>
        <w:t>重视员工权益和个人发展</w:t>
      </w:r>
    </w:p>
    <w:p>
      <w:pPr>
        <w:pStyle w:val="Style32"/>
        <w:keepNext w:val="0"/>
        <w:keepLines w:val="0"/>
        <w:widowControl w:val="0"/>
        <w:shd w:val="clear" w:color="auto" w:fill="auto"/>
        <w:bidi w:val="0"/>
        <w:spacing w:before="0" w:after="0" w:line="469" w:lineRule="exact"/>
        <w:ind w:left="0" w:right="0" w:firstLine="420"/>
        <w:jc w:val="left"/>
      </w:pPr>
      <w:r>
        <w:rPr>
          <w:color w:val="000000"/>
          <w:spacing w:val="0"/>
          <w:w w:val="100"/>
          <w:position w:val="0"/>
        </w:rPr>
        <w:t>公司始终视人才为公司最重要的战略资源，是公司核心的生产要素。公司近年来开始建立并推行了</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中科金 财多层级合伙人经营责任制</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，将公司划分为独立经营单元，通过建立与市场直接联系的独立核算制进行运营， 调动员工参与经营管理，从而实现全员参与的经营模式。中科金财多层级合伙人经营责任制注重发现及培养经 营人才，强调以客户为中心、全局观及组织协同性，打破了传统企业部门间的隔阂，有效调动员工参与经营管 理的自主性和积极性，极大提升了员工的经营热情及主人翁意识。在实际经营过程中各经营单元体现出极强的 经营智慧与合作意识，大大降低了沟通成本、交易成本、营销成本及运营成本，操作风险大幅降低，劳动生产 率大幅提高，同时吸引了大量的各领域精英加盟中科金财。</w:t>
      </w:r>
    </w:p>
    <w:p>
      <w:pPr>
        <w:pStyle w:val="Style32"/>
        <w:keepNext w:val="0"/>
        <w:keepLines w:val="0"/>
        <w:widowControl w:val="0"/>
        <w:shd w:val="clear" w:color="auto" w:fill="auto"/>
        <w:bidi w:val="0"/>
        <w:spacing w:before="0" w:after="120" w:line="469" w:lineRule="exact"/>
        <w:ind w:left="0" w:right="0" w:firstLine="420"/>
        <w:jc w:val="left"/>
      </w:pPr>
      <w:r>
        <w:rPr>
          <w:color w:val="000000"/>
          <w:spacing w:val="0"/>
          <w:w w:val="100"/>
          <w:position w:val="0"/>
        </w:rPr>
        <w:t>公司一直非常注重提高员工的个人能力，通过各种培训及讲座提高员工业务能力和管理水平。</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 xml:space="preserve">年公司 组织了包括新员工入职培训、在职员工业务培训、管理能力提升培训及其他单场讲座等多层次培训，事前通过 调查员工需求，寻求各种培训资源和渠道，来提高培训的有效性和效率，这些培训充分调动了员工学习积极性, 既能促进公司整体战略目标的实施，又能满足员工个人能力和职业发展的需求，实现企业和员工的共同进步， </w:t>
      </w:r>
      <w:r>
        <w:rPr>
          <w:color w:val="000000"/>
          <w:spacing w:val="0"/>
          <w:w w:val="100"/>
          <w:position w:val="0"/>
        </w:rPr>
        <w:t>共同发展。</w:t>
      </w:r>
    </w:p>
    <w:p>
      <w:pPr>
        <w:pStyle w:val="Style32"/>
        <w:keepNext w:val="0"/>
        <w:keepLines w:val="0"/>
        <w:widowControl w:val="0"/>
        <w:shd w:val="clear" w:color="auto" w:fill="auto"/>
        <w:bidi w:val="0"/>
        <w:spacing w:before="0" w:after="220" w:line="475" w:lineRule="exact"/>
        <w:ind w:left="0" w:right="0" w:firstLine="420"/>
        <w:jc w:val="left"/>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年，公司将继续努力提升公司自身业务水平，确保股东利益，促进员工发展与成长，进一步增强企业 的社会责任感，实现商业利益与社会责任的和谐共赢。</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上市公司及其子公司是否属于环境保护部门公布的重点排污单位</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是否发布社会责任报告</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keepLines/>
        <w:widowControl w:val="0"/>
        <w:shd w:val="clear" w:color="auto" w:fill="auto"/>
        <w:bidi w:val="0"/>
        <w:spacing w:before="0" w:line="240" w:lineRule="auto"/>
        <w:ind w:left="0" w:right="0" w:firstLine="0"/>
        <w:jc w:val="left"/>
      </w:pPr>
      <w:bookmarkStart w:id="395" w:name="bookmark395"/>
      <w:bookmarkStart w:id="396" w:name="bookmark396"/>
      <w:bookmarkStart w:id="397" w:name="bookmark397"/>
      <w:r>
        <w:rPr>
          <w:color w:val="000000"/>
          <w:spacing w:val="0"/>
          <w:w w:val="100"/>
          <w:position w:val="0"/>
          <w:sz w:val="24"/>
          <w:szCs w:val="24"/>
        </w:rPr>
        <w:t>十九、其他重大事项的说明</w:t>
      </w:r>
      <w:bookmarkEnd w:id="395"/>
      <w:bookmarkEnd w:id="396"/>
      <w:bookmarkEnd w:id="397"/>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公司报告期不存在需要说明的其他重大事项。</w:t>
      </w:r>
    </w:p>
    <w:p>
      <w:pPr>
        <w:pStyle w:val="Style20"/>
        <w:keepNext/>
        <w:keepLines/>
        <w:widowControl w:val="0"/>
        <w:shd w:val="clear" w:color="auto" w:fill="auto"/>
        <w:bidi w:val="0"/>
        <w:spacing w:before="0" w:line="240" w:lineRule="auto"/>
        <w:ind w:left="0" w:right="0" w:firstLine="0"/>
        <w:jc w:val="left"/>
      </w:pPr>
      <w:bookmarkStart w:id="398" w:name="bookmark398"/>
      <w:bookmarkStart w:id="399" w:name="bookmark399"/>
      <w:bookmarkStart w:id="400" w:name="bookmark400"/>
      <w:r>
        <w:rPr>
          <w:color w:val="000000"/>
          <w:spacing w:val="0"/>
          <w:w w:val="100"/>
          <w:position w:val="0"/>
          <w:sz w:val="24"/>
          <w:szCs w:val="24"/>
        </w:rPr>
        <w:t>二十、公司子公司重大事项</w:t>
      </w:r>
      <w:bookmarkEnd w:id="398"/>
      <w:bookmarkEnd w:id="399"/>
      <w:bookmarkEnd w:id="400"/>
    </w:p>
    <w:p>
      <w:pPr>
        <w:pStyle w:val="Style25"/>
        <w:keepNext w:val="0"/>
        <w:keepLines w:val="0"/>
        <w:widowControl w:val="0"/>
        <w:shd w:val="clear" w:color="auto" w:fill="auto"/>
        <w:bidi w:val="0"/>
        <w:spacing w:before="0" w:after="280" w:line="240" w:lineRule="auto"/>
        <w:ind w:left="0" w:right="0" w:firstLine="0"/>
        <w:jc w:val="left"/>
        <w:sectPr>
          <w:footnotePr>
            <w:pos w:val="pageBottom"/>
            <w:numFmt w:val="decimal"/>
            <w:numRestart w:val="continuous"/>
          </w:footnotePr>
          <w:pgSz w:w="11900" w:h="16840"/>
          <w:pgMar w:top="1316" w:right="1087" w:bottom="1446" w:left="103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2"/>
        <w:keepNext/>
        <w:keepLines/>
        <w:widowControl w:val="0"/>
        <w:shd w:val="clear" w:color="auto" w:fill="auto"/>
        <w:bidi w:val="0"/>
        <w:spacing w:before="620" w:line="240" w:lineRule="auto"/>
        <w:ind w:left="0" w:right="0" w:firstLine="0"/>
        <w:jc w:val="center"/>
      </w:pPr>
      <w:bookmarkStart w:id="401" w:name="bookmark401"/>
      <w:bookmarkStart w:id="402" w:name="bookmark402"/>
      <w:bookmarkStart w:id="403" w:name="bookmark403"/>
      <w:r>
        <w:rPr>
          <w:color w:val="000000"/>
          <w:spacing w:val="0"/>
          <w:w w:val="100"/>
          <w:position w:val="0"/>
        </w:rPr>
        <w:t>第六节股份变动及股东情况</w:t>
      </w:r>
      <w:bookmarkEnd w:id="401"/>
      <w:bookmarkEnd w:id="402"/>
      <w:bookmarkEnd w:id="403"/>
    </w:p>
    <w:p>
      <w:pPr>
        <w:pStyle w:val="Style20"/>
        <w:keepNext/>
        <w:keepLines/>
        <w:widowControl w:val="0"/>
        <w:shd w:val="clear" w:color="auto" w:fill="auto"/>
        <w:bidi w:val="0"/>
        <w:spacing w:before="0" w:line="240" w:lineRule="auto"/>
        <w:ind w:left="0" w:right="0" w:firstLine="0"/>
        <w:jc w:val="both"/>
      </w:pPr>
      <w:bookmarkStart w:id="404" w:name="bookmark404"/>
      <w:bookmarkStart w:id="405" w:name="bookmark405"/>
      <w:bookmarkStart w:id="406" w:name="bookmark406"/>
      <w:bookmarkStart w:id="407" w:name="bookmark407"/>
      <w:r>
        <w:rPr>
          <w:color w:val="000000"/>
          <w:spacing w:val="0"/>
          <w:w w:val="100"/>
          <w:position w:val="0"/>
          <w:sz w:val="24"/>
          <w:szCs w:val="24"/>
        </w:rPr>
        <w:t>一</w:t>
      </w:r>
      <w:bookmarkEnd w:id="406"/>
      <w:r>
        <w:rPr>
          <w:color w:val="000000"/>
          <w:spacing w:val="0"/>
          <w:w w:val="100"/>
          <w:position w:val="0"/>
          <w:sz w:val="24"/>
          <w:szCs w:val="24"/>
        </w:rPr>
        <w:t>、股份变动情况</w:t>
      </w:r>
      <w:bookmarkEnd w:id="404"/>
      <w:bookmarkEnd w:id="405"/>
      <w:bookmarkEnd w:id="407"/>
    </w:p>
    <w:p>
      <w:pPr>
        <w:pStyle w:val="Style29"/>
        <w:keepNext/>
        <w:keepLines/>
        <w:widowControl w:val="0"/>
        <w:shd w:val="clear" w:color="auto" w:fill="auto"/>
        <w:bidi w:val="0"/>
        <w:spacing w:before="0" w:line="240" w:lineRule="auto"/>
        <w:ind w:left="0" w:right="0" w:firstLine="0"/>
        <w:jc w:val="both"/>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1</w:t>
      </w:r>
      <w:bookmarkEnd w:id="410"/>
      <w:r>
        <w:rPr>
          <w:color w:val="000000"/>
          <w:spacing w:val="0"/>
          <w:w w:val="100"/>
          <w:position w:val="0"/>
        </w:rPr>
        <w:t>、股份变动情况</w:t>
      </w:r>
      <w:bookmarkEnd w:id="408"/>
      <w:bookmarkEnd w:id="409"/>
      <w:bookmarkEnd w:id="41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78"/>
        <w:gridCol w:w="1954"/>
        <w:gridCol w:w="821"/>
        <w:gridCol w:w="826"/>
        <w:gridCol w:w="821"/>
        <w:gridCol w:w="821"/>
        <w:gridCol w:w="826"/>
        <w:gridCol w:w="821"/>
        <w:gridCol w:w="821"/>
        <w:gridCol w:w="797"/>
        <w:gridCol w:w="802"/>
      </w:tblGrid>
      <w:tr>
        <w:trPr>
          <w:trHeight w:val="408" w:hRule="exact"/>
        </w:trPr>
        <w:tc>
          <w:tcPr>
            <w:gridSpan w:val="2"/>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gridSpan w:val="2"/>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公积金转</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28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124,345,7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20,597,58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-3,403,13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120,942,6</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有限售条件股份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35.83%</w:t>
            </w:r>
          </w:p>
        </w:tc>
      </w:tr>
      <w:tr>
        <w:trPr>
          <w:trHeight w:val="274"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4,668,319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4,668,319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4,668,319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124,345,7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15,929,26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-8,071,45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116,274,3</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其他内资持股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34.44%</w:t>
            </w:r>
          </w:p>
        </w:tc>
      </w:tr>
      <w:tr>
        <w:trPr>
          <w:trHeight w:val="269"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10,689,63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10,689,63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18,533,30</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gridSpan w:val="2"/>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7,843,666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w:t>
            </w:r>
          </w:p>
        </w:tc>
      </w:tr>
      <w:tr>
        <w:trPr>
          <w:trHeight w:val="269"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116,502,1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-18,761,0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97,741,01</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境内自然人持股</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36.75%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5,239,627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w:t>
            </w:r>
          </w:p>
        </w:tc>
      </w:tr>
      <w:tr>
        <w:trPr>
          <w:trHeight w:val="28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192,633,3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24,000,71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24,000,71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216,634,0</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D3D3D3"/>
            <w:vAlign w:val="bottom"/>
          </w:tcPr>
          <w:p>
            <w:pPr>
              <w:pStyle w:val="Style6"/>
              <w:keepNext w:val="0"/>
              <w:keepLines w:val="0"/>
              <w:widowControl w:val="0"/>
              <w:shd w:val="clear" w:color="auto" w:fill="auto"/>
              <w:tabs>
                <w:tab w:leader="dot" w:pos="10" w:val="left"/>
                <w:tab w:leader="underscore" w:pos="139" w:val="left"/>
              </w:tabs>
              <w:bidi w:val="0"/>
              <w:spacing w:before="0" w:after="0" w:line="240" w:lineRule="auto"/>
              <w:ind w:left="0" w:right="0" w:firstLine="0"/>
              <w:jc w:val="left"/>
            </w:pPr>
            <w:r>
              <w:rPr>
                <w:color w:val="000000"/>
                <w:spacing w:val="0"/>
                <w:w w:val="100"/>
                <w:position w:val="0"/>
              </w:rPr>
              <w:tab/>
              <w:tab/>
              <w:t>、</w:t>
            </w:r>
          </w:p>
        </w:tc>
        <w:tc>
          <w:tcPr>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无限售条件股份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60.77%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64.17%</w:t>
            </w:r>
          </w:p>
        </w:tc>
      </w:tr>
      <w:tr>
        <w:trPr>
          <w:trHeight w:val="269"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192,633,3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24,000,71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24,000,71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216,634,0</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60.77%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64.17%</w:t>
            </w:r>
          </w:p>
        </w:tc>
      </w:tr>
      <w:tr>
        <w:trPr>
          <w:trHeight w:val="274"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316,979,1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20,597,58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20,597,58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337,576,6</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w:t>
            </w:r>
          </w:p>
        </w:tc>
        <w:tc>
          <w:tcPr>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86</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rPr>
        <w:t>股份变动的原因</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sz w:val="20"/>
          <w:szCs w:val="20"/>
        </w:rPr>
        <w:t>1.2016</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4</w:t>
      </w:r>
      <w:r>
        <w:rPr>
          <w:color w:val="000000"/>
          <w:spacing w:val="0"/>
          <w:w w:val="100"/>
          <w:position w:val="0"/>
        </w:rPr>
        <w:t>日，公司收到了中国证券监督管理委员会出具的《关于核准北京中科金财科技股份有限 公司非公开发行股票的批复》（证监许可</w:t>
      </w:r>
      <w:r>
        <w:rPr>
          <w:color w:val="000000"/>
          <w:spacing w:val="0"/>
          <w:w w:val="100"/>
          <w:position w:val="0"/>
          <w:sz w:val="20"/>
          <w:szCs w:val="20"/>
        </w:rPr>
        <w:t>[2015]3136</w:t>
      </w:r>
      <w:r>
        <w:rPr>
          <w:color w:val="000000"/>
          <w:spacing w:val="0"/>
          <w:w w:val="100"/>
          <w:position w:val="0"/>
        </w:rPr>
        <w:t>号），核准公司非公开发行不超过</w:t>
      </w:r>
      <w:r>
        <w:rPr>
          <w:color w:val="000000"/>
          <w:spacing w:val="0"/>
          <w:w w:val="100"/>
          <w:position w:val="0"/>
          <w:sz w:val="20"/>
          <w:szCs w:val="20"/>
        </w:rPr>
        <w:t>25,673,534</w:t>
      </w:r>
      <w:r>
        <w:rPr>
          <w:color w:val="000000"/>
          <w:spacing w:val="0"/>
          <w:w w:val="100"/>
          <w:position w:val="0"/>
        </w:rPr>
        <w:t>股新股。 截至</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28</w:t>
      </w:r>
      <w:r>
        <w:rPr>
          <w:color w:val="000000"/>
          <w:spacing w:val="0"/>
          <w:w w:val="100"/>
          <w:position w:val="0"/>
        </w:rPr>
        <w:t>日，公司向特定对象非公开发行人民币普通股</w:t>
      </w:r>
      <w:r>
        <w:rPr>
          <w:color w:val="000000"/>
          <w:spacing w:val="0"/>
          <w:w w:val="100"/>
          <w:position w:val="0"/>
          <w:sz w:val="20"/>
          <w:szCs w:val="20"/>
        </w:rPr>
        <w:t>（A</w:t>
      </w:r>
      <w:r>
        <w:rPr>
          <w:color w:val="000000"/>
          <w:spacing w:val="0"/>
          <w:w w:val="100"/>
          <w:position w:val="0"/>
        </w:rPr>
        <w:t>股）</w:t>
      </w:r>
      <w:r>
        <w:rPr>
          <w:color w:val="000000"/>
          <w:spacing w:val="0"/>
          <w:w w:val="100"/>
          <w:position w:val="0"/>
          <w:sz w:val="20"/>
          <w:szCs w:val="20"/>
        </w:rPr>
        <w:t>20,597,584</w:t>
      </w:r>
      <w:r>
        <w:rPr>
          <w:color w:val="000000"/>
          <w:spacing w:val="0"/>
          <w:w w:val="100"/>
          <w:position w:val="0"/>
        </w:rPr>
        <w:t>股，每股面值人民币</w:t>
      </w:r>
      <w:r>
        <w:rPr>
          <w:color w:val="000000"/>
          <w:spacing w:val="0"/>
          <w:w w:val="100"/>
          <w:position w:val="0"/>
          <w:sz w:val="20"/>
          <w:szCs w:val="20"/>
        </w:rPr>
        <w:t>1</w:t>
      </w:r>
      <w:r>
        <w:rPr>
          <w:color w:val="000000"/>
          <w:spacing w:val="0"/>
          <w:w w:val="100"/>
          <w:position w:val="0"/>
          <w:sz w:val="20"/>
          <w:szCs w:val="20"/>
        </w:rPr>
        <w:t>.00</w:t>
      </w:r>
      <w:r>
        <w:rPr>
          <w:color w:val="000000"/>
          <w:spacing w:val="0"/>
          <w:w w:val="100"/>
          <w:position w:val="0"/>
        </w:rPr>
        <w:t>元, 每股发行价格为人民币</w:t>
      </w:r>
      <w:r>
        <w:rPr>
          <w:color w:val="000000"/>
          <w:spacing w:val="0"/>
          <w:w w:val="100"/>
          <w:position w:val="0"/>
          <w:sz w:val="20"/>
          <w:szCs w:val="20"/>
        </w:rPr>
        <w:t>47.19</w:t>
      </w:r>
      <w:r>
        <w:rPr>
          <w:color w:val="000000"/>
          <w:spacing w:val="0"/>
          <w:w w:val="100"/>
          <w:position w:val="0"/>
        </w:rPr>
        <w:t>元，该部分股票已于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8</w:t>
      </w:r>
      <w:r>
        <w:rPr>
          <w:color w:val="000000"/>
          <w:spacing w:val="0"/>
          <w:w w:val="100"/>
          <w:position w:val="0"/>
        </w:rPr>
        <w:t>日在深交所上市。</w:t>
      </w:r>
    </w:p>
    <w:p>
      <w:pPr>
        <w:pStyle w:val="Style32"/>
        <w:keepNext w:val="0"/>
        <w:keepLines w:val="0"/>
        <w:widowControl w:val="0"/>
        <w:numPr>
          <w:ilvl w:val="0"/>
          <w:numId w:val="25"/>
        </w:numPr>
        <w:shd w:val="clear" w:color="auto" w:fill="auto"/>
        <w:bidi w:val="0"/>
        <w:spacing w:before="0" w:after="240" w:line="468" w:lineRule="exact"/>
        <w:ind w:left="0" w:right="0" w:firstLine="440"/>
        <w:jc w:val="both"/>
      </w:pPr>
      <w:bookmarkStart w:id="412" w:name="bookmark412"/>
      <w:bookmarkEnd w:id="412"/>
      <w:r>
        <w:rPr>
          <w:color w:val="000000"/>
          <w:spacing w:val="0"/>
          <w:w w:val="100"/>
          <w:position w:val="0"/>
        </w:rPr>
        <w:t>经中国证券监督管理委员会审核通过，公司向刘开同等发行股份并支付现金购买天津滨河创新科技有限 公司股权并募集配套资金，本次发行股份已于</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17</w:t>
      </w:r>
      <w:r>
        <w:rPr>
          <w:color w:val="000000"/>
          <w:spacing w:val="0"/>
          <w:w w:val="100"/>
          <w:position w:val="0"/>
        </w:rPr>
        <w:t>日在深圳证券交易所上市。刘开同所持股份中</w:t>
      </w:r>
    </w:p>
    <w:p>
      <w:pPr>
        <w:pStyle w:val="Style32"/>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0"/>
          <w:szCs w:val="20"/>
        </w:rPr>
        <w:t>15,780,294</w:t>
      </w:r>
      <w:r>
        <w:rPr>
          <w:color w:val="000000"/>
          <w:spacing w:val="0"/>
          <w:w w:val="100"/>
          <w:position w:val="0"/>
        </w:rPr>
        <w:t>股解除限售，该部分股票已于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24</w:t>
      </w:r>
      <w:r>
        <w:rPr>
          <w:color w:val="000000"/>
          <w:spacing w:val="0"/>
          <w:w w:val="100"/>
          <w:position w:val="0"/>
        </w:rPr>
        <w:t>日上市流通。</w:t>
      </w:r>
    </w:p>
    <w:p>
      <w:pPr>
        <w:pStyle w:val="Style32"/>
        <w:keepNext w:val="0"/>
        <w:keepLines w:val="0"/>
        <w:widowControl w:val="0"/>
        <w:numPr>
          <w:ilvl w:val="0"/>
          <w:numId w:val="25"/>
        </w:numPr>
        <w:shd w:val="clear" w:color="auto" w:fill="auto"/>
        <w:bidi w:val="0"/>
        <w:spacing w:before="0" w:after="300" w:line="240" w:lineRule="auto"/>
        <w:ind w:left="0" w:right="0" w:firstLine="440"/>
        <w:jc w:val="both"/>
      </w:pPr>
      <w:bookmarkStart w:id="413" w:name="bookmark413"/>
      <w:bookmarkEnd w:id="413"/>
      <w:r>
        <w:rPr>
          <w:color w:val="000000"/>
          <w:spacing w:val="0"/>
          <w:w w:val="100"/>
          <w:position w:val="0"/>
        </w:rPr>
        <w:t>公司离任董事蔡迦、高管章超英离职时间已超过一年、半年，其所持股票限售情况发生变化。</w:t>
      </w:r>
    </w:p>
    <w:p>
      <w:pPr>
        <w:pStyle w:val="Style32"/>
        <w:keepNext w:val="0"/>
        <w:keepLines w:val="0"/>
        <w:widowControl w:val="0"/>
        <w:numPr>
          <w:ilvl w:val="0"/>
          <w:numId w:val="25"/>
        </w:numPr>
        <w:shd w:val="clear" w:color="auto" w:fill="auto"/>
        <w:bidi w:val="0"/>
        <w:spacing w:before="0" w:after="0" w:line="468" w:lineRule="exact"/>
        <w:ind w:left="0" w:right="0" w:firstLine="440"/>
        <w:jc w:val="left"/>
      </w:pPr>
      <w:bookmarkStart w:id="414" w:name="bookmark414"/>
      <w:bookmarkEnd w:id="414"/>
      <w:r>
        <w:rPr>
          <w:color w:val="000000"/>
          <w:spacing w:val="0"/>
          <w:w w:val="100"/>
          <w:position w:val="0"/>
        </w:rPr>
        <w:t xml:space="preserve"> 公司新聘任董事刘开同、监事孙昕，其所持股票部分锁定。</w:t>
      </w:r>
    </w:p>
    <w:p>
      <w:pPr>
        <w:pStyle w:val="Style32"/>
        <w:keepNext w:val="0"/>
        <w:keepLines w:val="0"/>
        <w:widowControl w:val="0"/>
        <w:numPr>
          <w:ilvl w:val="0"/>
          <w:numId w:val="25"/>
        </w:numPr>
        <w:shd w:val="clear" w:color="auto" w:fill="auto"/>
        <w:bidi w:val="0"/>
        <w:spacing w:before="0" w:after="220" w:line="468" w:lineRule="exact"/>
        <w:ind w:left="0" w:right="0" w:firstLine="440"/>
        <w:jc w:val="left"/>
      </w:pPr>
      <w:bookmarkStart w:id="415" w:name="bookmark415"/>
      <w:bookmarkEnd w:id="415"/>
      <w:r>
        <w:rPr>
          <w:color w:val="000000"/>
          <w:spacing w:val="0"/>
          <w:w w:val="100"/>
          <w:position w:val="0"/>
        </w:rPr>
        <w:t xml:space="preserve"> 公司董事赫喆增持公司股票，其中部分股票锁定。</w:t>
      </w:r>
    </w:p>
    <w:p>
      <w:pPr>
        <w:pStyle w:val="Style25"/>
        <w:keepNext w:val="0"/>
        <w:keepLines w:val="0"/>
        <w:widowControl w:val="0"/>
        <w:shd w:val="clear" w:color="auto" w:fill="auto"/>
        <w:bidi w:val="0"/>
        <w:spacing w:before="0" w:line="240" w:lineRule="auto"/>
        <w:ind w:left="0" w:right="0" w:firstLine="0"/>
        <w:jc w:val="both"/>
      </w:pPr>
      <w:r>
        <w:rPr>
          <w:b/>
          <w:bCs/>
          <w:color w:val="000000"/>
          <w:spacing w:val="0"/>
          <w:w w:val="100"/>
          <w:position w:val="0"/>
        </w:rPr>
        <w:t>股份变动的批准情况</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220" w:line="468" w:lineRule="exact"/>
        <w:ind w:left="0" w:right="0" w:firstLine="440"/>
        <w:jc w:val="both"/>
      </w:pP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26</w:t>
      </w:r>
      <w:r>
        <w:rPr>
          <w:color w:val="000000"/>
          <w:spacing w:val="0"/>
          <w:w w:val="100"/>
          <w:position w:val="0"/>
        </w:rPr>
        <w:t>日，中国证券监督管理委员会发行审核委员会审核通过本次非公开发行股票的申请</w:t>
      </w:r>
      <w:r>
        <w:rPr>
          <w:color w:val="000000"/>
          <w:spacing w:val="0"/>
          <w:w w:val="100"/>
          <w:position w:val="0"/>
          <w:sz w:val="20"/>
          <w:szCs w:val="20"/>
        </w:rPr>
        <w:t>» 2016</w:t>
      </w:r>
      <w:r>
        <w:rPr>
          <w:color w:val="000000"/>
          <w:spacing w:val="0"/>
          <w:w w:val="100"/>
          <w:position w:val="0"/>
        </w:rPr>
        <w:t>年</w:t>
      </w:r>
      <w:r>
        <w:rPr>
          <w:color w:val="000000"/>
          <w:spacing w:val="0"/>
          <w:w w:val="100"/>
          <w:position w:val="0"/>
          <w:sz w:val="20"/>
          <w:szCs w:val="20"/>
        </w:rPr>
        <w:t xml:space="preserve">1 </w:t>
      </w:r>
      <w:r>
        <w:rPr>
          <w:color w:val="000000"/>
          <w:spacing w:val="0"/>
          <w:w w:val="100"/>
          <w:position w:val="0"/>
        </w:rPr>
        <w:t>月</w:t>
      </w:r>
      <w:r>
        <w:rPr>
          <w:color w:val="000000"/>
          <w:spacing w:val="0"/>
          <w:w w:val="100"/>
          <w:position w:val="0"/>
          <w:sz w:val="20"/>
          <w:szCs w:val="20"/>
        </w:rPr>
        <w:t>4</w:t>
      </w:r>
      <w:r>
        <w:rPr>
          <w:color w:val="000000"/>
          <w:spacing w:val="0"/>
          <w:w w:val="100"/>
          <w:position w:val="0"/>
        </w:rPr>
        <w:t>日，公司收到了中国证券监督管理委员会出具的《关于核准北京中科金财科技股份有限公司非公开发行股票 的批复》（证监许可</w:t>
      </w:r>
      <w:r>
        <w:rPr>
          <w:color w:val="000000"/>
          <w:spacing w:val="0"/>
          <w:w w:val="100"/>
          <w:position w:val="0"/>
          <w:sz w:val="20"/>
          <w:szCs w:val="20"/>
        </w:rPr>
        <w:t>[2015]3136</w:t>
      </w:r>
      <w:r>
        <w:rPr>
          <w:color w:val="000000"/>
          <w:spacing w:val="0"/>
          <w:w w:val="100"/>
          <w:position w:val="0"/>
        </w:rPr>
        <w:t>号），核准公司非公开发行不超过</w:t>
      </w:r>
      <w:r>
        <w:rPr>
          <w:color w:val="000000"/>
          <w:spacing w:val="0"/>
          <w:w w:val="100"/>
          <w:position w:val="0"/>
          <w:sz w:val="20"/>
          <w:szCs w:val="20"/>
        </w:rPr>
        <w:t>25,673,534</w:t>
      </w:r>
      <w:r>
        <w:rPr>
          <w:color w:val="000000"/>
          <w:spacing w:val="0"/>
          <w:w w:val="100"/>
          <w:position w:val="0"/>
        </w:rPr>
        <w:t>股新股。</w:t>
      </w:r>
    </w:p>
    <w:p>
      <w:pPr>
        <w:pStyle w:val="Style25"/>
        <w:keepNext w:val="0"/>
        <w:keepLines w:val="0"/>
        <w:widowControl w:val="0"/>
        <w:shd w:val="clear" w:color="auto" w:fill="auto"/>
        <w:bidi w:val="0"/>
        <w:spacing w:before="0" w:line="240" w:lineRule="auto"/>
        <w:ind w:left="0" w:right="0" w:firstLine="0"/>
        <w:jc w:val="both"/>
      </w:pPr>
      <w:r>
        <w:rPr>
          <w:b/>
          <w:bCs/>
          <w:color w:val="000000"/>
          <w:spacing w:val="0"/>
          <w:w w:val="100"/>
          <w:position w:val="0"/>
        </w:rPr>
        <w:t>股份变动的过户情况</w:t>
      </w:r>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both"/>
      </w:pPr>
      <w:r>
        <w:rPr>
          <w:b/>
          <w:bCs/>
          <w:color w:val="000000"/>
          <w:spacing w:val="0"/>
          <w:w w:val="100"/>
          <w:position w:val="0"/>
        </w:rPr>
        <w:t>股份变动对最近一年和最近一期基本每股收益和稀释每股收益、归属于公司普通股股东的每股净资产等财务指标的影响</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220" w:line="466" w:lineRule="exact"/>
        <w:ind w:left="0" w:right="0" w:firstLine="440"/>
        <w:jc w:val="left"/>
      </w:pPr>
      <w:r>
        <w:rPr>
          <w:color w:val="000000"/>
          <w:spacing w:val="0"/>
          <w:w w:val="100"/>
          <w:position w:val="0"/>
          <w:sz w:val="20"/>
          <w:szCs w:val="20"/>
        </w:rPr>
        <w:t>2016</w:t>
      </w:r>
      <w:r>
        <w:rPr>
          <w:color w:val="000000"/>
          <w:spacing w:val="0"/>
          <w:w w:val="100"/>
          <w:position w:val="0"/>
        </w:rPr>
        <w:t>年年度公司每股收益</w:t>
      </w:r>
      <w:r>
        <w:rPr>
          <w:color w:val="000000"/>
          <w:spacing w:val="0"/>
          <w:w w:val="100"/>
          <w:position w:val="0"/>
          <w:sz w:val="20"/>
          <w:szCs w:val="20"/>
        </w:rPr>
        <w:t>0.53</w:t>
      </w:r>
      <w:r>
        <w:rPr>
          <w:color w:val="000000"/>
          <w:spacing w:val="0"/>
          <w:w w:val="100"/>
          <w:position w:val="0"/>
        </w:rPr>
        <w:t>元，每股净资产</w:t>
      </w:r>
      <w:r>
        <w:rPr>
          <w:color w:val="000000"/>
          <w:spacing w:val="0"/>
          <w:w w:val="100"/>
          <w:position w:val="0"/>
          <w:sz w:val="20"/>
          <w:szCs w:val="20"/>
        </w:rPr>
        <w:t>8.21</w:t>
      </w:r>
      <w:r>
        <w:rPr>
          <w:color w:val="000000"/>
          <w:spacing w:val="0"/>
          <w:w w:val="100"/>
          <w:position w:val="0"/>
        </w:rPr>
        <w:t>元。如公司报告期内公司不进行非公开发行，则报告期 每股收益</w:t>
      </w:r>
      <w:r>
        <w:rPr>
          <w:color w:val="000000"/>
          <w:spacing w:val="0"/>
          <w:w w:val="100"/>
          <w:position w:val="0"/>
          <w:sz w:val="20"/>
          <w:szCs w:val="20"/>
        </w:rPr>
        <w:t>0.56</w:t>
      </w:r>
      <w:r>
        <w:rPr>
          <w:color w:val="000000"/>
          <w:spacing w:val="0"/>
          <w:w w:val="100"/>
          <w:position w:val="0"/>
        </w:rPr>
        <w:t>元，每股净资产</w:t>
      </w:r>
      <w:r>
        <w:rPr>
          <w:color w:val="000000"/>
          <w:spacing w:val="0"/>
          <w:w w:val="100"/>
          <w:position w:val="0"/>
          <w:sz w:val="20"/>
          <w:szCs w:val="20"/>
        </w:rPr>
        <w:t>5.72</w:t>
      </w:r>
      <w:r>
        <w:rPr>
          <w:color w:val="000000"/>
          <w:spacing w:val="0"/>
          <w:w w:val="100"/>
          <w:position w:val="0"/>
        </w:rPr>
        <w:t>元。</w:t>
      </w:r>
    </w:p>
    <w:p>
      <w:pPr>
        <w:pStyle w:val="Style25"/>
        <w:keepNext w:val="0"/>
        <w:keepLines w:val="0"/>
        <w:widowControl w:val="0"/>
        <w:shd w:val="clear" w:color="auto" w:fill="auto"/>
        <w:bidi w:val="0"/>
        <w:spacing w:before="0" w:line="240" w:lineRule="auto"/>
        <w:ind w:left="0" w:right="0" w:firstLine="0"/>
        <w:jc w:val="both"/>
      </w:pPr>
      <w:r>
        <w:rPr>
          <w:b/>
          <w:bCs/>
          <w:color w:val="000000"/>
          <w:spacing w:val="0"/>
          <w:w w:val="100"/>
          <w:position w:val="0"/>
        </w:rPr>
        <w:t>公司认为必要或证券监管机构要求披露的其他内容</w:t>
      </w:r>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468" w:lineRule="exact"/>
        <w:ind w:left="0" w:right="0" w:firstLine="0"/>
        <w:jc w:val="both"/>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2</w:t>
      </w:r>
      <w:bookmarkEnd w:id="418"/>
      <w:r>
        <w:rPr>
          <w:color w:val="000000"/>
          <w:spacing w:val="0"/>
          <w:w w:val="100"/>
          <w:position w:val="0"/>
        </w:rPr>
        <w:t>、限售股份变动情况</w:t>
      </w:r>
      <w:bookmarkEnd w:id="416"/>
      <w:bookmarkEnd w:id="417"/>
      <w:bookmarkEnd w:id="419"/>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解除限售日期</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42,819,688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42,819,688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每年度第一个交 易日解锁持股总 数的</w:t>
            </w:r>
            <w:r>
              <w:rPr>
                <w:rFonts w:ascii="Times New Roman" w:eastAsia="Times New Roman" w:hAnsi="Times New Roman" w:cs="Times New Roman"/>
                <w:color w:val="000000"/>
                <w:spacing w:val="0"/>
                <w:w w:val="100"/>
                <w:position w:val="0"/>
                <w:sz w:val="18"/>
                <w:szCs w:val="18"/>
              </w:rPr>
              <w:t>25%</w:t>
            </w:r>
          </w:p>
        </w:tc>
      </w:tr>
      <w:tr>
        <w:trPr>
          <w:trHeight w:val="258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刘开同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26,300,490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15,780,294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5,610,221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16,130,417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重组定增限售 股；高管锁定股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312" w:lineRule="exact"/>
              <w:ind w:left="0" w:right="0" w:firstLine="0"/>
              <w:jc w:val="left"/>
            </w:pPr>
            <w:r>
              <w:rPr>
                <w:color w:val="000000"/>
                <w:spacing w:val="0"/>
                <w:w w:val="100"/>
                <w:position w:val="0"/>
              </w:rPr>
              <w:t>重组定增限售 股：最后一次盈 利预测补偿和减 值补偿完成。高 管锁定股：每年 度第一个交易日 解锁持股总数的</w:t>
            </w:r>
          </w:p>
          <w:p>
            <w:pPr>
              <w:pStyle w:val="Style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天津滨河数据信 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7,843,666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7,843,666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重组定增限售股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杨承宏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6,309,660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6,309,660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重组定增限售股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董书倩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5,414,660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5,414,660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重组定增限售股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最后一次盈利预</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测补偿和减值补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偿完成</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青岛城投金融控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4,668,319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4,668,319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非公开发行限售</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赫喆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4,223,378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5,723,378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重组定增限售 股；高管锁定股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重组定增限售</w:t>
            </w:r>
          </w:p>
          <w:p>
            <w:pPr>
              <w:pStyle w:val="Style6"/>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7"/>
                <w:szCs w:val="17"/>
              </w:rPr>
              <w:t>股：</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日。高管锁 定股：每年度第 一个交易日解锁 持股总数的</w:t>
            </w:r>
            <w:r>
              <w:rPr>
                <w:rFonts w:ascii="Times New Roman" w:eastAsia="Times New Roman" w:hAnsi="Times New Roman" w:cs="Times New Roman"/>
                <w:color w:val="000000"/>
                <w:spacing w:val="0"/>
                <w:w w:val="100"/>
                <w:position w:val="0"/>
                <w:sz w:val="18"/>
                <w:szCs w:val="18"/>
              </w:rPr>
              <w:t>25%</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3,959,418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3,959,418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重组定增限售股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周惠明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3,959,418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3,959,418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重组定增限售股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23,515,397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15,340,321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15,938,940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24,114,017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124,345,775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31,120,615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27,717,480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120,942,641</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0"/>
        <w:keepNext/>
        <w:keepLines/>
        <w:widowControl w:val="0"/>
        <w:shd w:val="clear" w:color="auto" w:fill="auto"/>
        <w:bidi w:val="0"/>
        <w:spacing w:before="0" w:line="240" w:lineRule="auto"/>
        <w:ind w:left="0" w:right="0" w:firstLine="0"/>
        <w:jc w:val="both"/>
      </w:pPr>
      <w:bookmarkStart w:id="420" w:name="bookmark420"/>
      <w:bookmarkStart w:id="421" w:name="bookmark421"/>
      <w:bookmarkStart w:id="422" w:name="bookmark422"/>
      <w:bookmarkStart w:id="423" w:name="bookmark423"/>
      <w:r>
        <w:rPr>
          <w:color w:val="000000"/>
          <w:spacing w:val="0"/>
          <w:w w:val="100"/>
          <w:position w:val="0"/>
          <w:sz w:val="24"/>
          <w:szCs w:val="24"/>
        </w:rPr>
        <w:t>二</w:t>
      </w:r>
      <w:bookmarkEnd w:id="422"/>
      <w:r>
        <w:rPr>
          <w:color w:val="000000"/>
          <w:spacing w:val="0"/>
          <w:w w:val="100"/>
          <w:position w:val="0"/>
          <w:sz w:val="24"/>
          <w:szCs w:val="24"/>
        </w:rPr>
        <w:t>、证券发行与上市情况</w:t>
      </w:r>
      <w:bookmarkEnd w:id="420"/>
      <w:bookmarkEnd w:id="421"/>
      <w:bookmarkEnd w:id="423"/>
    </w:p>
    <w:p>
      <w:pPr>
        <w:pStyle w:val="Style29"/>
        <w:keepNext/>
        <w:keepLines/>
        <w:widowControl w:val="0"/>
        <w:shd w:val="clear" w:color="auto" w:fill="auto"/>
        <w:bidi w:val="0"/>
        <w:spacing w:before="0" w:line="240" w:lineRule="auto"/>
        <w:ind w:left="0" w:right="0" w:firstLine="0"/>
        <w:jc w:val="both"/>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1</w:t>
      </w:r>
      <w:bookmarkEnd w:id="426"/>
      <w:r>
        <w:rPr>
          <w:color w:val="000000"/>
          <w:spacing w:val="0"/>
          <w:w w:val="100"/>
          <w:position w:val="0"/>
        </w:rPr>
        <w:t>、报告期内证券发行（不含优先股）情况</w:t>
      </w:r>
      <w:bookmarkEnd w:id="424"/>
      <w:bookmarkEnd w:id="425"/>
      <w:bookmarkEnd w:id="427"/>
    </w:p>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16"/>
        <w:gridCol w:w="1291"/>
        <w:gridCol w:w="1296"/>
        <w:gridCol w:w="1296"/>
        <w:gridCol w:w="1296"/>
        <w:gridCol w:w="1296"/>
        <w:gridCol w:w="169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发行日期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获准上市交易 数量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398"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47.19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20,597,584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20,597,584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报告期内证券发行（不含优先股）情况的说明</w:t>
      </w:r>
    </w:p>
    <w:p>
      <w:pPr>
        <w:pStyle w:val="Style32"/>
        <w:keepNext w:val="0"/>
        <w:keepLines w:val="0"/>
        <w:widowControl w:val="0"/>
        <w:shd w:val="clear" w:color="auto" w:fill="auto"/>
        <w:bidi w:val="0"/>
        <w:spacing w:before="0" w:after="480" w:line="463" w:lineRule="exact"/>
        <w:ind w:left="0" w:right="0" w:firstLine="440"/>
        <w:jc w:val="both"/>
      </w:pPr>
      <w:r>
        <w:rPr>
          <w:color w:val="000000"/>
          <w:spacing w:val="0"/>
          <w:w w:val="100"/>
          <w:position w:val="0"/>
        </w:rPr>
        <w:t>经中国证券监督管理委员会出具的《关于核准北京中科金财科技股份有限公司非公开发行股票的批复》（证 监许可</w:t>
      </w:r>
      <w:r>
        <w:rPr>
          <w:rFonts w:ascii="Times New Roman" w:eastAsia="Times New Roman" w:hAnsi="Times New Roman" w:cs="Times New Roman"/>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2015]3136</w:t>
      </w:r>
      <w:r>
        <w:rPr>
          <w:color w:val="000000"/>
          <w:spacing w:val="0"/>
          <w:w w:val="100"/>
          <w:position w:val="0"/>
        </w:rPr>
        <w:t>号），核准公司非公开发行不超过</w:t>
      </w:r>
      <w:r>
        <w:rPr>
          <w:rFonts w:ascii="Times New Roman" w:eastAsia="Times New Roman" w:hAnsi="Times New Roman" w:cs="Times New Roman"/>
          <w:color w:val="000000"/>
          <w:spacing w:val="0"/>
          <w:w w:val="100"/>
          <w:position w:val="0"/>
          <w:sz w:val="20"/>
          <w:szCs w:val="20"/>
        </w:rPr>
        <w:t>25,673,534</w:t>
      </w:r>
      <w:r>
        <w:rPr>
          <w:color w:val="000000"/>
          <w:spacing w:val="0"/>
          <w:w w:val="100"/>
          <w:position w:val="0"/>
        </w:rPr>
        <w:t>股新股。公司于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月非公开发行</w:t>
      </w:r>
      <w:r>
        <w:rPr>
          <w:rFonts w:ascii="Times New Roman" w:eastAsia="Times New Roman" w:hAnsi="Times New Roman" w:cs="Times New Roman"/>
          <w:color w:val="000000"/>
          <w:spacing w:val="0"/>
          <w:w w:val="100"/>
          <w:position w:val="0"/>
          <w:sz w:val="20"/>
          <w:szCs w:val="20"/>
        </w:rPr>
        <w:t xml:space="preserve">20,597,584 </w:t>
      </w:r>
      <w:r>
        <w:rPr>
          <w:color w:val="000000"/>
          <w:spacing w:val="0"/>
          <w:w w:val="100"/>
          <w:position w:val="0"/>
        </w:rPr>
        <w:t>股股票，发行价格</w:t>
      </w:r>
      <w:r>
        <w:rPr>
          <w:rFonts w:ascii="Times New Roman" w:eastAsia="Times New Roman" w:hAnsi="Times New Roman" w:cs="Times New Roman"/>
          <w:color w:val="000000"/>
          <w:spacing w:val="0"/>
          <w:w w:val="100"/>
          <w:position w:val="0"/>
          <w:sz w:val="20"/>
          <w:szCs w:val="20"/>
        </w:rPr>
        <w:t>47.19</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股，该部分股票于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日在深圳证券交易所上市。</w:t>
      </w:r>
    </w:p>
    <w:p>
      <w:pPr>
        <w:pStyle w:val="Style29"/>
        <w:keepNext/>
        <w:keepLines/>
        <w:widowControl w:val="0"/>
        <w:shd w:val="clear" w:color="auto" w:fill="auto"/>
        <w:bidi w:val="0"/>
        <w:spacing w:before="0" w:after="140" w:line="480" w:lineRule="auto"/>
        <w:ind w:left="0" w:right="0" w:firstLine="0"/>
        <w:jc w:val="both"/>
      </w:pPr>
      <w:bookmarkStart w:id="428" w:name="bookmark428"/>
      <w:bookmarkStart w:id="429" w:name="bookmark429"/>
      <w:bookmarkStart w:id="430" w:name="bookmark430"/>
      <w:bookmarkStart w:id="431" w:name="bookmark431"/>
      <w:r>
        <w:rPr>
          <w:rFonts w:ascii="Times New Roman" w:eastAsia="Times New Roman" w:hAnsi="Times New Roman" w:cs="Times New Roman"/>
          <w:color w:val="000000"/>
          <w:spacing w:val="0"/>
          <w:w w:val="100"/>
          <w:position w:val="0"/>
        </w:rPr>
        <w:t>2</w:t>
      </w:r>
      <w:bookmarkEnd w:id="430"/>
      <w:r>
        <w:rPr>
          <w:color w:val="000000"/>
          <w:spacing w:val="0"/>
          <w:w w:val="100"/>
          <w:position w:val="0"/>
        </w:rPr>
        <w:t>、公司股份总数及股东结构的变动、公司资产和负债结构的变动情况说明</w:t>
      </w:r>
      <w:bookmarkEnd w:id="428"/>
      <w:bookmarkEnd w:id="429"/>
      <w:bookmarkEnd w:id="431"/>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463" w:lineRule="exact"/>
        <w:ind w:left="0" w:right="0" w:firstLine="440"/>
        <w:jc w:val="left"/>
      </w:pPr>
      <w:r>
        <w:rPr>
          <w:color w:val="000000"/>
          <w:spacing w:val="0"/>
          <w:w w:val="100"/>
          <w:position w:val="0"/>
        </w:rPr>
        <w:t>公司于</w:t>
      </w:r>
      <w:r>
        <w:rPr>
          <w:color w:val="000000"/>
          <w:spacing w:val="0"/>
          <w:w w:val="100"/>
          <w:position w:val="0"/>
          <w:sz w:val="20"/>
          <w:szCs w:val="20"/>
        </w:rPr>
        <w:t>2016</w:t>
      </w:r>
      <w:r>
        <w:rPr>
          <w:color w:val="000000"/>
          <w:spacing w:val="0"/>
          <w:w w:val="100"/>
          <w:position w:val="0"/>
        </w:rPr>
        <w:t>年非公开发行股票</w:t>
      </w:r>
      <w:r>
        <w:rPr>
          <w:color w:val="000000"/>
          <w:spacing w:val="0"/>
          <w:w w:val="100"/>
          <w:position w:val="0"/>
          <w:sz w:val="20"/>
          <w:szCs w:val="20"/>
        </w:rPr>
        <w:t>20,597,584</w:t>
      </w:r>
      <w:r>
        <w:rPr>
          <w:color w:val="000000"/>
          <w:spacing w:val="0"/>
          <w:w w:val="100"/>
          <w:position w:val="0"/>
        </w:rPr>
        <w:t>股，公司总股本由</w:t>
      </w:r>
      <w:r>
        <w:rPr>
          <w:color w:val="000000"/>
          <w:spacing w:val="0"/>
          <w:w w:val="100"/>
          <w:position w:val="0"/>
          <w:sz w:val="20"/>
          <w:szCs w:val="20"/>
        </w:rPr>
        <w:t>316,979, 102</w:t>
      </w:r>
      <w:r>
        <w:rPr>
          <w:color w:val="000000"/>
          <w:spacing w:val="0"/>
          <w:w w:val="100"/>
          <w:position w:val="0"/>
        </w:rPr>
        <w:t>股增加至</w:t>
      </w:r>
      <w:r>
        <w:rPr>
          <w:color w:val="000000"/>
          <w:spacing w:val="0"/>
          <w:w w:val="100"/>
          <w:position w:val="0"/>
          <w:sz w:val="20"/>
          <w:szCs w:val="20"/>
        </w:rPr>
        <w:t>337, 576,686</w:t>
      </w:r>
      <w:r>
        <w:rPr>
          <w:color w:val="000000"/>
          <w:spacing w:val="0"/>
          <w:w w:val="100"/>
          <w:position w:val="0"/>
        </w:rPr>
        <w:t>股，公司股</w:t>
      </w:r>
    </w:p>
    <w:p>
      <w:pPr>
        <w:pStyle w:val="Style32"/>
        <w:keepNext w:val="0"/>
        <w:keepLines w:val="0"/>
        <w:widowControl w:val="0"/>
        <w:shd w:val="clear" w:color="auto" w:fill="auto"/>
        <w:bidi w:val="0"/>
        <w:spacing w:before="0" w:after="340" w:line="463" w:lineRule="exact"/>
        <w:ind w:left="0" w:right="0" w:firstLine="0"/>
        <w:jc w:val="left"/>
      </w:pPr>
      <w:r>
        <w:rPr>
          <w:color w:val="000000"/>
          <w:spacing w:val="0"/>
          <w:w w:val="100"/>
          <w:position w:val="0"/>
        </w:rPr>
        <w:t>本增加</w:t>
      </w:r>
      <w:r>
        <w:rPr>
          <w:color w:val="000000"/>
          <w:spacing w:val="0"/>
          <w:w w:val="100"/>
          <w:position w:val="0"/>
          <w:sz w:val="20"/>
          <w:szCs w:val="20"/>
        </w:rPr>
        <w:t>20,597,584</w:t>
      </w:r>
      <w:r>
        <w:rPr>
          <w:color w:val="000000"/>
          <w:spacing w:val="0"/>
          <w:w w:val="100"/>
          <w:position w:val="0"/>
        </w:rPr>
        <w:t>元，截止</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日，公司资产负债率为</w:t>
      </w:r>
      <w:r>
        <w:rPr>
          <w:color w:val="000000"/>
          <w:spacing w:val="0"/>
          <w:w w:val="100"/>
          <w:position w:val="0"/>
          <w:sz w:val="20"/>
          <w:szCs w:val="20"/>
        </w:rPr>
        <w:t>22.58%</w:t>
      </w:r>
      <w:r>
        <w:rPr>
          <w:color w:val="000000"/>
          <w:spacing w:val="0"/>
          <w:w w:val="100"/>
          <w:position w:val="0"/>
        </w:rPr>
        <w:t>，较年初</w:t>
      </w:r>
      <w:r>
        <w:rPr>
          <w:color w:val="000000"/>
          <w:spacing w:val="0"/>
          <w:w w:val="100"/>
          <w:position w:val="0"/>
          <w:sz w:val="20"/>
          <w:szCs w:val="20"/>
        </w:rPr>
        <w:t>36%</w:t>
      </w:r>
      <w:r>
        <w:rPr>
          <w:color w:val="000000"/>
          <w:spacing w:val="0"/>
          <w:w w:val="100"/>
          <w:position w:val="0"/>
        </w:rPr>
        <w:t>减少</w:t>
      </w:r>
      <w:r>
        <w:rPr>
          <w:color w:val="000000"/>
          <w:spacing w:val="0"/>
          <w:w w:val="100"/>
          <w:position w:val="0"/>
          <w:sz w:val="20"/>
          <w:szCs w:val="20"/>
        </w:rPr>
        <w:t>13.42%</w:t>
      </w:r>
      <w:r>
        <w:rPr>
          <w:color w:val="000000"/>
          <w:spacing w:val="0"/>
          <w:w w:val="100"/>
          <w:position w:val="0"/>
        </w:rPr>
        <w:t>。</w:t>
      </w:r>
      <w:r>
        <w:br w:type="page"/>
      </w:r>
    </w:p>
    <w:p>
      <w:pPr>
        <w:pStyle w:val="Style29"/>
        <w:keepNext/>
        <w:keepLines/>
        <w:widowControl w:val="0"/>
        <w:shd w:val="clear" w:color="auto" w:fill="auto"/>
        <w:bidi w:val="0"/>
        <w:spacing w:before="0" w:line="240" w:lineRule="auto"/>
        <w:ind w:left="0" w:right="0" w:firstLine="0"/>
        <w:jc w:val="left"/>
      </w:pPr>
      <w:bookmarkStart w:id="432" w:name="bookmark432"/>
      <w:bookmarkStart w:id="433" w:name="bookmark433"/>
      <w:bookmarkStart w:id="434" w:name="bookmark434"/>
      <w:bookmarkStart w:id="435" w:name="bookmark435"/>
      <w:r>
        <w:rPr>
          <w:rFonts w:ascii="Times New Roman" w:eastAsia="Times New Roman" w:hAnsi="Times New Roman" w:cs="Times New Roman"/>
          <w:color w:val="000000"/>
          <w:spacing w:val="0"/>
          <w:w w:val="100"/>
          <w:position w:val="0"/>
        </w:rPr>
        <w:t>3</w:t>
      </w:r>
      <w:bookmarkEnd w:id="434"/>
      <w:r>
        <w:rPr>
          <w:color w:val="000000"/>
          <w:spacing w:val="0"/>
          <w:w w:val="100"/>
          <w:position w:val="0"/>
        </w:rPr>
        <w:t>、现存的内部职工股情况</w:t>
      </w:r>
      <w:bookmarkEnd w:id="432"/>
      <w:bookmarkEnd w:id="433"/>
      <w:bookmarkEnd w:id="435"/>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0"/>
        <w:jc w:val="left"/>
      </w:pPr>
      <w:bookmarkStart w:id="436" w:name="bookmark436"/>
      <w:bookmarkStart w:id="437" w:name="bookmark437"/>
      <w:bookmarkStart w:id="438" w:name="bookmark438"/>
      <w:bookmarkStart w:id="439" w:name="bookmark439"/>
      <w:r>
        <w:rPr>
          <w:color w:val="000000"/>
          <w:spacing w:val="0"/>
          <w:w w:val="100"/>
          <w:position w:val="0"/>
          <w:sz w:val="24"/>
          <w:szCs w:val="24"/>
        </w:rPr>
        <w:t>三</w:t>
      </w:r>
      <w:bookmarkEnd w:id="438"/>
      <w:r>
        <w:rPr>
          <w:color w:val="000000"/>
          <w:spacing w:val="0"/>
          <w:w w:val="100"/>
          <w:position w:val="0"/>
          <w:sz w:val="24"/>
          <w:szCs w:val="24"/>
        </w:rPr>
        <w:t>、股东和实际控制人情况</w:t>
      </w:r>
      <w:bookmarkEnd w:id="436"/>
      <w:bookmarkEnd w:id="437"/>
      <w:bookmarkEnd w:id="439"/>
    </w:p>
    <w:p>
      <w:pPr>
        <w:pStyle w:val="Style29"/>
        <w:keepNext/>
        <w:keepLines/>
        <w:widowControl w:val="0"/>
        <w:shd w:val="clear" w:color="auto" w:fill="auto"/>
        <w:bidi w:val="0"/>
        <w:spacing w:before="0" w:line="240" w:lineRule="auto"/>
        <w:ind w:left="0" w:right="0" w:firstLine="0"/>
        <w:jc w:val="left"/>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1</w:t>
      </w:r>
      <w:bookmarkEnd w:id="442"/>
      <w:r>
        <w:rPr>
          <w:color w:val="000000"/>
          <w:spacing w:val="0"/>
          <w:w w:val="100"/>
          <w:position w:val="0"/>
        </w:rPr>
        <w:t>、公司股东数量及持股情况</w:t>
      </w:r>
      <w:bookmarkEnd w:id="440"/>
      <w:bookmarkEnd w:id="441"/>
      <w:bookmarkEnd w:id="443"/>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0"/>
        <w:gridCol w:w="274"/>
        <w:gridCol w:w="922"/>
        <w:gridCol w:w="490"/>
        <w:gridCol w:w="768"/>
        <w:gridCol w:w="806"/>
        <w:gridCol w:w="326"/>
        <w:gridCol w:w="461"/>
        <w:gridCol w:w="778"/>
        <w:gridCol w:w="850"/>
        <w:gridCol w:w="307"/>
        <w:gridCol w:w="1042"/>
        <w:gridCol w:w="154"/>
        <w:gridCol w:w="1205"/>
      </w:tblGrid>
      <w:tr>
        <w:trPr>
          <w:trHeight w:val="196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68,276</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 日前上一月末 普通股股东总 数</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70,697</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 权恢复的优先 股股东总数</w:t>
            </w:r>
          </w:p>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（如有）（参见 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9" w:lineRule="exact"/>
              <w:ind w:left="0" w:right="0" w:firstLine="0"/>
              <w:jc w:val="both"/>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沈飒</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57,092,91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42,819,68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14,273,23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54,762,484</w:t>
            </w: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刘开同</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18,000,49</w:t>
            </w:r>
          </w:p>
          <w:p>
            <w:pPr>
              <w:pStyle w:val="Style6"/>
              <w:keepNext w:val="0"/>
              <w:keepLines w:val="0"/>
              <w:widowControl w:val="0"/>
              <w:shd w:val="clear" w:color="auto" w:fill="auto"/>
              <w:bidi w:val="0"/>
              <w:spacing w:before="0" w:after="0" w:line="18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vertAlign w:val="subscript"/>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-8,300,00</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16,130,41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1,870,073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pPr>
            <w:r>
              <w:rPr>
                <w:color w:val="000000"/>
                <w:spacing w:val="0"/>
                <w:w w:val="100"/>
                <w:position w:val="0"/>
              </w:rPr>
              <w:t>华夏幸福基业控 股股份公司</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陈绪华</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10,507,87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-9,585,00</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10,507,87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3,229,975</w:t>
            </w: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蔡迦</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8,223,846</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-22,408,7</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8,223,846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天津滨河数据信 息技术有限公司</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7,843,666</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7,843,666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杨承宏</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6,309,660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6,309,660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6,309,660</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赫喆</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6,223,378</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5,723,378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董书倩</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5,414,660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5,414,660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青岛城投金融控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股集团有限公司</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4,668,319</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4,668,319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5" w:lineRule="exact"/>
              <w:ind w:left="0" w:right="0" w:firstLine="0"/>
              <w:jc w:val="both"/>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74" w:hRule="exact"/>
        </w:trPr>
        <w:tc>
          <w:tcPr>
            <w:gridSpan w:val="4"/>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上述股东关联关系或一致行动的说</w:t>
            </w:r>
          </w:p>
        </w:tc>
        <w:tc>
          <w:tcPr>
            <w:gridSpan w:val="10"/>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上述股东中沈飒、陈绪华、蔡迦为公司一致行动人，天津滨河数据信息技术有限公司</w:t>
            </w:r>
          </w:p>
        </w:tc>
      </w:tr>
    </w:tbl>
    <w:p>
      <w:pPr>
        <w:spacing w:lineRule="exact" w:line="1"/>
        <w:rPr>
          <w:sz w:val="2"/>
          <w:szCs w:val="2"/>
        </w:rPr>
      </w:pPr>
      <w:r>
        <w:br w:type="page"/>
      </w:r>
    </w:p>
    <w:tbl>
      <w:tblPr>
        <w:tblOverlap w:val="never"/>
        <w:jc w:val="center"/>
        <w:tblLayout w:type="fixed"/>
      </w:tblPr>
      <w:tblGrid>
        <w:gridCol w:w="2885"/>
        <w:gridCol w:w="3989"/>
        <w:gridCol w:w="1349"/>
        <w:gridCol w:w="1358"/>
      </w:tblGrid>
      <w:tr>
        <w:trPr>
          <w:trHeight w:val="989"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明</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是股东刘开同控制的企业，杨承宏为公司股东陈绪华之子，赫喆为公司股东蔡迦之子， 刘开同与董书倩为夫妻关系。除上述关系外，公司未知上述其他股东是否存在其他关 联关系或属于《上市公司股东持股变动信息披露管理办法》中规定的一致行动人。</w:t>
            </w:r>
          </w:p>
        </w:tc>
      </w:tr>
      <w:tr>
        <w:trPr>
          <w:trHeight w:val="403"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华夏幸福基业控股股份公司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15,700,000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14,273,230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14,273,230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陈绪华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10,507,876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10,507,876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蔡迦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8,223,846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8,223,846</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中国人寿保险股份有限公司一分红</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一个人分红</w:t>
            </w:r>
            <w:r>
              <w:rPr>
                <w:rFonts w:ascii="Times New Roman" w:eastAsia="Times New Roman" w:hAnsi="Times New Roman" w:cs="Times New Roman"/>
                <w:color w:val="000000"/>
                <w:spacing w:val="0"/>
                <w:w w:val="100"/>
                <w:position w:val="0"/>
                <w:sz w:val="18"/>
                <w:szCs w:val="18"/>
              </w:rPr>
              <w:t>-005L-FH002</w:t>
            </w:r>
            <w:r>
              <w:rPr>
                <w:color w:val="000000"/>
                <w:spacing w:val="0"/>
                <w:w w:val="100"/>
                <w:position w:val="0"/>
              </w:rPr>
              <w:t>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1,989,295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1,989,295</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华泰证券资管一南京银行一华泰资 管中科金财共同成长</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号集合资产 管理计划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1,908,700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1,908,700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刘开同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1,870,073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1,870,073</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重庆国际信托股份有限公司一渝信 通系列单一信托</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1,847,739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1,847,739</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太平人寿保险有限公司一分红一个 险分红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1,599,911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1,599,911</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太平人寿保险有限公司一分红一团 险分红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1,009,683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1,009,683</w:t>
            </w:r>
          </w:p>
        </w:tc>
      </w:tr>
      <w:tr>
        <w:trPr>
          <w:trHeight w:val="1349"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上述股东中沈飒、陈绪华、蔡迦为公司一致行动人，除上述关系外，公司未知上述其 他股东是否存在其他关联关系或属于《上市公司股东持股变动信息披露管理办法》中 规定的一致行动人。</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9"/>
        <w:keepNext/>
        <w:keepLines/>
        <w:widowControl w:val="0"/>
        <w:shd w:val="clear" w:color="auto" w:fill="auto"/>
        <w:bidi w:val="0"/>
        <w:spacing w:before="0" w:after="380" w:line="240" w:lineRule="auto"/>
        <w:ind w:left="0" w:right="0" w:firstLine="0"/>
        <w:jc w:val="left"/>
      </w:pPr>
      <w:bookmarkStart w:id="444" w:name="bookmark444"/>
      <w:bookmarkStart w:id="445" w:name="bookmark445"/>
      <w:bookmarkStart w:id="446" w:name="bookmark446"/>
      <w:bookmarkStart w:id="447" w:name="bookmark447"/>
      <w:r>
        <w:rPr>
          <w:rFonts w:ascii="Times New Roman" w:eastAsia="Times New Roman" w:hAnsi="Times New Roman" w:cs="Times New Roman"/>
          <w:color w:val="000000"/>
          <w:spacing w:val="0"/>
          <w:w w:val="100"/>
          <w:position w:val="0"/>
        </w:rPr>
        <w:t>2</w:t>
      </w:r>
      <w:bookmarkEnd w:id="446"/>
      <w:r>
        <w:rPr>
          <w:color w:val="000000"/>
          <w:spacing w:val="0"/>
          <w:w w:val="100"/>
          <w:position w:val="0"/>
        </w:rPr>
        <w:t>、公司控股股东情况</w:t>
      </w:r>
      <w:bookmarkEnd w:id="444"/>
      <w:bookmarkEnd w:id="445"/>
      <w:bookmarkEnd w:id="447"/>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控股股东性质：自然人控股</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304"/>
        <w:gridCol w:w="385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任北京中科金财科技股份有限公司副董事长兼总经理</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报告期内控股和参股的其他境内外上市公</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3422"/>
        <w:gridCol w:w="6158"/>
      </w:tblGrid>
      <w:tr>
        <w:trPr>
          <w:trHeight w:val="37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司的股权情况</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9"/>
        <w:keepNext/>
        <w:keepLines/>
        <w:widowControl w:val="0"/>
        <w:shd w:val="clear" w:color="auto" w:fill="auto"/>
        <w:bidi w:val="0"/>
        <w:spacing w:before="0" w:after="380" w:line="240" w:lineRule="auto"/>
        <w:ind w:left="0" w:right="0" w:firstLine="0"/>
        <w:jc w:val="left"/>
      </w:pPr>
      <w:bookmarkStart w:id="448" w:name="bookmark448"/>
      <w:bookmarkStart w:id="449" w:name="bookmark449"/>
      <w:bookmarkStart w:id="450" w:name="bookmark450"/>
      <w:bookmarkStart w:id="451" w:name="bookmark451"/>
      <w:r>
        <w:rPr>
          <w:rFonts w:ascii="Times New Roman" w:eastAsia="Times New Roman" w:hAnsi="Times New Roman" w:cs="Times New Roman"/>
          <w:color w:val="000000"/>
          <w:spacing w:val="0"/>
          <w:w w:val="100"/>
          <w:position w:val="0"/>
        </w:rPr>
        <w:t>3</w:t>
      </w:r>
      <w:bookmarkEnd w:id="450"/>
      <w:r>
        <w:rPr>
          <w:color w:val="000000"/>
          <w:spacing w:val="0"/>
          <w:w w:val="100"/>
          <w:position w:val="0"/>
        </w:rPr>
        <w:t>、公司实际控制人情况</w:t>
      </w:r>
      <w:bookmarkEnd w:id="448"/>
      <w:bookmarkEnd w:id="449"/>
      <w:bookmarkEnd w:id="451"/>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实际控制人性质：境内自然人</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422"/>
        <w:gridCol w:w="2304"/>
        <w:gridCol w:w="385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朱烨东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沈飒任职于北京中科金财科技股份有限公司，担任副董事长兼总经理一职。朱 烨东任职于北京中科金财科技股份有限公司，担任董事长一职。</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084830" cy="2182495"/>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a:stretch/>
                  </pic:blipFill>
                  <pic:spPr>
                    <a:xfrm>
                      <a:ext cx="3084830" cy="2182495"/>
                    </a:xfrm>
                    <a:prstGeom prst="rect"/>
                  </pic:spPr>
                </pic:pic>
              </a:graphicData>
            </a:graphic>
          </wp:inline>
        </w:drawing>
      </w:r>
    </w:p>
    <w:p>
      <w:pPr>
        <w:widowControl w:val="0"/>
        <w:spacing w:after="379" w:line="1" w:lineRule="exact"/>
      </w:pPr>
    </w:p>
    <w:p>
      <w:pPr>
        <w:pStyle w:val="Style53"/>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实际控制人通过信托或其他资产管理方式控制公司</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rPr>
        <w:t>4</w:t>
      </w:r>
      <w:bookmarkEnd w:id="454"/>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52"/>
      <w:bookmarkEnd w:id="453"/>
      <w:bookmarkEnd w:id="455"/>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5</w:t>
      </w:r>
      <w:bookmarkEnd w:id="458"/>
      <w:r>
        <w:rPr>
          <w:color w:val="000000"/>
          <w:spacing w:val="0"/>
          <w:w w:val="100"/>
          <w:position w:val="0"/>
        </w:rPr>
        <w:t>、控股股东、实际控制人、重组方及其他承诺主体股份限制减持情况</w:t>
      </w:r>
      <w:bookmarkEnd w:id="456"/>
      <w:bookmarkEnd w:id="457"/>
      <w:bookmarkEnd w:id="459"/>
    </w:p>
    <w:p>
      <w:pPr>
        <w:pStyle w:val="Style2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06" w:right="1075" w:bottom="1440" w:left="103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240" w:lineRule="exact"/>
        <w:rPr>
          <w:sz w:val="19"/>
          <w:szCs w:val="19"/>
        </w:rPr>
      </w:pPr>
    </w:p>
    <w:p>
      <w:pPr>
        <w:widowControl w:val="0"/>
        <w:spacing w:before="24" w:after="24" w:line="240" w:lineRule="exact"/>
        <w:rPr>
          <w:sz w:val="19"/>
          <w:szCs w:val="19"/>
        </w:rPr>
      </w:pPr>
    </w:p>
    <w:p>
      <w:pPr>
        <w:widowControl w:val="0"/>
        <w:spacing w:line="1" w:lineRule="exact"/>
        <w:sectPr>
          <w:footnotePr>
            <w:pos w:val="pageBottom"/>
            <w:numFmt w:val="decimal"/>
            <w:numRestart w:val="continuous"/>
          </w:footnotePr>
          <w:pgSz w:w="11900" w:h="16840"/>
          <w:pgMar w:top="1326" w:right="1059" w:bottom="1489" w:left="1058"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2720340</wp:posOffset>
                </wp:positionH>
                <wp:positionV relativeFrom="paragraph">
                  <wp:posOffset>0</wp:posOffset>
                </wp:positionV>
                <wp:extent cx="2170430" cy="243840"/>
                <wp:wrapTopAndBottom/>
                <wp:docPr id="23" name="Shape 23"/>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2"/>
                              <w:keepNext/>
                              <w:keepLines/>
                              <w:widowControl w:val="0"/>
                              <w:shd w:val="clear" w:color="auto" w:fill="auto"/>
                              <w:bidi w:val="0"/>
                              <w:spacing w:before="0" w:after="0" w:line="240" w:lineRule="auto"/>
                              <w:ind w:left="0" w:right="0" w:firstLine="0"/>
                              <w:jc w:val="center"/>
                            </w:pPr>
                            <w:bookmarkStart w:id="460" w:name="bookmark460"/>
                            <w:bookmarkStart w:id="461" w:name="bookmark461"/>
                            <w:bookmarkStart w:id="462" w:name="bookmark462"/>
                            <w:r>
                              <w:rPr>
                                <w:color w:val="000000"/>
                                <w:spacing w:val="0"/>
                                <w:w w:val="100"/>
                                <w:position w:val="0"/>
                              </w:rPr>
                              <w:t>第七节优先股相关情况</w:t>
                            </w:r>
                            <w:bookmarkEnd w:id="460"/>
                            <w:bookmarkEnd w:id="461"/>
                            <w:bookmarkEnd w:id="462"/>
                          </w:p>
                        </w:txbxContent>
                      </wps:txbx>
                      <wps:bodyPr wrap="none" lIns="0" tIns="0" rIns="0" bIns="0">
                        <a:noAutoFit/>
                      </wps:bodyPr>
                    </wps:wsp>
                  </a:graphicData>
                </a:graphic>
              </wp:anchor>
            </w:drawing>
          </mc:Choice>
          <mc:Fallback>
            <w:pict>
              <v:shape id="_x0000_s1049" type="#_x0000_t202" style="position:absolute;margin-left:214.20000000000002pt;margin-top:0;width:170.90000000000001pt;height:19.199999999999999pt;z-index:-125829375;mso-wrap-distance-left:0;mso-wrap-distance-right:0;mso-wrap-distance-bottom:21.pt;mso-position-horizontal-relative:page" filled="f" stroked="f">
                <v:textbox inset="0,0,0,0">
                  <w:txbxContent>
                    <w:p>
                      <w:pPr>
                        <w:pStyle w:val="Style12"/>
                        <w:keepNext/>
                        <w:keepLines/>
                        <w:widowControl w:val="0"/>
                        <w:shd w:val="clear" w:color="auto" w:fill="auto"/>
                        <w:bidi w:val="0"/>
                        <w:spacing w:before="0" w:after="0" w:line="240" w:lineRule="auto"/>
                        <w:ind w:left="0" w:right="0" w:firstLine="0"/>
                        <w:jc w:val="center"/>
                      </w:pPr>
                      <w:bookmarkStart w:id="460" w:name="bookmark460"/>
                      <w:bookmarkStart w:id="461" w:name="bookmark461"/>
                      <w:bookmarkStart w:id="462" w:name="bookmark462"/>
                      <w:r>
                        <w:rPr>
                          <w:color w:val="000000"/>
                          <w:spacing w:val="0"/>
                          <w:w w:val="100"/>
                          <w:position w:val="0"/>
                        </w:rPr>
                        <w:t>第七节优先股相关情况</w:t>
                      </w:r>
                      <w:bookmarkEnd w:id="460"/>
                      <w:bookmarkEnd w:id="461"/>
                      <w:bookmarkEnd w:id="462"/>
                    </w:p>
                  </w:txbxContent>
                </v:textbox>
                <w10:wrap type="topAndBottom" anchorx="page"/>
              </v:shape>
            </w:pict>
          </mc:Fallback>
        </mc:AlternateConten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2"/>
        <w:keepNext/>
        <w:keepLines/>
        <w:widowControl w:val="0"/>
        <w:shd w:val="clear" w:color="auto" w:fill="auto"/>
        <w:bidi w:val="0"/>
        <w:spacing w:before="0" w:line="240" w:lineRule="auto"/>
        <w:ind w:left="0" w:right="0" w:firstLine="0"/>
        <w:jc w:val="center"/>
      </w:pPr>
      <w:bookmarkStart w:id="463" w:name="bookmark463"/>
      <w:bookmarkStart w:id="464" w:name="bookmark464"/>
      <w:bookmarkStart w:id="465" w:name="bookmark465"/>
      <w:r>
        <w:rPr>
          <w:color w:val="000000"/>
          <w:spacing w:val="0"/>
          <w:w w:val="100"/>
          <w:position w:val="0"/>
        </w:rPr>
        <w:t>第八节董事、监事、高级管理人员和员工情况</w:t>
      </w:r>
      <w:bookmarkEnd w:id="463"/>
      <w:bookmarkEnd w:id="464"/>
      <w:bookmarkEnd w:id="465"/>
    </w:p>
    <w:p>
      <w:pPr>
        <w:pStyle w:val="Style20"/>
        <w:keepNext/>
        <w:keepLines/>
        <w:widowControl w:val="0"/>
        <w:shd w:val="clear" w:color="auto" w:fill="auto"/>
        <w:bidi w:val="0"/>
        <w:spacing w:before="0" w:after="320" w:line="240" w:lineRule="auto"/>
        <w:ind w:left="0" w:right="0" w:firstLine="0"/>
        <w:jc w:val="left"/>
      </w:pPr>
      <w:bookmarkStart w:id="466" w:name="bookmark466"/>
      <w:bookmarkStart w:id="467" w:name="bookmark467"/>
      <w:bookmarkStart w:id="468" w:name="bookmark468"/>
      <w:bookmarkStart w:id="469" w:name="bookmark469"/>
      <w:r>
        <w:rPr>
          <w:color w:val="000000"/>
          <w:spacing w:val="0"/>
          <w:w w:val="100"/>
          <w:position w:val="0"/>
          <w:sz w:val="24"/>
          <w:szCs w:val="24"/>
        </w:rPr>
        <w:t>一</w:t>
      </w:r>
      <w:bookmarkEnd w:id="468"/>
      <w:r>
        <w:rPr>
          <w:color w:val="000000"/>
          <w:spacing w:val="0"/>
          <w:w w:val="100"/>
          <w:position w:val="0"/>
          <w:sz w:val="24"/>
          <w:szCs w:val="24"/>
        </w:rPr>
        <w:t>、董事、监事和高级管理人员持股变动</w:t>
      </w:r>
      <w:bookmarkEnd w:id="466"/>
      <w:bookmarkEnd w:id="467"/>
      <w:bookmarkEnd w:id="469"/>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442"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年龄</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本期减持</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其他增减</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期末持股</w:t>
            </w:r>
          </w:p>
        </w:tc>
      </w:tr>
      <w:tr>
        <w:trPr>
          <w:trHeight w:val="15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股份数量</w:t>
            </w: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股份数量</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3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日期</w:t>
            </w: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日期</w:t>
            </w: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w:t>
            </w:r>
          </w:p>
        </w:tc>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w:t>
            </w: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变动（股）</w:t>
            </w:r>
          </w:p>
        </w:tc>
        <w:tc>
          <w:tcPr>
            <w:tcBorders>
              <w:left w:val="single" w:sz="4"/>
              <w:righ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朱烨东</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604,986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1,059,547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1,664,533</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沈飒</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副董事 长、总经</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57,092,91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57,092,91</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赫喆</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4,223,378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6,223,378</w:t>
            </w:r>
          </w:p>
        </w:tc>
      </w:tr>
      <w:tr>
        <w:trPr>
          <w:trHeight w:val="34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刘开同</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26,300,49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18,000,49</w:t>
            </w: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8,300,000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赵学荣</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总经理兼</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贺岩</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董事、副 总经理兼</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白涛</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赵燕</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顾凌云</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汪亮</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12,900</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司苗珍</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张京辉</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李烁</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李明珠</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宁家骏</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孟庆涛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任宏军</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李昕照</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88,225,27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3,068,947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82,994,21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bl>
    <w:p>
      <w:pPr>
        <w:widowControl w:val="0"/>
        <w:spacing w:after="299" w:line="1" w:lineRule="exact"/>
      </w:pPr>
    </w:p>
    <w:p>
      <w:pPr>
        <w:pStyle w:val="Style20"/>
        <w:keepNext/>
        <w:keepLines/>
        <w:widowControl w:val="0"/>
        <w:shd w:val="clear" w:color="auto" w:fill="auto"/>
        <w:bidi w:val="0"/>
        <w:spacing w:before="0" w:line="240" w:lineRule="auto"/>
        <w:ind w:left="0" w:right="0" w:firstLine="0"/>
        <w:jc w:val="left"/>
      </w:pPr>
      <w:bookmarkStart w:id="470" w:name="bookmark470"/>
      <w:bookmarkStart w:id="471" w:name="bookmark471"/>
      <w:bookmarkStart w:id="472" w:name="bookmark472"/>
      <w:bookmarkStart w:id="473" w:name="bookmark473"/>
      <w:r>
        <w:rPr>
          <w:color w:val="000000"/>
          <w:spacing w:val="0"/>
          <w:w w:val="100"/>
          <w:position w:val="0"/>
          <w:sz w:val="24"/>
          <w:szCs w:val="24"/>
        </w:rPr>
        <w:t>二</w:t>
      </w:r>
      <w:bookmarkEnd w:id="472"/>
      <w:r>
        <w:rPr>
          <w:color w:val="000000"/>
          <w:spacing w:val="0"/>
          <w:w w:val="100"/>
          <w:position w:val="0"/>
          <w:sz w:val="24"/>
          <w:szCs w:val="24"/>
        </w:rPr>
        <w:t>、公司董事、监事、高级管理人员变动情况</w:t>
      </w:r>
      <w:bookmarkEnd w:id="470"/>
      <w:bookmarkEnd w:id="471"/>
      <w:bookmarkEnd w:id="473"/>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李明珠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第三届董事会任期届满。</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李昕照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第三届董事会任期届满。</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孟庆涛</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第三届监事会任期届满。</w:t>
            </w:r>
          </w:p>
        </w:tc>
      </w:tr>
    </w:tbl>
    <w:p>
      <w:pPr>
        <w:widowControl w:val="0"/>
        <w:spacing w:line="1" w:lineRule="exact"/>
      </w:pPr>
    </w:p>
    <w:tbl>
      <w:tblPr>
        <w:tblOverlap w:val="never"/>
        <w:jc w:val="center"/>
        <w:tblLayout w:type="fixed"/>
      </w:tblPr>
      <w:tblGrid>
        <w:gridCol w:w="1334"/>
        <w:gridCol w:w="1330"/>
        <w:gridCol w:w="1330"/>
        <w:gridCol w:w="1330"/>
        <w:gridCol w:w="4258"/>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任宏军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第三届监事会任期届满。</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宁家骏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第三届董事会任期届满。</w:t>
            </w:r>
          </w:p>
        </w:tc>
      </w:tr>
    </w:tbl>
    <w:p>
      <w:pPr>
        <w:widowControl w:val="0"/>
        <w:spacing w:after="299" w:line="1" w:lineRule="exact"/>
      </w:pPr>
    </w:p>
    <w:p>
      <w:pPr>
        <w:pStyle w:val="Style20"/>
        <w:keepNext/>
        <w:keepLines/>
        <w:widowControl w:val="0"/>
        <w:shd w:val="clear" w:color="auto" w:fill="auto"/>
        <w:bidi w:val="0"/>
        <w:spacing w:before="0" w:after="140" w:line="240" w:lineRule="auto"/>
        <w:ind w:left="0" w:right="0" w:firstLine="0"/>
        <w:jc w:val="left"/>
      </w:pPr>
      <w:bookmarkStart w:id="474" w:name="bookmark474"/>
      <w:bookmarkStart w:id="475" w:name="bookmark475"/>
      <w:bookmarkStart w:id="476" w:name="bookmark476"/>
      <w:bookmarkStart w:id="477" w:name="bookmark477"/>
      <w:r>
        <w:rPr>
          <w:color w:val="000000"/>
          <w:spacing w:val="0"/>
          <w:w w:val="100"/>
          <w:position w:val="0"/>
          <w:sz w:val="24"/>
          <w:szCs w:val="24"/>
        </w:rPr>
        <w:t>三</w:t>
      </w:r>
      <w:bookmarkEnd w:id="476"/>
      <w:r>
        <w:rPr>
          <w:color w:val="000000"/>
          <w:spacing w:val="0"/>
          <w:w w:val="100"/>
          <w:position w:val="0"/>
          <w:sz w:val="24"/>
          <w:szCs w:val="24"/>
        </w:rPr>
        <w:t>、任职情况</w:t>
      </w:r>
      <w:bookmarkEnd w:id="474"/>
      <w:bookmarkEnd w:id="475"/>
      <w:bookmarkEnd w:id="477"/>
    </w:p>
    <w:p>
      <w:pPr>
        <w:pStyle w:val="Style25"/>
        <w:keepNext w:val="0"/>
        <w:keepLines w:val="0"/>
        <w:widowControl w:val="0"/>
        <w:shd w:val="clear" w:color="auto" w:fill="auto"/>
        <w:bidi w:val="0"/>
        <w:spacing w:before="0" w:after="0" w:line="437" w:lineRule="exact"/>
        <w:ind w:left="0" w:right="0" w:firstLine="0"/>
        <w:jc w:val="left"/>
        <w:rPr>
          <w:sz w:val="19"/>
          <w:szCs w:val="19"/>
        </w:rPr>
      </w:pPr>
      <w:r>
        <w:rPr>
          <w:color w:val="000000"/>
          <w:spacing w:val="0"/>
          <w:w w:val="100"/>
          <w:position w:val="0"/>
          <w:sz w:val="17"/>
          <w:szCs w:val="17"/>
        </w:rPr>
        <w:t xml:space="preserve">公司现任董事、监事、高级管理人员专业背景、主要工作经历以及目前在公司的主要职责 </w:t>
      </w:r>
      <w:r>
        <w:rPr>
          <w:color w:val="000000"/>
          <w:spacing w:val="0"/>
          <w:w w:val="100"/>
          <w:position w:val="0"/>
          <w:sz w:val="19"/>
          <w:szCs w:val="19"/>
        </w:rPr>
        <w:t>董事：</w:t>
      </w:r>
    </w:p>
    <w:p>
      <w:pPr>
        <w:pStyle w:val="Style32"/>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朱烨东，男，中国国籍，无境外永久居留权，</w:t>
      </w:r>
      <w:r>
        <w:rPr>
          <w:rFonts w:ascii="Times New Roman" w:eastAsia="Times New Roman" w:hAnsi="Times New Roman" w:cs="Times New Roman"/>
          <w:color w:val="000000"/>
          <w:spacing w:val="0"/>
          <w:w w:val="100"/>
          <w:position w:val="0"/>
          <w:sz w:val="20"/>
          <w:szCs w:val="20"/>
        </w:rPr>
        <w:t>1968</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月出生。南京理工大学计算机系软件专业学士、北 京大学经济学院金融学硕士、北京大学经济学院政治经济学博士、高级工程师，</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rPr>
        <w:t>年获得信息产业部计算机 信息系统集成高级项目经理证书。曾任北京大学北佳公司软件工程师，香港伟仕集团金融事业部总经理，北京 奥德映真计算机技术有限公司董事、总经理，北京北大青鸟计算机智能技术有限公司董事、总经理等职，现任 公司董事长。</w:t>
      </w:r>
    </w:p>
    <w:p>
      <w:pPr>
        <w:pStyle w:val="Style32"/>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沈飒，女，中国国籍，无境外永久居留权，</w:t>
      </w:r>
      <w:r>
        <w:rPr>
          <w:rFonts w:ascii="Times New Roman" w:eastAsia="Times New Roman" w:hAnsi="Times New Roman" w:cs="Times New Roman"/>
          <w:color w:val="000000"/>
          <w:spacing w:val="0"/>
          <w:w w:val="100"/>
          <w:position w:val="0"/>
          <w:sz w:val="20"/>
          <w:szCs w:val="20"/>
        </w:rPr>
        <w:t>1973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月出生，北京大学经济学院金融专业硕士，中共党员。 曾任北京奥德映真计算机技术有限公司销售经理、方正奥德集团公司大客户部销售总监、北京北大青鸟计算机 智能技术有限公司营销副总经理、优利系统（中国）有限公司金融行业销售经理。长期从事政府、金融行业的 市场开发及销售的管理工作，现任公司副董事长兼总经理。</w:t>
      </w:r>
    </w:p>
    <w:p>
      <w:pPr>
        <w:pStyle w:val="Style32"/>
        <w:keepNext w:val="0"/>
        <w:keepLines w:val="0"/>
        <w:widowControl w:val="0"/>
        <w:shd w:val="clear" w:color="auto" w:fill="auto"/>
        <w:bidi w:val="0"/>
        <w:spacing w:before="0" w:after="0" w:line="470" w:lineRule="exact"/>
        <w:ind w:left="0" w:right="0" w:firstLine="440"/>
        <w:jc w:val="left"/>
      </w:pPr>
      <w:r>
        <w:rPr>
          <w:color w:val="000000"/>
          <w:spacing w:val="0"/>
          <w:w w:val="100"/>
          <w:position w:val="0"/>
        </w:rPr>
        <w:t>赫喆，男，中国国籍，无境外永久居留权，</w:t>
      </w:r>
      <w:r>
        <w:rPr>
          <w:rFonts w:ascii="Times New Roman" w:eastAsia="Times New Roman" w:hAnsi="Times New Roman" w:cs="Times New Roman"/>
          <w:color w:val="000000"/>
          <w:spacing w:val="0"/>
          <w:w w:val="100"/>
          <w:position w:val="0"/>
          <w:sz w:val="20"/>
          <w:szCs w:val="20"/>
        </w:rPr>
        <w:t>1974</w:t>
      </w:r>
      <w:r>
        <w:rPr>
          <w:color w:val="000000"/>
          <w:spacing w:val="0"/>
          <w:w w:val="100"/>
          <w:position w:val="0"/>
        </w:rPr>
        <w:t>年出生，毕业于辽宁科技大学，本科学历。</w:t>
      </w:r>
      <w:r>
        <w:rPr>
          <w:rFonts w:ascii="Times New Roman" w:eastAsia="Times New Roman" w:hAnsi="Times New Roman" w:cs="Times New Roman"/>
          <w:color w:val="000000"/>
          <w:spacing w:val="0"/>
          <w:w w:val="100"/>
          <w:position w:val="0"/>
          <w:sz w:val="20"/>
          <w:szCs w:val="20"/>
        </w:rPr>
        <w:t>2002-2009</w:t>
      </w:r>
      <w:r>
        <w:rPr>
          <w:color w:val="000000"/>
          <w:spacing w:val="0"/>
          <w:w w:val="100"/>
          <w:position w:val="0"/>
        </w:rPr>
        <w:t>年， 担任中科软科技股份有限公司部门经理。现任公司董事、销售总监。</w:t>
      </w:r>
    </w:p>
    <w:p>
      <w:pPr>
        <w:pStyle w:val="Style32"/>
        <w:keepNext w:val="0"/>
        <w:keepLines w:val="0"/>
        <w:widowControl w:val="0"/>
        <w:shd w:val="clear" w:color="auto" w:fill="auto"/>
        <w:bidi w:val="0"/>
        <w:spacing w:before="0" w:after="0" w:line="470" w:lineRule="exact"/>
        <w:ind w:left="0" w:right="0" w:firstLine="440"/>
        <w:jc w:val="left"/>
      </w:pPr>
      <w:r>
        <w:rPr>
          <w:color w:val="000000"/>
          <w:spacing w:val="0"/>
          <w:w w:val="100"/>
          <w:position w:val="0"/>
        </w:rPr>
        <w:t>赵学荣，女，中国国籍，无境外永久居留权，</w:t>
      </w:r>
      <w:r>
        <w:rPr>
          <w:rFonts w:ascii="Times New Roman" w:eastAsia="Times New Roman" w:hAnsi="Times New Roman" w:cs="Times New Roman"/>
          <w:color w:val="000000"/>
          <w:spacing w:val="0"/>
          <w:w w:val="100"/>
          <w:position w:val="0"/>
          <w:sz w:val="20"/>
          <w:szCs w:val="20"/>
        </w:rPr>
        <w:t>1973</w:t>
      </w:r>
      <w:r>
        <w:rPr>
          <w:color w:val="000000"/>
          <w:spacing w:val="0"/>
          <w:w w:val="100"/>
          <w:position w:val="0"/>
        </w:rPr>
        <w:t>年出生，中国人民大学财务会计专业本科毕业，高级会 计师。曾任香港伟仕集团北京伟仕科技发展公司会计、北京奥德映真计算机技术有限公司财务主管、财务部经 理、北京北大青鸟计算机智能技术有限公司财务经理。从事财务管理工作近</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年，具有丰富的</w:t>
      </w:r>
      <w:r>
        <w:rPr>
          <w:rFonts w:ascii="Times New Roman" w:eastAsia="Times New Roman" w:hAnsi="Times New Roman" w:cs="Times New Roman"/>
          <w:color w:val="000000"/>
          <w:spacing w:val="0"/>
          <w:w w:val="100"/>
          <w:position w:val="0"/>
          <w:sz w:val="20"/>
          <w:szCs w:val="20"/>
        </w:rPr>
        <w:t>IT</w:t>
      </w:r>
      <w:r>
        <w:rPr>
          <w:color w:val="000000"/>
          <w:spacing w:val="0"/>
          <w:w w:val="100"/>
          <w:position w:val="0"/>
        </w:rPr>
        <w:t>类企业财务 核算与管理经验。现任公司董事、副总经理兼财务总监。</w:t>
      </w:r>
    </w:p>
    <w:p>
      <w:pPr>
        <w:pStyle w:val="Style32"/>
        <w:keepNext w:val="0"/>
        <w:keepLines w:val="0"/>
        <w:widowControl w:val="0"/>
        <w:shd w:val="clear" w:color="auto" w:fill="auto"/>
        <w:bidi w:val="0"/>
        <w:spacing w:before="0" w:after="0" w:line="470" w:lineRule="exact"/>
        <w:ind w:left="0" w:right="0" w:firstLine="440"/>
        <w:jc w:val="left"/>
      </w:pPr>
      <w:r>
        <w:rPr>
          <w:color w:val="000000"/>
          <w:spacing w:val="0"/>
          <w:w w:val="100"/>
          <w:position w:val="0"/>
        </w:rPr>
        <w:t>贺岩，男，中国国籍，无境外永久居留权，</w:t>
      </w:r>
      <w:r>
        <w:rPr>
          <w:rFonts w:ascii="Times New Roman" w:eastAsia="Times New Roman" w:hAnsi="Times New Roman" w:cs="Times New Roman"/>
          <w:color w:val="000000"/>
          <w:spacing w:val="0"/>
          <w:w w:val="100"/>
          <w:position w:val="0"/>
          <w:sz w:val="20"/>
          <w:szCs w:val="20"/>
        </w:rPr>
        <w:t>1978</w:t>
      </w:r>
      <w:r>
        <w:rPr>
          <w:color w:val="000000"/>
          <w:spacing w:val="0"/>
          <w:w w:val="100"/>
          <w:position w:val="0"/>
        </w:rPr>
        <w:t>年出生，南开大学</w:t>
      </w:r>
      <w:r>
        <w:rPr>
          <w:rFonts w:ascii="Times New Roman" w:eastAsia="Times New Roman" w:hAnsi="Times New Roman" w:cs="Times New Roman"/>
          <w:color w:val="000000"/>
          <w:spacing w:val="0"/>
          <w:w w:val="100"/>
          <w:position w:val="0"/>
          <w:sz w:val="20"/>
          <w:szCs w:val="20"/>
        </w:rPr>
        <w:t>EMBA</w:t>
      </w:r>
      <w:r>
        <w:rPr>
          <w:color w:val="000000"/>
          <w:spacing w:val="0"/>
          <w:w w:val="100"/>
          <w:position w:val="0"/>
        </w:rPr>
        <w:t>，</w:t>
      </w:r>
      <w:r>
        <w:rPr>
          <w:color w:val="000000"/>
          <w:spacing w:val="0"/>
          <w:w w:val="100"/>
          <w:position w:val="0"/>
        </w:rPr>
        <w:t>硕士学历。</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rPr>
        <w:t>年取得深圳证 券交易所董事会秘书资格证书。曾任广州中加贸易有限公司副总经理，北京中科金财科技股份有限公司董事会 办公室主任、证券事务代表，现任公司董事、副总经理兼董事会秘书。</w:t>
      </w:r>
    </w:p>
    <w:p>
      <w:pPr>
        <w:pStyle w:val="Style32"/>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刘开同，男，中国国籍，无境外永久居留权，</w:t>
      </w:r>
      <w:r>
        <w:rPr>
          <w:rFonts w:ascii="Times New Roman" w:eastAsia="Times New Roman" w:hAnsi="Times New Roman" w:cs="Times New Roman"/>
          <w:color w:val="000000"/>
          <w:spacing w:val="0"/>
          <w:w w:val="100"/>
          <w:position w:val="0"/>
          <w:sz w:val="20"/>
          <w:szCs w:val="20"/>
        </w:rPr>
        <w:t>1970</w:t>
      </w:r>
      <w:r>
        <w:rPr>
          <w:color w:val="000000"/>
          <w:spacing w:val="0"/>
          <w:w w:val="100"/>
          <w:position w:val="0"/>
        </w:rPr>
        <w:t>年出生，清华大学工商管理专业，硕士学历。</w:t>
      </w:r>
      <w:r>
        <w:rPr>
          <w:rFonts w:ascii="Times New Roman" w:eastAsia="Times New Roman" w:hAnsi="Times New Roman" w:cs="Times New Roman"/>
          <w:color w:val="000000"/>
          <w:spacing w:val="0"/>
          <w:w w:val="100"/>
          <w:position w:val="0"/>
          <w:sz w:val="20"/>
          <w:szCs w:val="20"/>
        </w:rPr>
        <w:t>2003</w:t>
      </w:r>
      <w:r>
        <w:rPr>
          <w:color w:val="000000"/>
          <w:spacing w:val="0"/>
          <w:w w:val="100"/>
          <w:position w:val="0"/>
        </w:rPr>
        <w:t xml:space="preserve">年至 </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rPr>
        <w:t>年，任职于广州御银科技股份有限公司，历任客户经理、区域营销总监。</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年至今任天津滨河创新科技 有限公司总经理，现任公司董事。</w:t>
      </w:r>
    </w:p>
    <w:p>
      <w:pPr>
        <w:pStyle w:val="Style32"/>
        <w:keepNext w:val="0"/>
        <w:keepLines w:val="0"/>
        <w:widowControl w:val="0"/>
        <w:shd w:val="clear" w:color="auto" w:fill="auto"/>
        <w:bidi w:val="0"/>
        <w:spacing w:before="0" w:after="140" w:line="470" w:lineRule="exact"/>
        <w:ind w:left="0" w:right="0" w:firstLine="440"/>
        <w:jc w:val="left"/>
      </w:pPr>
      <w:r>
        <w:rPr>
          <w:color w:val="000000"/>
          <w:spacing w:val="0"/>
          <w:w w:val="100"/>
          <w:position w:val="0"/>
        </w:rPr>
        <w:t>白涛，女，中国国籍，无境外永久居留权，</w:t>
      </w:r>
      <w:r>
        <w:rPr>
          <w:rFonts w:ascii="Times New Roman" w:eastAsia="Times New Roman" w:hAnsi="Times New Roman" w:cs="Times New Roman"/>
          <w:color w:val="000000"/>
          <w:spacing w:val="0"/>
          <w:w w:val="100"/>
          <w:position w:val="0"/>
          <w:sz w:val="20"/>
          <w:szCs w:val="20"/>
        </w:rPr>
        <w:t>1965</w:t>
      </w:r>
      <w:r>
        <w:rPr>
          <w:color w:val="000000"/>
          <w:spacing w:val="0"/>
          <w:w w:val="100"/>
          <w:position w:val="0"/>
        </w:rPr>
        <w:t>年出生。北京大学法学学士、美国康乃尔大学法学博士。 曾任职于中信律师事务所、北京市通商律师事务所，现任北京市君合律师事务所合伙人，兼任公司独立董事。</w:t>
      </w:r>
    </w:p>
    <w:p>
      <w:pPr>
        <w:pStyle w:val="Style3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赵燕，女，中国国籍，无境外永久居留权，</w:t>
      </w:r>
      <w:r>
        <w:rPr>
          <w:rFonts w:ascii="Times New Roman" w:eastAsia="Times New Roman" w:hAnsi="Times New Roman" w:cs="Times New Roman"/>
          <w:color w:val="000000"/>
          <w:spacing w:val="0"/>
          <w:w w:val="100"/>
          <w:position w:val="0"/>
          <w:sz w:val="20"/>
          <w:szCs w:val="20"/>
        </w:rPr>
        <w:t>1972</w:t>
      </w:r>
      <w:r>
        <w:rPr>
          <w:color w:val="000000"/>
          <w:spacing w:val="0"/>
          <w:w w:val="100"/>
          <w:position w:val="0"/>
        </w:rPr>
        <w:t>年出生。北方工业大学会计专业，本科学历，中国注册会 计师、注册评估师、高级会计师。历任五联联合会计师事务所有限公司部门经理、北京五联方圆会计师事务所 有限公司所长助理、国富浩华会计师事务所有限公司副主任会计师等职，现任国富浩华会计师事务所（特殊普 通合伙）合伙人，兼任公司独立董事。</w:t>
      </w:r>
    </w:p>
    <w:p>
      <w:pPr>
        <w:pStyle w:val="Style3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顾凌云，男，中国国籍，美国永久居留权，</w:t>
      </w:r>
      <w:r>
        <w:rPr>
          <w:rFonts w:ascii="Times New Roman" w:eastAsia="Times New Roman" w:hAnsi="Times New Roman" w:cs="Times New Roman"/>
          <w:color w:val="000000"/>
          <w:spacing w:val="0"/>
          <w:w w:val="100"/>
          <w:position w:val="0"/>
          <w:sz w:val="20"/>
          <w:szCs w:val="20"/>
        </w:rPr>
        <w:t>1976</w:t>
      </w:r>
      <w:r>
        <w:rPr>
          <w:color w:val="000000"/>
          <w:spacing w:val="0"/>
          <w:w w:val="100"/>
          <w:position w:val="0"/>
        </w:rPr>
        <w:t>年出生，美国卡内基梅隆大学计算机科学专业，博士学历。 曾任</w:t>
      </w:r>
      <w:r>
        <w:rPr>
          <w:rFonts w:ascii="Times New Roman" w:eastAsia="Times New Roman" w:hAnsi="Times New Roman" w:cs="Times New Roman"/>
          <w:color w:val="000000"/>
          <w:spacing w:val="0"/>
          <w:w w:val="100"/>
          <w:position w:val="0"/>
          <w:sz w:val="20"/>
          <w:szCs w:val="20"/>
        </w:rPr>
        <w:t>IDG</w:t>
      </w:r>
      <w:r>
        <w:rPr>
          <w:color w:val="000000"/>
          <w:spacing w:val="0"/>
          <w:w w:val="100"/>
          <w:position w:val="0"/>
        </w:rPr>
        <w:t>资本驻站企业家兼投资顾问，现任上海冰鉴信息科技有限公司董事长兼</w:t>
      </w:r>
      <w:r>
        <w:rPr>
          <w:rFonts w:ascii="Times New Roman" w:eastAsia="Times New Roman" w:hAnsi="Times New Roman" w:cs="Times New Roman"/>
          <w:color w:val="000000"/>
          <w:spacing w:val="0"/>
          <w:w w:val="100"/>
          <w:position w:val="0"/>
          <w:sz w:val="20"/>
          <w:szCs w:val="20"/>
        </w:rPr>
        <w:t>CEO</w:t>
      </w:r>
      <w:r>
        <w:rPr>
          <w:color w:val="000000"/>
          <w:spacing w:val="0"/>
          <w:w w:val="100"/>
          <w:position w:val="0"/>
        </w:rPr>
        <w:t>,</w:t>
      </w:r>
      <w:r>
        <w:rPr>
          <w:color w:val="000000"/>
          <w:spacing w:val="0"/>
          <w:w w:val="100"/>
          <w:position w:val="0"/>
        </w:rPr>
        <w:t>兼任公司独立董事 监事：</w:t>
      </w:r>
    </w:p>
    <w:p>
      <w:pPr>
        <w:pStyle w:val="Style3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汪亮，男，中国国籍，无境外永久居留权，</w:t>
      </w:r>
      <w:r>
        <w:rPr>
          <w:rFonts w:ascii="Times New Roman" w:eastAsia="Times New Roman" w:hAnsi="Times New Roman" w:cs="Times New Roman"/>
          <w:color w:val="000000"/>
          <w:spacing w:val="0"/>
          <w:w w:val="100"/>
          <w:position w:val="0"/>
          <w:sz w:val="20"/>
          <w:szCs w:val="20"/>
        </w:rPr>
        <w:t>1982</w:t>
      </w:r>
      <w:r>
        <w:rPr>
          <w:color w:val="000000"/>
          <w:spacing w:val="0"/>
          <w:w w:val="100"/>
          <w:position w:val="0"/>
        </w:rPr>
        <w:t>年出生。毕业于北京城市学院生物计算机专业，大专学历。 现任北京中科金财科技股份有限公司监事会主席、政府行业总监。</w:t>
      </w:r>
    </w:p>
    <w:p>
      <w:pPr>
        <w:pStyle w:val="Style3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孙昕，男，中国国籍，无境外永久居留权，</w:t>
      </w:r>
      <w:r>
        <w:rPr>
          <w:rFonts w:ascii="Times New Roman" w:eastAsia="Times New Roman" w:hAnsi="Times New Roman" w:cs="Times New Roman"/>
          <w:color w:val="000000"/>
          <w:spacing w:val="0"/>
          <w:w w:val="100"/>
          <w:position w:val="0"/>
          <w:sz w:val="20"/>
          <w:szCs w:val="20"/>
        </w:rPr>
        <w:t>1975</w:t>
      </w:r>
      <w:r>
        <w:rPr>
          <w:color w:val="000000"/>
          <w:spacing w:val="0"/>
          <w:w w:val="100"/>
          <w:position w:val="0"/>
        </w:rPr>
        <w:t>年出生。毕业于沈阳航空航天大学计算机及应用专业，本 科学历。现任北京中科金财科技股份有限公司监事、金融技术应用事业群总经理。</w:t>
      </w:r>
    </w:p>
    <w:p>
      <w:pPr>
        <w:pStyle w:val="Style3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司苗珍，女，中国国籍，无境外永久居留权，</w:t>
      </w:r>
      <w:r>
        <w:rPr>
          <w:rFonts w:ascii="Times New Roman" w:eastAsia="Times New Roman" w:hAnsi="Times New Roman" w:cs="Times New Roman"/>
          <w:color w:val="000000"/>
          <w:spacing w:val="0"/>
          <w:w w:val="100"/>
          <w:position w:val="0"/>
          <w:sz w:val="20"/>
          <w:szCs w:val="20"/>
        </w:rPr>
        <w:t>1989</w:t>
      </w:r>
      <w:r>
        <w:rPr>
          <w:color w:val="000000"/>
          <w:spacing w:val="0"/>
          <w:w w:val="100"/>
          <w:position w:val="0"/>
        </w:rPr>
        <w:t>年出生，毕业于东北大学秦皇岛分校电子信息工程专业, 本科学历。自</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年毕业加入公司至今，从事公司业务群内部运营管理和总裁日常管理，现任公司监事、总裁 办公室经理。</w:t>
      </w:r>
    </w:p>
    <w:p>
      <w:pPr>
        <w:pStyle w:val="Style32"/>
        <w:keepNext w:val="0"/>
        <w:keepLines w:val="0"/>
        <w:widowControl w:val="0"/>
        <w:shd w:val="clear" w:color="auto" w:fill="auto"/>
        <w:bidi w:val="0"/>
        <w:spacing w:before="0" w:after="0" w:line="471" w:lineRule="exact"/>
        <w:ind w:left="0" w:right="0" w:firstLine="0"/>
        <w:jc w:val="left"/>
      </w:pPr>
      <w:r>
        <w:rPr>
          <w:color w:val="000000"/>
          <w:spacing w:val="0"/>
          <w:w w:val="100"/>
          <w:position w:val="0"/>
        </w:rPr>
        <w:t>高级管理人员：</w:t>
      </w:r>
    </w:p>
    <w:p>
      <w:pPr>
        <w:pStyle w:val="Style32"/>
        <w:keepNext w:val="0"/>
        <w:keepLines w:val="0"/>
        <w:widowControl w:val="0"/>
        <w:shd w:val="clear" w:color="auto" w:fill="auto"/>
        <w:bidi w:val="0"/>
        <w:spacing w:before="0" w:after="0" w:line="471" w:lineRule="exact"/>
        <w:ind w:left="0" w:right="0" w:firstLine="440"/>
        <w:jc w:val="left"/>
      </w:pPr>
      <w:r>
        <w:rPr>
          <w:color w:val="000000"/>
          <w:spacing w:val="0"/>
          <w:w w:val="100"/>
          <w:position w:val="0"/>
        </w:rPr>
        <w:t>沈飒，现任公司总经理，简历同上。</w:t>
      </w:r>
    </w:p>
    <w:p>
      <w:pPr>
        <w:pStyle w:val="Style32"/>
        <w:keepNext w:val="0"/>
        <w:keepLines w:val="0"/>
        <w:widowControl w:val="0"/>
        <w:shd w:val="clear" w:color="auto" w:fill="auto"/>
        <w:bidi w:val="0"/>
        <w:spacing w:before="0" w:after="0" w:line="471" w:lineRule="exact"/>
        <w:ind w:left="0" w:right="0" w:firstLine="440"/>
        <w:jc w:val="left"/>
      </w:pPr>
      <w:r>
        <w:rPr>
          <w:color w:val="000000"/>
          <w:spacing w:val="0"/>
          <w:w w:val="100"/>
          <w:position w:val="0"/>
        </w:rPr>
        <w:t>贺岩，现任公司董事、副总经理兼董事会秘书，简历同上。</w:t>
      </w:r>
    </w:p>
    <w:p>
      <w:pPr>
        <w:pStyle w:val="Style32"/>
        <w:keepNext w:val="0"/>
        <w:keepLines w:val="0"/>
        <w:widowControl w:val="0"/>
        <w:shd w:val="clear" w:color="auto" w:fill="auto"/>
        <w:bidi w:val="0"/>
        <w:spacing w:before="0" w:after="0" w:line="471" w:lineRule="exact"/>
        <w:ind w:left="0" w:right="0" w:firstLine="440"/>
        <w:jc w:val="left"/>
      </w:pPr>
      <w:r>
        <w:rPr>
          <w:color w:val="000000"/>
          <w:spacing w:val="0"/>
          <w:w w:val="100"/>
          <w:position w:val="0"/>
        </w:rPr>
        <w:t>赵学荣，现任公司董事、副总经理兼财务总监，简历同上。</w:t>
      </w:r>
    </w:p>
    <w:p>
      <w:pPr>
        <w:pStyle w:val="Style3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张京辉，男，中国国籍，无境外永久居留权，</w:t>
      </w:r>
      <w:r>
        <w:rPr>
          <w:rFonts w:ascii="Times New Roman" w:eastAsia="Times New Roman" w:hAnsi="Times New Roman" w:cs="Times New Roman"/>
          <w:color w:val="000000"/>
          <w:spacing w:val="0"/>
          <w:w w:val="100"/>
          <w:position w:val="0"/>
          <w:sz w:val="20"/>
          <w:szCs w:val="20"/>
        </w:rPr>
        <w:t>1971</w:t>
      </w:r>
      <w:r>
        <w:rPr>
          <w:color w:val="000000"/>
          <w:spacing w:val="0"/>
          <w:w w:val="100"/>
          <w:position w:val="0"/>
        </w:rPr>
        <w:t>年出生，北京信息工程学院计算机软件专业本科毕业， 学士学位。曾任光大国际信托投资公司系统集成公司软件开发工程师、项目经理，美国优利系统（中国）有限 公司高级顾问、专业服务部经理、解决方案经理，美国太阳系统（中国）有限公司解决方案和专业服务销售经 理，亚美亚（中国）系统有限公司解决方案经理，在产品研发、专业服务管理以及业务咨询领域近</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年工作经 验。现任北京中科金财科技股份有限公司副总经理，主要负责公司银行技术体系的技术开发和技术管理工作。</w:t>
      </w:r>
    </w:p>
    <w:p>
      <w:pPr>
        <w:pStyle w:val="Style32"/>
        <w:keepNext w:val="0"/>
        <w:keepLines w:val="0"/>
        <w:widowControl w:val="0"/>
        <w:shd w:val="clear" w:color="auto" w:fill="auto"/>
        <w:bidi w:val="0"/>
        <w:spacing w:before="0" w:after="220" w:line="471" w:lineRule="exact"/>
        <w:ind w:left="0" w:right="0" w:firstLine="440"/>
        <w:jc w:val="both"/>
      </w:pPr>
      <w:r>
        <w:rPr>
          <w:color w:val="000000"/>
          <w:spacing w:val="0"/>
          <w:w w:val="100"/>
          <w:position w:val="0"/>
        </w:rPr>
        <w:t>李烁，男，中国国籍，无境外永久居留权，</w:t>
      </w:r>
      <w:r>
        <w:rPr>
          <w:rFonts w:ascii="Times New Roman" w:eastAsia="Times New Roman" w:hAnsi="Times New Roman" w:cs="Times New Roman"/>
          <w:color w:val="000000"/>
          <w:spacing w:val="0"/>
          <w:w w:val="100"/>
          <w:position w:val="0"/>
          <w:sz w:val="20"/>
          <w:szCs w:val="20"/>
        </w:rPr>
        <w:t>1973</w:t>
      </w:r>
      <w:r>
        <w:rPr>
          <w:color w:val="000000"/>
          <w:spacing w:val="0"/>
          <w:w w:val="100"/>
          <w:position w:val="0"/>
        </w:rPr>
        <w:t>年出生，中共党员，东北财经大学</w:t>
      </w:r>
      <w:r>
        <w:rPr>
          <w:rFonts w:ascii="Times New Roman" w:eastAsia="Times New Roman" w:hAnsi="Times New Roman" w:cs="Times New Roman"/>
          <w:color w:val="000000"/>
          <w:spacing w:val="0"/>
          <w:w w:val="100"/>
          <w:position w:val="0"/>
          <w:sz w:val="20"/>
          <w:szCs w:val="20"/>
        </w:rPr>
        <w:t>MBA</w:t>
      </w:r>
      <w:r>
        <w:rPr>
          <w:color w:val="000000"/>
          <w:spacing w:val="0"/>
          <w:w w:val="100"/>
          <w:position w:val="0"/>
        </w:rPr>
        <w:t>。</w:t>
      </w:r>
      <w:r>
        <w:rPr>
          <w:color w:val="000000"/>
          <w:spacing w:val="0"/>
          <w:w w:val="100"/>
          <w:position w:val="0"/>
        </w:rPr>
        <w:t>曾任大连银行总 行办公室秘书、浦发银行大连高新园区支行副行长、浦发银行大连分行贵宾理财中心总经理、浦发银行大连长 春路支行行长、广发银行大连分行副行长，曾分管公司银行、贸易融资、金融市场、资产管理、小企业金融、 财富管理等多个部门，银行从业</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年，具有丰富的银行信贷、资产管理、金融同业业务管理经验，熟悉现代企 业管理制度，现任公司副总经理。</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在股东单位任职情况</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在其他单位任职情况</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274"/>
        <w:gridCol w:w="1094"/>
        <w:gridCol w:w="1229"/>
        <w:gridCol w:w="1358"/>
        <w:gridCol w:w="1387"/>
      </w:tblGrid>
      <w:tr>
        <w:trPr>
          <w:trHeight w:val="446"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在其他单位是否</w:t>
            </w:r>
          </w:p>
        </w:tc>
      </w:tr>
      <w:tr>
        <w:trPr>
          <w:trHeight w:val="27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领取报酬津贴</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白涛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北京市君合律师事务所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顾凌云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上海冰鉴信息科技有限公司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5"/>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0"/>
        <w:jc w:val="left"/>
      </w:pPr>
      <w:bookmarkStart w:id="478" w:name="bookmark478"/>
      <w:bookmarkStart w:id="479" w:name="bookmark479"/>
      <w:bookmarkStart w:id="480" w:name="bookmark480"/>
      <w:bookmarkStart w:id="481" w:name="bookmark481"/>
      <w:r>
        <w:rPr>
          <w:color w:val="000000"/>
          <w:spacing w:val="0"/>
          <w:w w:val="100"/>
          <w:position w:val="0"/>
          <w:sz w:val="24"/>
          <w:szCs w:val="24"/>
        </w:rPr>
        <w:t>四</w:t>
      </w:r>
      <w:bookmarkEnd w:id="480"/>
      <w:r>
        <w:rPr>
          <w:color w:val="000000"/>
          <w:spacing w:val="0"/>
          <w:w w:val="100"/>
          <w:position w:val="0"/>
          <w:sz w:val="24"/>
          <w:szCs w:val="24"/>
        </w:rPr>
        <w:t>、董事、监事、高级管理人员报酬情况</w:t>
      </w:r>
      <w:bookmarkEnd w:id="478"/>
      <w:bookmarkEnd w:id="479"/>
      <w:bookmarkEnd w:id="481"/>
    </w:p>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董事、监事、高级管理人员报酬的决策程序、确定依据、实际支付情况</w:t>
      </w:r>
    </w:p>
    <w:p>
      <w:pPr>
        <w:pStyle w:val="Style32"/>
        <w:keepNext w:val="0"/>
        <w:keepLines w:val="0"/>
        <w:widowControl w:val="0"/>
        <w:shd w:val="clear" w:color="auto" w:fill="auto"/>
        <w:bidi w:val="0"/>
        <w:spacing w:before="0" w:after="0" w:line="469" w:lineRule="exact"/>
        <w:ind w:left="0" w:right="0" w:firstLine="500"/>
        <w:jc w:val="left"/>
      </w:pPr>
      <w:r>
        <w:rPr>
          <w:color w:val="000000"/>
          <w:spacing w:val="0"/>
          <w:w w:val="100"/>
          <w:position w:val="0"/>
        </w:rPr>
        <w:t>高级管理人员报酬由董事会薪酬与考核委员会提出方案，经董事会审议通过后方可实施；董事的报酬由董 事会薪酬与考核委员会提出方案，经董事会审议通过后，报送股东大会审议通过方可实施；监事的报酬由监事 会提出方案，经股东大会通过后方可实施。</w:t>
      </w:r>
    </w:p>
    <w:p>
      <w:pPr>
        <w:pStyle w:val="Style32"/>
        <w:keepNext w:val="0"/>
        <w:keepLines w:val="0"/>
        <w:widowControl w:val="0"/>
        <w:shd w:val="clear" w:color="auto" w:fill="auto"/>
        <w:bidi w:val="0"/>
        <w:spacing w:before="0" w:after="0" w:line="469" w:lineRule="exact"/>
        <w:ind w:left="0" w:right="0" w:firstLine="0"/>
        <w:jc w:val="left"/>
      </w:pPr>
      <w:r>
        <w:rPr>
          <w:color w:val="000000"/>
          <w:spacing w:val="0"/>
          <w:w w:val="100"/>
          <w:position w:val="0"/>
        </w:rPr>
        <w:t>确定依据：</w:t>
      </w:r>
    </w:p>
    <w:p>
      <w:pPr>
        <w:pStyle w:val="Style32"/>
        <w:keepNext w:val="0"/>
        <w:keepLines w:val="0"/>
        <w:widowControl w:val="0"/>
        <w:shd w:val="clear" w:color="auto" w:fill="auto"/>
        <w:bidi w:val="0"/>
        <w:spacing w:before="0" w:after="220" w:line="469" w:lineRule="exact"/>
        <w:ind w:left="0" w:right="0" w:firstLine="420"/>
        <w:jc w:val="both"/>
      </w:pPr>
      <w:r>
        <w:rPr>
          <w:color w:val="000000"/>
          <w:spacing w:val="0"/>
          <w:w w:val="100"/>
          <w:position w:val="0"/>
        </w:rPr>
        <w:t>董事、监事及高级管理人员的报酬根据管理岗位的主要范围、职责、重要性以及其它相关企业相关岗位的 薪酬水平确定。</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公司报告期内董事、监事和高级管理人员报酬情况</w:t>
      </w:r>
    </w:p>
    <w:p>
      <w:pPr>
        <w:pStyle w:val="Style23"/>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朱烨东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副董事长、总经</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赫喆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刘开同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赵学荣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董事、财务总监、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贺岩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董事、董事会秘 书、副总经理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白涛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顾凌云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司苗珍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张京辉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李明珠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宁家骏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李昕照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孟庆涛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任宏军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486.94</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公司董事、高级管理人员报告期内被授予的股权激励情况</w:t>
      </w:r>
    </w:p>
    <w:p>
      <w:pPr>
        <w:pStyle w:val="Style25"/>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0"/>
        <w:jc w:val="left"/>
      </w:pPr>
      <w:bookmarkStart w:id="482" w:name="bookmark482"/>
      <w:bookmarkStart w:id="483" w:name="bookmark483"/>
      <w:bookmarkStart w:id="484" w:name="bookmark484"/>
      <w:bookmarkStart w:id="485" w:name="bookmark485"/>
      <w:r>
        <w:rPr>
          <w:color w:val="000000"/>
          <w:spacing w:val="0"/>
          <w:w w:val="100"/>
          <w:position w:val="0"/>
          <w:sz w:val="24"/>
          <w:szCs w:val="24"/>
        </w:rPr>
        <w:t>五</w:t>
      </w:r>
      <w:bookmarkEnd w:id="484"/>
      <w:r>
        <w:rPr>
          <w:color w:val="000000"/>
          <w:spacing w:val="0"/>
          <w:w w:val="100"/>
          <w:position w:val="0"/>
          <w:sz w:val="24"/>
          <w:szCs w:val="24"/>
        </w:rPr>
        <w:t>、公司员工情况</w:t>
      </w:r>
      <w:bookmarkEnd w:id="482"/>
      <w:bookmarkEnd w:id="483"/>
      <w:bookmarkEnd w:id="485"/>
    </w:p>
    <w:p>
      <w:pPr>
        <w:pStyle w:val="Style29"/>
        <w:keepNext/>
        <w:keepLines/>
        <w:widowControl w:val="0"/>
        <w:shd w:val="clear" w:color="auto" w:fill="auto"/>
        <w:bidi w:val="0"/>
        <w:spacing w:before="0" w:after="320" w:line="240" w:lineRule="auto"/>
        <w:ind w:left="0" w:right="0" w:firstLine="0"/>
        <w:jc w:val="left"/>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1</w:t>
      </w:r>
      <w:bookmarkEnd w:id="488"/>
      <w:r>
        <w:rPr>
          <w:color w:val="000000"/>
          <w:spacing w:val="0"/>
          <w:w w:val="100"/>
          <w:position w:val="0"/>
        </w:rPr>
        <w:t>、员工数量、专业构成及教育程度</w:t>
      </w:r>
      <w:bookmarkEnd w:id="486"/>
      <w:bookmarkEnd w:id="487"/>
      <w:bookmarkEnd w:id="489"/>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其他职能人员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w:t>
            </w:r>
          </w:p>
        </w:tc>
      </w:tr>
    </w:tbl>
    <w:p>
      <w:pPr>
        <w:widowControl w:val="0"/>
        <w:spacing w:line="1" w:lineRule="exact"/>
      </w:pP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w:t>
            </w:r>
          </w:p>
        </w:tc>
      </w:tr>
    </w:tbl>
    <w:p>
      <w:pPr>
        <w:widowControl w:val="0"/>
        <w:spacing w:after="99" w:line="1" w:lineRule="exact"/>
      </w:pPr>
    </w:p>
    <w:p>
      <w:pPr>
        <w:pStyle w:val="Style29"/>
        <w:keepNext/>
        <w:keepLines/>
        <w:widowControl w:val="0"/>
        <w:shd w:val="clear" w:color="auto" w:fill="auto"/>
        <w:tabs>
          <w:tab w:pos="378" w:val="left"/>
        </w:tabs>
        <w:bidi w:val="0"/>
        <w:spacing w:before="0" w:after="220" w:line="469" w:lineRule="exact"/>
        <w:ind w:left="0" w:right="0" w:firstLine="0"/>
        <w:jc w:val="both"/>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2</w:t>
      </w:r>
      <w:bookmarkEnd w:id="492"/>
      <w:r>
        <w:rPr>
          <w:color w:val="000000"/>
          <w:spacing w:val="0"/>
          <w:w w:val="100"/>
          <w:position w:val="0"/>
        </w:rPr>
        <w:t>、</w:t>
        <w:tab/>
        <w:t>薪酬政策</w:t>
      </w:r>
      <w:bookmarkEnd w:id="490"/>
      <w:bookmarkEnd w:id="491"/>
      <w:bookmarkEnd w:id="493"/>
    </w:p>
    <w:p>
      <w:pPr>
        <w:pStyle w:val="Style32"/>
        <w:keepNext w:val="0"/>
        <w:keepLines w:val="0"/>
        <w:widowControl w:val="0"/>
        <w:shd w:val="clear" w:color="auto" w:fill="auto"/>
        <w:bidi w:val="0"/>
        <w:spacing w:before="0" w:after="220" w:line="469" w:lineRule="exact"/>
        <w:ind w:left="0" w:right="0" w:firstLine="420"/>
        <w:jc w:val="both"/>
      </w:pPr>
      <w:r>
        <w:rPr>
          <w:color w:val="000000"/>
          <w:spacing w:val="0"/>
          <w:w w:val="100"/>
          <w:position w:val="0"/>
        </w:rPr>
        <w:t>公司实行中科金财多层级合伙人经营责任制模式，让全体员工参与经营管理，实现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全员参与</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的经营理念。 公司向员工提供稳定且有竞争力的薪酬，经营者可以确定各自的薪酬总量，通过经营会计核算，实现收入最大 化，成本最小化。将薪酬及绩效挂钩，通过利润分享及股权分享，以充分调动员工的积极性和主动性，充分发 挥薪酬吸引、保留、激励人才的战略作用。</w:t>
      </w:r>
    </w:p>
    <w:p>
      <w:pPr>
        <w:pStyle w:val="Style29"/>
        <w:keepNext/>
        <w:keepLines/>
        <w:widowControl w:val="0"/>
        <w:shd w:val="clear" w:color="auto" w:fill="auto"/>
        <w:tabs>
          <w:tab w:pos="378" w:val="left"/>
        </w:tabs>
        <w:bidi w:val="0"/>
        <w:spacing w:before="0" w:after="220" w:line="469" w:lineRule="exact"/>
        <w:ind w:left="0" w:right="0" w:firstLine="0"/>
        <w:jc w:val="both"/>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3</w:t>
      </w:r>
      <w:bookmarkEnd w:id="496"/>
      <w:r>
        <w:rPr>
          <w:color w:val="000000"/>
          <w:spacing w:val="0"/>
          <w:w w:val="100"/>
          <w:position w:val="0"/>
        </w:rPr>
        <w:t>、</w:t>
        <w:tab/>
        <w:t>培训计划</w:t>
      </w:r>
      <w:bookmarkEnd w:id="494"/>
      <w:bookmarkEnd w:id="495"/>
      <w:bookmarkEnd w:id="497"/>
    </w:p>
    <w:p>
      <w:pPr>
        <w:pStyle w:val="Style32"/>
        <w:keepNext w:val="0"/>
        <w:keepLines w:val="0"/>
        <w:widowControl w:val="0"/>
        <w:shd w:val="clear" w:color="auto" w:fill="auto"/>
        <w:bidi w:val="0"/>
        <w:spacing w:before="0" w:after="220" w:line="466" w:lineRule="exact"/>
        <w:ind w:left="0" w:right="0" w:firstLine="420"/>
        <w:jc w:val="both"/>
      </w:pPr>
      <w:r>
        <w:rPr>
          <w:color w:val="000000"/>
          <w:spacing w:val="0"/>
          <w:w w:val="100"/>
          <w:position w:val="0"/>
        </w:rPr>
        <w:t>公司建立核心人才数据库，开展培训建设，通过线上、线下、内训、外训多种培训方式，进行人才的开发 和培养，有效扩大了人才建设的广度和深度。公司通过</w:t>
      </w:r>
      <w:r>
        <w:rPr>
          <w:color w:val="000000"/>
          <w:spacing w:val="0"/>
          <w:w w:val="100"/>
          <w:position w:val="0"/>
          <w:sz w:val="20"/>
          <w:szCs w:val="20"/>
        </w:rPr>
        <w:t>e-learning</w:t>
      </w:r>
      <w:r>
        <w:rPr>
          <w:color w:val="000000"/>
          <w:spacing w:val="0"/>
          <w:w w:val="100"/>
          <w:position w:val="0"/>
        </w:rPr>
        <w:t>系统，将公司的战略模式、经营指导、业务 培训全部上线，并将培训与绩效、员工转正挂钩，提高员工培训覆盖率，符合公司“全员参与”的经营理念。</w:t>
      </w:r>
    </w:p>
    <w:p>
      <w:pPr>
        <w:pStyle w:val="Style29"/>
        <w:keepNext/>
        <w:keepLines/>
        <w:widowControl w:val="0"/>
        <w:shd w:val="clear" w:color="auto" w:fill="auto"/>
        <w:tabs>
          <w:tab w:pos="378" w:val="left"/>
        </w:tabs>
        <w:bidi w:val="0"/>
        <w:spacing w:before="0" w:after="380" w:line="469" w:lineRule="exact"/>
        <w:ind w:left="0" w:right="0" w:firstLine="0"/>
        <w:jc w:val="both"/>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4</w:t>
      </w:r>
      <w:bookmarkEnd w:id="500"/>
      <w:r>
        <w:rPr>
          <w:color w:val="000000"/>
          <w:spacing w:val="0"/>
          <w:w w:val="100"/>
          <w:position w:val="0"/>
        </w:rPr>
        <w:t>、</w:t>
        <w:tab/>
        <w:t>劳务外包情况</w:t>
      </w:r>
      <w:bookmarkEnd w:id="498"/>
      <w:bookmarkEnd w:id="499"/>
      <w:bookmarkEnd w:id="501"/>
    </w:p>
    <w:p>
      <w:pPr>
        <w:pStyle w:val="Style25"/>
        <w:keepNext w:val="0"/>
        <w:keepLines w:val="0"/>
        <w:widowControl w:val="0"/>
        <w:shd w:val="clear" w:color="auto" w:fill="auto"/>
        <w:bidi w:val="0"/>
        <w:spacing w:before="0" w:after="220" w:line="240" w:lineRule="auto"/>
        <w:ind w:left="0" w:right="0" w:firstLine="0"/>
        <w:jc w:val="both"/>
        <w:sectPr>
          <w:footnotePr>
            <w:pos w:val="pageBottom"/>
            <w:numFmt w:val="decimal"/>
            <w:numRestart w:val="continuous"/>
          </w:footnotePr>
          <w:type w:val="continuous"/>
          <w:pgSz w:w="11900" w:h="16840"/>
          <w:pgMar w:top="1326" w:right="1059" w:bottom="1489" w:left="105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2"/>
        <w:keepNext/>
        <w:keepLines/>
        <w:widowControl w:val="0"/>
        <w:shd w:val="clear" w:color="auto" w:fill="auto"/>
        <w:bidi w:val="0"/>
        <w:spacing w:before="680" w:line="240" w:lineRule="auto"/>
        <w:ind w:left="0" w:right="0" w:firstLine="0"/>
        <w:jc w:val="center"/>
      </w:pPr>
      <w:bookmarkStart w:id="502" w:name="bookmark502"/>
      <w:bookmarkStart w:id="503" w:name="bookmark503"/>
      <w:bookmarkStart w:id="504" w:name="bookmark504"/>
      <w:r>
        <w:rPr>
          <w:color w:val="000000"/>
          <w:spacing w:val="0"/>
          <w:w w:val="100"/>
          <w:position w:val="0"/>
        </w:rPr>
        <w:t>第九节公司治理</w:t>
      </w:r>
      <w:bookmarkEnd w:id="502"/>
      <w:bookmarkEnd w:id="503"/>
      <w:bookmarkEnd w:id="504"/>
    </w:p>
    <w:p>
      <w:pPr>
        <w:pStyle w:val="Style20"/>
        <w:keepNext/>
        <w:keepLines/>
        <w:widowControl w:val="0"/>
        <w:shd w:val="clear" w:color="auto" w:fill="auto"/>
        <w:bidi w:val="0"/>
        <w:spacing w:before="0" w:after="180" w:line="240" w:lineRule="auto"/>
        <w:ind w:left="0" w:right="0" w:firstLine="0"/>
        <w:jc w:val="left"/>
      </w:pPr>
      <w:bookmarkStart w:id="505" w:name="bookmark505"/>
      <w:bookmarkStart w:id="506" w:name="bookmark506"/>
      <w:bookmarkStart w:id="507" w:name="bookmark507"/>
      <w:bookmarkStart w:id="508" w:name="bookmark508"/>
      <w:r>
        <w:rPr>
          <w:color w:val="000000"/>
          <w:spacing w:val="0"/>
          <w:w w:val="100"/>
          <w:position w:val="0"/>
          <w:sz w:val="24"/>
          <w:szCs w:val="24"/>
        </w:rPr>
        <w:t>一</w:t>
      </w:r>
      <w:bookmarkEnd w:id="507"/>
      <w:r>
        <w:rPr>
          <w:color w:val="000000"/>
          <w:spacing w:val="0"/>
          <w:w w:val="100"/>
          <w:position w:val="0"/>
          <w:sz w:val="24"/>
          <w:szCs w:val="24"/>
        </w:rPr>
        <w:t>、公司治理的基本状况</w:t>
      </w:r>
      <w:bookmarkEnd w:id="505"/>
      <w:bookmarkEnd w:id="506"/>
      <w:bookmarkEnd w:id="508"/>
    </w:p>
    <w:p>
      <w:pPr>
        <w:pStyle w:val="Style32"/>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公司严格按照《公司法》、《证券法》、《上市公司治理准则》、《深圳证券交易所股票上市规则》等法 律、法规的要求，不断完善公司治理结构，建立健全内部管理和控制制度，规范公司运作，提高公司治理水平。 截止报告期末，公司已经形成了较为完善的法人治理结构，形成了完善的决策机制、监督机制和执行机制，公 司治理的实际情况与《公司法》和中国证监会相关规定的要求不存在差异。具体情况如下：</w:t>
      </w:r>
    </w:p>
    <w:p>
      <w:pPr>
        <w:pStyle w:val="Style32"/>
        <w:keepNext w:val="0"/>
        <w:keepLines w:val="0"/>
        <w:widowControl w:val="0"/>
        <w:shd w:val="clear" w:color="auto" w:fill="auto"/>
        <w:tabs>
          <w:tab w:pos="951" w:val="left"/>
        </w:tabs>
        <w:bidi w:val="0"/>
        <w:spacing w:before="0" w:after="0" w:line="469" w:lineRule="exact"/>
        <w:ind w:left="0" w:right="0" w:firstLine="420"/>
        <w:jc w:val="both"/>
      </w:pPr>
      <w:bookmarkStart w:id="509" w:name="bookmark509"/>
      <w:r>
        <w:rPr>
          <w:color w:val="000000"/>
          <w:spacing w:val="0"/>
          <w:w w:val="100"/>
          <w:position w:val="0"/>
        </w:rPr>
        <w:t>（</w:t>
      </w:r>
      <w:bookmarkEnd w:id="509"/>
      <w:r>
        <w:rPr>
          <w:color w:val="000000"/>
          <w:spacing w:val="0"/>
          <w:w w:val="100"/>
          <w:position w:val="0"/>
        </w:rPr>
        <w:t>一）</w:t>
        <w:tab/>
        <w:t>关于股东与股东大会</w:t>
      </w:r>
    </w:p>
    <w:p>
      <w:pPr>
        <w:pStyle w:val="Style32"/>
        <w:keepNext w:val="0"/>
        <w:keepLines w:val="0"/>
        <w:widowControl w:val="0"/>
        <w:shd w:val="clear" w:color="auto" w:fill="auto"/>
        <w:bidi w:val="0"/>
        <w:spacing w:before="0" w:after="0" w:line="469" w:lineRule="exact"/>
        <w:ind w:left="0" w:right="0" w:firstLine="420"/>
        <w:jc w:val="both"/>
      </w:pPr>
      <w:r>
        <w:rPr>
          <w:color w:val="000000"/>
          <w:spacing w:val="0"/>
          <w:w w:val="100"/>
          <w:position w:val="0"/>
        </w:rPr>
        <w:t>股东大会是公司的最高权力机构，公司依据《公司法》、《公司章程》、《上市公司治理准则》等文件制 定了《股东大会议事规则》，规范了股东大会召集、召开、表决程序，平等对待所有股东，积极采用网络投票 等形式，扩大中小股东参与度，保证股东对公司重大事项的知情权和参与权，确保全体股东尤其是中小股东享 有平等地位，充分行使自己的权利。</w:t>
      </w:r>
    </w:p>
    <w:p>
      <w:pPr>
        <w:pStyle w:val="Style32"/>
        <w:keepNext w:val="0"/>
        <w:keepLines w:val="0"/>
        <w:widowControl w:val="0"/>
        <w:shd w:val="clear" w:color="auto" w:fill="auto"/>
        <w:tabs>
          <w:tab w:pos="951" w:val="left"/>
        </w:tabs>
        <w:bidi w:val="0"/>
        <w:spacing w:before="0" w:after="0" w:line="469" w:lineRule="exact"/>
        <w:ind w:left="0" w:right="0" w:firstLine="420"/>
        <w:jc w:val="both"/>
      </w:pPr>
      <w:bookmarkStart w:id="510" w:name="bookmark510"/>
      <w:r>
        <w:rPr>
          <w:color w:val="000000"/>
          <w:spacing w:val="0"/>
          <w:w w:val="100"/>
          <w:position w:val="0"/>
        </w:rPr>
        <w:t>（</w:t>
      </w:r>
      <w:bookmarkEnd w:id="510"/>
      <w:r>
        <w:rPr>
          <w:color w:val="000000"/>
          <w:spacing w:val="0"/>
          <w:w w:val="100"/>
          <w:position w:val="0"/>
        </w:rPr>
        <w:t>二）</w:t>
        <w:tab/>
        <w:t>关于公司与控股股东</w:t>
      </w:r>
    </w:p>
    <w:p>
      <w:pPr>
        <w:pStyle w:val="Style32"/>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公司拥有独立的业务和自主经营能力，在业务、人员、资产、机构、财务上独立于控股股东，公司董事会、 监事会和内部机构独立运作。公司控股股东严格根据《上市公司治理准则》、《深圳证券交易所股票上市规则》、 《公司章程》规范股东行为，通过股东大会行使股东权利，未发生超越股东大会及董事会而直接或间接干预公 司经营与决策的行为。</w:t>
      </w:r>
    </w:p>
    <w:p>
      <w:pPr>
        <w:pStyle w:val="Style32"/>
        <w:keepNext w:val="0"/>
        <w:keepLines w:val="0"/>
        <w:widowControl w:val="0"/>
        <w:shd w:val="clear" w:color="auto" w:fill="auto"/>
        <w:tabs>
          <w:tab w:pos="951" w:val="left"/>
        </w:tabs>
        <w:bidi w:val="0"/>
        <w:spacing w:before="0" w:after="0" w:line="469" w:lineRule="exact"/>
        <w:ind w:left="0" w:right="0" w:firstLine="420"/>
        <w:jc w:val="both"/>
      </w:pPr>
      <w:bookmarkStart w:id="511" w:name="bookmark511"/>
      <w:r>
        <w:rPr>
          <w:color w:val="000000"/>
          <w:spacing w:val="0"/>
          <w:w w:val="100"/>
          <w:position w:val="0"/>
        </w:rPr>
        <w:t>（</w:t>
      </w:r>
      <w:bookmarkEnd w:id="511"/>
      <w:r>
        <w:rPr>
          <w:color w:val="000000"/>
          <w:spacing w:val="0"/>
          <w:w w:val="100"/>
          <w:position w:val="0"/>
        </w:rPr>
        <w:t>三）</w:t>
        <w:tab/>
        <w:t>关于董事与董事会</w:t>
      </w:r>
    </w:p>
    <w:p>
      <w:pPr>
        <w:pStyle w:val="Style32"/>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公司严格按照《公司法》、《公司章程》等相关法律法规选举产生董事人选，公司目前有独立董事三名， 占全体董事的三分之一，董事会人数及人员构成符合法律法规和《公司章程》的要求。公司董事会严格按照《公 司章程》、《独立董事工作制度》及《董事会议事规则》、《深圳证券交易所中小企业板上市公司规范运作指 引》等相关规定召集召开董事会，各董事按要求出席董事会，认真审议各项议案，勤勉尽责。独立董事独立履 行职责，维护公司整体利益，尤其关注中小股东的合法权益不受损害，对重要及重大事项发表独立意见。</w:t>
      </w:r>
    </w:p>
    <w:p>
      <w:pPr>
        <w:pStyle w:val="Style32"/>
        <w:keepNext w:val="0"/>
        <w:keepLines w:val="0"/>
        <w:widowControl w:val="0"/>
        <w:shd w:val="clear" w:color="auto" w:fill="auto"/>
        <w:tabs>
          <w:tab w:pos="951" w:val="left"/>
        </w:tabs>
        <w:bidi w:val="0"/>
        <w:spacing w:before="0" w:after="0" w:line="469" w:lineRule="exact"/>
        <w:ind w:left="0" w:right="0" w:firstLine="420"/>
        <w:jc w:val="both"/>
      </w:pPr>
      <w:bookmarkStart w:id="512" w:name="bookmark512"/>
      <w:r>
        <w:rPr>
          <w:color w:val="000000"/>
          <w:spacing w:val="0"/>
          <w:w w:val="100"/>
          <w:position w:val="0"/>
        </w:rPr>
        <w:t>（</w:t>
      </w:r>
      <w:bookmarkEnd w:id="512"/>
      <w:r>
        <w:rPr>
          <w:color w:val="000000"/>
          <w:spacing w:val="0"/>
          <w:w w:val="100"/>
          <w:position w:val="0"/>
        </w:rPr>
        <w:t>四）</w:t>
        <w:tab/>
        <w:t>关于监事与监事会</w:t>
      </w:r>
    </w:p>
    <w:p>
      <w:pPr>
        <w:pStyle w:val="Style32"/>
        <w:keepNext w:val="0"/>
        <w:keepLines w:val="0"/>
        <w:widowControl w:val="0"/>
        <w:shd w:val="clear" w:color="auto" w:fill="auto"/>
        <w:bidi w:val="0"/>
        <w:spacing w:before="0" w:after="180" w:line="469" w:lineRule="exact"/>
        <w:ind w:left="0" w:right="0" w:firstLine="420"/>
        <w:jc w:val="both"/>
      </w:pPr>
      <w:r>
        <w:rPr>
          <w:color w:val="000000"/>
          <w:spacing w:val="0"/>
          <w:w w:val="100"/>
          <w:position w:val="0"/>
        </w:rPr>
        <w:t>公司严格按照《公司法》、《公司章程》等相关法律法规选举产生监事人选，公司监事会由</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名监事组成， 监事会人数及人员构成符合法律法规的要求。公司监事会严格按照《公司章程》及《监事会议事规则》等相关 规定召集召开监事会，各监事按要求出席监事会，认真履行职责，对公司重大事项、关联交易、财务状况等进 行监督并发表意见，维护了公司及股东的合法权益。</w:t>
      </w:r>
    </w:p>
    <w:p>
      <w:pPr>
        <w:pStyle w:val="Style32"/>
        <w:keepNext w:val="0"/>
        <w:keepLines w:val="0"/>
        <w:widowControl w:val="0"/>
        <w:shd w:val="clear" w:color="auto" w:fill="auto"/>
        <w:tabs>
          <w:tab w:pos="985" w:val="left"/>
        </w:tabs>
        <w:bidi w:val="0"/>
        <w:spacing w:before="0" w:after="0" w:line="469" w:lineRule="exact"/>
        <w:ind w:left="0" w:right="0" w:firstLine="420"/>
        <w:jc w:val="left"/>
      </w:pPr>
      <w:bookmarkStart w:id="513" w:name="bookmark513"/>
      <w:r>
        <w:rPr>
          <w:color w:val="000000"/>
          <w:spacing w:val="0"/>
          <w:w w:val="100"/>
          <w:position w:val="0"/>
        </w:rPr>
        <w:t>（</w:t>
      </w:r>
      <w:bookmarkEnd w:id="513"/>
      <w:r>
        <w:rPr>
          <w:color w:val="000000"/>
          <w:spacing w:val="0"/>
          <w:w w:val="100"/>
          <w:position w:val="0"/>
        </w:rPr>
        <w:t>五）</w:t>
        <w:tab/>
        <w:t>关于信息披露与透明度</w:t>
      </w:r>
    </w:p>
    <w:p>
      <w:pPr>
        <w:pStyle w:val="Style32"/>
        <w:keepNext w:val="0"/>
        <w:keepLines w:val="0"/>
        <w:widowControl w:val="0"/>
        <w:shd w:val="clear" w:color="auto" w:fill="auto"/>
        <w:bidi w:val="0"/>
        <w:spacing w:before="0" w:after="0" w:line="469" w:lineRule="exact"/>
        <w:ind w:left="0" w:right="0" w:firstLine="420"/>
        <w:jc w:val="left"/>
      </w:pPr>
      <w:r>
        <w:rPr>
          <w:color w:val="000000"/>
          <w:spacing w:val="0"/>
          <w:w w:val="100"/>
          <w:position w:val="0"/>
        </w:rPr>
        <w:t>公司严格执行《信息披露管理制度》、《董事会秘书工作制度》、《内幕信息知情人管理制度》等，由董 事会秘书负责信息披露工作，建立投资者专线电话、电子邮箱，提高公司运作的透明度。公司指定《证券时报》、 《证券日报》、《中国证券报》、《上海证券报》及巨潮资讯网作为本公司信息披露的法定媒体，严格按照有 关规定真实、准确、完整、及时地披露有关信息，确保公司所有股东能够以平等的机会获取信息。</w:t>
      </w:r>
    </w:p>
    <w:p>
      <w:pPr>
        <w:pStyle w:val="Style32"/>
        <w:keepNext w:val="0"/>
        <w:keepLines w:val="0"/>
        <w:widowControl w:val="0"/>
        <w:shd w:val="clear" w:color="auto" w:fill="auto"/>
        <w:tabs>
          <w:tab w:pos="985" w:val="left"/>
        </w:tabs>
        <w:bidi w:val="0"/>
        <w:spacing w:before="0" w:after="0" w:line="469" w:lineRule="exact"/>
        <w:ind w:left="0" w:right="0" w:firstLine="420"/>
        <w:jc w:val="left"/>
      </w:pPr>
      <w:bookmarkStart w:id="514" w:name="bookmark514"/>
      <w:r>
        <w:rPr>
          <w:color w:val="000000"/>
          <w:spacing w:val="0"/>
          <w:w w:val="100"/>
          <w:position w:val="0"/>
        </w:rPr>
        <w:t>（</w:t>
      </w:r>
      <w:bookmarkEnd w:id="514"/>
      <w:r>
        <w:rPr>
          <w:color w:val="000000"/>
          <w:spacing w:val="0"/>
          <w:w w:val="100"/>
          <w:position w:val="0"/>
        </w:rPr>
        <w:t>六）</w:t>
        <w:tab/>
        <w:t>关于相关利益者</w:t>
      </w:r>
    </w:p>
    <w:p>
      <w:pPr>
        <w:pStyle w:val="Style32"/>
        <w:keepNext w:val="0"/>
        <w:keepLines w:val="0"/>
        <w:widowControl w:val="0"/>
        <w:shd w:val="clear" w:color="auto" w:fill="auto"/>
        <w:bidi w:val="0"/>
        <w:spacing w:before="0" w:after="0" w:line="469" w:lineRule="exact"/>
        <w:ind w:left="0" w:right="0" w:firstLine="420"/>
        <w:jc w:val="left"/>
      </w:pPr>
      <w:r>
        <w:rPr>
          <w:color w:val="000000"/>
          <w:spacing w:val="0"/>
          <w:w w:val="100"/>
          <w:position w:val="0"/>
        </w:rPr>
        <w:t>公司充分尊重和维护相关利益者的合法权益，积极加强与相关利益者的沟通和交流，推动公司持续、稳定、 健康地发展。公司的治理情况符合中国证监会有关上市公司治理的规范性文件要求。</w:t>
      </w:r>
    </w:p>
    <w:p>
      <w:pPr>
        <w:pStyle w:val="Style32"/>
        <w:keepNext w:val="0"/>
        <w:keepLines w:val="0"/>
        <w:widowControl w:val="0"/>
        <w:shd w:val="clear" w:color="auto" w:fill="auto"/>
        <w:tabs>
          <w:tab w:pos="985" w:val="left"/>
        </w:tabs>
        <w:bidi w:val="0"/>
        <w:spacing w:before="0" w:after="0" w:line="469" w:lineRule="exact"/>
        <w:ind w:left="0" w:right="0" w:firstLine="420"/>
        <w:jc w:val="both"/>
      </w:pPr>
      <w:bookmarkStart w:id="515" w:name="bookmark515"/>
      <w:r>
        <w:rPr>
          <w:color w:val="000000"/>
          <w:spacing w:val="0"/>
          <w:w w:val="100"/>
          <w:position w:val="0"/>
        </w:rPr>
        <w:t>（</w:t>
      </w:r>
      <w:bookmarkEnd w:id="515"/>
      <w:r>
        <w:rPr>
          <w:color w:val="000000"/>
          <w:spacing w:val="0"/>
          <w:w w:val="100"/>
          <w:position w:val="0"/>
        </w:rPr>
        <w:t>七）</w:t>
        <w:tab/>
        <w:t>关于公司与投资者</w:t>
      </w:r>
    </w:p>
    <w:p>
      <w:pPr>
        <w:pStyle w:val="Style32"/>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公司严格执行《投资者关系管理制度》、《机构投资者接待管理办法》，公司董事会秘书为投资者关系管 理负责人，组织实施投资者关系的日常管理工作。报告期内，公司通过电话、接待投资者现场调研、深交所投 资者关系互动平台等方式，加强与投资者的沟通。</w:t>
      </w:r>
    </w:p>
    <w:p>
      <w:pPr>
        <w:pStyle w:val="Style32"/>
        <w:keepNext w:val="0"/>
        <w:keepLines w:val="0"/>
        <w:widowControl w:val="0"/>
        <w:shd w:val="clear" w:color="auto" w:fill="auto"/>
        <w:tabs>
          <w:tab w:pos="985" w:val="left"/>
        </w:tabs>
        <w:bidi w:val="0"/>
        <w:spacing w:before="0" w:after="0" w:line="469" w:lineRule="exact"/>
        <w:ind w:left="0" w:right="0" w:firstLine="420"/>
        <w:jc w:val="both"/>
      </w:pPr>
      <w:bookmarkStart w:id="516" w:name="bookmark516"/>
      <w:r>
        <w:rPr>
          <w:color w:val="000000"/>
          <w:spacing w:val="0"/>
          <w:w w:val="100"/>
          <w:position w:val="0"/>
        </w:rPr>
        <w:t>（</w:t>
      </w:r>
      <w:bookmarkEnd w:id="516"/>
      <w:r>
        <w:rPr>
          <w:color w:val="000000"/>
          <w:spacing w:val="0"/>
          <w:w w:val="100"/>
          <w:position w:val="0"/>
        </w:rPr>
        <w:t>八）</w:t>
        <w:tab/>
        <w:t>关于绩效评价与激励约束机制</w:t>
      </w:r>
    </w:p>
    <w:p>
      <w:pPr>
        <w:pStyle w:val="Style32"/>
        <w:keepNext w:val="0"/>
        <w:keepLines w:val="0"/>
        <w:widowControl w:val="0"/>
        <w:shd w:val="clear" w:color="auto" w:fill="auto"/>
        <w:bidi w:val="0"/>
        <w:spacing w:before="0" w:after="200" w:line="469" w:lineRule="exact"/>
        <w:ind w:left="0" w:right="0" w:firstLine="420"/>
        <w:jc w:val="both"/>
      </w:pPr>
      <w:r>
        <w:rPr>
          <w:color w:val="000000"/>
          <w:spacing w:val="0"/>
          <w:w w:val="100"/>
          <w:position w:val="0"/>
        </w:rPr>
        <w:t>公司逐步完善和建立公正、透明的董事、监事及高级管理人员绩效评价体系和激励约束机制，高级管理人 员的聘任公开、透明，符合有关法律法规和公司内部规章制度的要求。本公司高级管理人员实行年薪制，年薪 与年度经营指标完成情况挂钩，同时根据《公司章程》中对高级管理人员履职行为、权限和职责的规定进行综 合考评。</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0"/>
        <w:keepNext/>
        <w:keepLines/>
        <w:widowControl w:val="0"/>
        <w:shd w:val="clear" w:color="auto" w:fill="auto"/>
        <w:bidi w:val="0"/>
        <w:spacing w:before="0" w:after="200" w:line="240" w:lineRule="auto"/>
        <w:ind w:left="0" w:right="0" w:firstLine="0"/>
        <w:jc w:val="left"/>
      </w:pPr>
      <w:bookmarkStart w:id="517" w:name="bookmark517"/>
      <w:bookmarkStart w:id="518" w:name="bookmark518"/>
      <w:bookmarkStart w:id="519" w:name="bookmark519"/>
      <w:bookmarkStart w:id="520" w:name="bookmark520"/>
      <w:r>
        <w:rPr>
          <w:color w:val="000000"/>
          <w:spacing w:val="0"/>
          <w:w w:val="100"/>
          <w:position w:val="0"/>
          <w:sz w:val="24"/>
          <w:szCs w:val="24"/>
        </w:rPr>
        <w:t>二</w:t>
      </w:r>
      <w:bookmarkEnd w:id="519"/>
      <w:r>
        <w:rPr>
          <w:color w:val="000000"/>
          <w:spacing w:val="0"/>
          <w:w w:val="100"/>
          <w:position w:val="0"/>
          <w:sz w:val="24"/>
          <w:szCs w:val="24"/>
        </w:rPr>
        <w:t>、公司相对于控股股东在业务、人员、资产、机构、财务等方面的独立情况</w:t>
      </w:r>
      <w:bookmarkEnd w:id="517"/>
      <w:bookmarkEnd w:id="518"/>
      <w:bookmarkEnd w:id="520"/>
    </w:p>
    <w:p>
      <w:pPr>
        <w:pStyle w:val="Style32"/>
        <w:keepNext w:val="0"/>
        <w:keepLines w:val="0"/>
        <w:widowControl w:val="0"/>
        <w:shd w:val="clear" w:color="auto" w:fill="auto"/>
        <w:bidi w:val="0"/>
        <w:spacing w:before="0" w:after="0" w:line="470" w:lineRule="exact"/>
        <w:ind w:left="0" w:right="0" w:firstLine="420"/>
        <w:jc w:val="left"/>
      </w:pPr>
      <w:r>
        <w:rPr>
          <w:color w:val="000000"/>
          <w:spacing w:val="0"/>
          <w:w w:val="100"/>
          <w:position w:val="0"/>
        </w:rPr>
        <w:t>公司与控股股东在业务、人员、资产、机构、财务等方面完全分开，具有独立完整的业务及自主经营能力。</w:t>
      </w:r>
    </w:p>
    <w:p>
      <w:pPr>
        <w:pStyle w:val="Style32"/>
        <w:keepNext w:val="0"/>
        <w:keepLines w:val="0"/>
        <w:widowControl w:val="0"/>
        <w:shd w:val="clear" w:color="auto" w:fill="auto"/>
        <w:tabs>
          <w:tab w:pos="1073" w:val="left"/>
        </w:tabs>
        <w:bidi w:val="0"/>
        <w:spacing w:before="0" w:after="0" w:line="470" w:lineRule="exact"/>
        <w:ind w:left="0" w:right="0" w:firstLine="420"/>
        <w:jc w:val="left"/>
      </w:pPr>
      <w:bookmarkStart w:id="521" w:name="bookmark521"/>
      <w:r>
        <w:rPr>
          <w:color w:val="000000"/>
          <w:spacing w:val="0"/>
          <w:w w:val="100"/>
          <w:position w:val="0"/>
        </w:rPr>
        <w:t>（</w:t>
      </w:r>
      <w:bookmarkEnd w:id="521"/>
      <w:r>
        <w:rPr>
          <w:color w:val="000000"/>
          <w:spacing w:val="0"/>
          <w:w w:val="100"/>
          <w:position w:val="0"/>
        </w:rPr>
        <w:t>一）</w:t>
        <w:tab/>
        <w:t>业务独立：公司拥有独立完整的业务体系及自主经营能力</w:t>
      </w:r>
      <w:r>
        <w:rPr>
          <w:color w:val="000000"/>
          <w:spacing w:val="0"/>
          <w:w w:val="100"/>
          <w:position w:val="0"/>
          <w:sz w:val="20"/>
          <w:szCs w:val="20"/>
        </w:rPr>
        <w:t>，</w:t>
      </w:r>
      <w:r>
        <w:rPr>
          <w:color w:val="000000"/>
          <w:spacing w:val="0"/>
          <w:w w:val="100"/>
          <w:position w:val="0"/>
        </w:rPr>
        <w:t>能够面向市场独立经营、核算和决策，独 立承担责任与风险。公司的业务开展完全独立于控股股东，不存在受制于公司股东及其它关联方的情况。</w:t>
      </w:r>
    </w:p>
    <w:p>
      <w:pPr>
        <w:pStyle w:val="Style32"/>
        <w:keepNext w:val="0"/>
        <w:keepLines w:val="0"/>
        <w:widowControl w:val="0"/>
        <w:shd w:val="clear" w:color="auto" w:fill="auto"/>
        <w:tabs>
          <w:tab w:pos="1073" w:val="left"/>
        </w:tabs>
        <w:bidi w:val="0"/>
        <w:spacing w:before="0" w:after="0" w:line="470" w:lineRule="exact"/>
        <w:ind w:left="0" w:right="0" w:firstLine="420"/>
        <w:jc w:val="left"/>
      </w:pPr>
      <w:bookmarkStart w:id="522" w:name="bookmark522"/>
      <w:r>
        <w:rPr>
          <w:color w:val="000000"/>
          <w:spacing w:val="0"/>
          <w:w w:val="100"/>
          <w:position w:val="0"/>
        </w:rPr>
        <w:t>（</w:t>
      </w:r>
      <w:bookmarkEnd w:id="522"/>
      <w:r>
        <w:rPr>
          <w:color w:val="000000"/>
          <w:spacing w:val="0"/>
          <w:w w:val="100"/>
          <w:position w:val="0"/>
        </w:rPr>
        <w:t>二）</w:t>
        <w:tab/>
        <w:t>人员独立：公司董事</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含独立董事</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 xml:space="preserve">、监事及高级管理人员严格按照《公司法》、《公司章程》的有关 规定产生，公司的总经理、副总经理、财务负责人、董事会秘书等高级管理人员均在公司专职工作并领取薪酬， 不存在在关联企业兼职领薪的情况；公司高级管理人员的任免均由公司董事会通过合法程序决定，不存在控股 股东干涉人事任免决定的现象；公司拥有独立的员工队伍，并已建立较为完善的劳动用工和人事管理制度。公 司已依据国家的法律法规与公司全体员工签定了劳动合同并缴纳社会保险费用，公司拥有独立的劳动用工权利， </w:t>
      </w:r>
      <w:r>
        <w:rPr>
          <w:color w:val="000000"/>
          <w:spacing w:val="0"/>
          <w:w w:val="100"/>
          <w:position w:val="0"/>
        </w:rPr>
        <w:t>不存在受控股股东控制的情形。</w:t>
      </w:r>
    </w:p>
    <w:p>
      <w:pPr>
        <w:pStyle w:val="Style32"/>
        <w:keepNext w:val="0"/>
        <w:keepLines w:val="0"/>
        <w:widowControl w:val="0"/>
        <w:shd w:val="clear" w:color="auto" w:fill="auto"/>
        <w:tabs>
          <w:tab w:pos="1083" w:val="left"/>
        </w:tabs>
        <w:bidi w:val="0"/>
        <w:spacing w:before="0" w:after="0" w:line="469" w:lineRule="exact"/>
        <w:ind w:left="0" w:right="0" w:firstLine="420"/>
        <w:jc w:val="both"/>
      </w:pPr>
      <w:bookmarkStart w:id="523" w:name="bookmark523"/>
      <w:r>
        <w:rPr>
          <w:color w:val="000000"/>
          <w:spacing w:val="0"/>
          <w:w w:val="100"/>
          <w:position w:val="0"/>
        </w:rPr>
        <w:t>（</w:t>
      </w:r>
      <w:bookmarkEnd w:id="523"/>
      <w:r>
        <w:rPr>
          <w:color w:val="000000"/>
          <w:spacing w:val="0"/>
          <w:w w:val="100"/>
          <w:position w:val="0"/>
        </w:rPr>
        <w:t>三）</w:t>
        <w:tab/>
        <w:t>资产独立：公司的资产完整，拥有与生产经营范围相适应的各项资质、设备、专利等资产。公司的 各项资产均不存在被抵押、质押的情况，并对其拥有完整的所有权。公司资产独立于公司控股股东，对所有资 产有完全的控制支配权，不存在资产、资金被控股股东占用而损害公司利益的情况，亦不存在为股东和其他个 人提供担保的情形。</w:t>
      </w:r>
    </w:p>
    <w:p>
      <w:pPr>
        <w:pStyle w:val="Style32"/>
        <w:keepNext w:val="0"/>
        <w:keepLines w:val="0"/>
        <w:widowControl w:val="0"/>
        <w:shd w:val="clear" w:color="auto" w:fill="auto"/>
        <w:tabs>
          <w:tab w:pos="1083" w:val="left"/>
        </w:tabs>
        <w:bidi w:val="0"/>
        <w:spacing w:before="0" w:after="0" w:line="469" w:lineRule="exact"/>
        <w:ind w:left="0" w:right="0" w:firstLine="420"/>
        <w:jc w:val="both"/>
      </w:pPr>
      <w:bookmarkStart w:id="524" w:name="bookmark524"/>
      <w:r>
        <w:rPr>
          <w:color w:val="000000"/>
          <w:spacing w:val="0"/>
          <w:w w:val="100"/>
          <w:position w:val="0"/>
        </w:rPr>
        <w:t>（</w:t>
      </w:r>
      <w:bookmarkEnd w:id="524"/>
      <w:r>
        <w:rPr>
          <w:color w:val="000000"/>
          <w:spacing w:val="0"/>
          <w:w w:val="100"/>
          <w:position w:val="0"/>
        </w:rPr>
        <w:t>四）</w:t>
        <w:tab/>
        <w:t>机构独立：本公司依照《公司法》和《公司章程》的规定，设置了股东大会、董事会、监事会，制 定了议事规则，公司独立行使经营管理职权，独立于公司的控股股东、实际控制人及其控制的其他企业，不存 在机构混同的情形。公司的办公场所独立于股东单位，不存在混合经营、合署办公的情形。</w:t>
      </w:r>
    </w:p>
    <w:p>
      <w:pPr>
        <w:pStyle w:val="Style32"/>
        <w:keepNext w:val="0"/>
        <w:keepLines w:val="0"/>
        <w:widowControl w:val="0"/>
        <w:shd w:val="clear" w:color="auto" w:fill="auto"/>
        <w:tabs>
          <w:tab w:pos="1078" w:val="left"/>
        </w:tabs>
        <w:bidi w:val="0"/>
        <w:spacing w:before="0" w:after="440" w:line="469" w:lineRule="exact"/>
        <w:ind w:left="0" w:right="0" w:firstLine="420"/>
        <w:jc w:val="both"/>
      </w:pPr>
      <w:bookmarkStart w:id="525" w:name="bookmark525"/>
      <w:r>
        <w:rPr>
          <w:color w:val="000000"/>
          <w:spacing w:val="0"/>
          <w:w w:val="100"/>
          <w:position w:val="0"/>
        </w:rPr>
        <w:t>（</w:t>
      </w:r>
      <w:bookmarkEnd w:id="525"/>
      <w:r>
        <w:rPr>
          <w:color w:val="000000"/>
          <w:spacing w:val="0"/>
          <w:w w:val="100"/>
          <w:position w:val="0"/>
        </w:rPr>
        <w:t>五）</w:t>
        <w:tab/>
        <w:t>财务独立：公司设立了独立的财务部门，配备了专职财务人员，建立了独立的会计核算体系和财务 管理制度。公司在银行独立开户，依法独立纳税，具有独立作出财务决策的能力。</w:t>
      </w:r>
    </w:p>
    <w:p>
      <w:pPr>
        <w:pStyle w:val="Style20"/>
        <w:keepNext/>
        <w:keepLines/>
        <w:widowControl w:val="0"/>
        <w:shd w:val="clear" w:color="auto" w:fill="auto"/>
        <w:tabs>
          <w:tab w:pos="522" w:val="left"/>
        </w:tabs>
        <w:bidi w:val="0"/>
        <w:spacing w:before="0" w:line="240" w:lineRule="auto"/>
        <w:ind w:left="0" w:right="0" w:firstLine="0"/>
        <w:jc w:val="both"/>
      </w:pPr>
      <w:bookmarkStart w:id="526" w:name="bookmark526"/>
      <w:bookmarkStart w:id="527" w:name="bookmark527"/>
      <w:bookmarkStart w:id="528" w:name="bookmark528"/>
      <w:bookmarkStart w:id="529" w:name="bookmark529"/>
      <w:r>
        <w:rPr>
          <w:color w:val="000000"/>
          <w:spacing w:val="0"/>
          <w:w w:val="100"/>
          <w:position w:val="0"/>
          <w:sz w:val="24"/>
          <w:szCs w:val="24"/>
        </w:rPr>
        <w:t>三</w:t>
      </w:r>
      <w:bookmarkEnd w:id="528"/>
      <w:r>
        <w:rPr>
          <w:color w:val="000000"/>
          <w:spacing w:val="0"/>
          <w:w w:val="100"/>
          <w:position w:val="0"/>
          <w:sz w:val="24"/>
          <w:szCs w:val="24"/>
        </w:rPr>
        <w:t>、</w:t>
        <w:tab/>
        <w:t>同业竞争情况</w:t>
      </w:r>
      <w:bookmarkEnd w:id="526"/>
      <w:bookmarkEnd w:id="527"/>
      <w:bookmarkEnd w:id="529"/>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522" w:val="left"/>
        </w:tabs>
        <w:bidi w:val="0"/>
        <w:spacing w:before="0" w:line="240" w:lineRule="auto"/>
        <w:ind w:left="0" w:right="0" w:firstLine="0"/>
        <w:jc w:val="left"/>
      </w:pPr>
      <w:bookmarkStart w:id="530" w:name="bookmark530"/>
      <w:bookmarkStart w:id="531" w:name="bookmark531"/>
      <w:bookmarkStart w:id="532" w:name="bookmark532"/>
      <w:bookmarkStart w:id="533" w:name="bookmark533"/>
      <w:r>
        <w:rPr>
          <w:color w:val="000000"/>
          <w:spacing w:val="0"/>
          <w:w w:val="100"/>
          <w:position w:val="0"/>
          <w:sz w:val="24"/>
          <w:szCs w:val="24"/>
        </w:rPr>
        <w:t>四</w:t>
      </w:r>
      <w:bookmarkEnd w:id="532"/>
      <w:r>
        <w:rPr>
          <w:color w:val="000000"/>
          <w:spacing w:val="0"/>
          <w:w w:val="100"/>
          <w:position w:val="0"/>
          <w:sz w:val="24"/>
          <w:szCs w:val="24"/>
        </w:rPr>
        <w:t>、</w:t>
        <w:tab/>
        <w:t>报告期内召开的年度股东大会和临时股东大会的有关情况</w:t>
      </w:r>
      <w:bookmarkEnd w:id="530"/>
      <w:bookmarkEnd w:id="531"/>
      <w:bookmarkEnd w:id="533"/>
    </w:p>
    <w:p>
      <w:pPr>
        <w:pStyle w:val="Style29"/>
        <w:keepNext/>
        <w:keepLines/>
        <w:widowControl w:val="0"/>
        <w:shd w:val="clear" w:color="auto" w:fill="auto"/>
        <w:bidi w:val="0"/>
        <w:spacing w:before="0" w:after="80" w:line="480" w:lineRule="auto"/>
        <w:ind w:left="0" w:right="0" w:firstLine="0"/>
        <w:jc w:val="both"/>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1</w:t>
      </w:r>
      <w:bookmarkEnd w:id="536"/>
      <w:r>
        <w:rPr>
          <w:color w:val="000000"/>
          <w:spacing w:val="0"/>
          <w:w w:val="100"/>
          <w:position w:val="0"/>
        </w:rPr>
        <w:t>、本报告期股东大会情况</w:t>
      </w:r>
      <w:bookmarkEnd w:id="534"/>
      <w:bookmarkEnd w:id="535"/>
      <w:bookmarkEnd w:id="537"/>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披露索引</w:t>
            </w:r>
          </w:p>
        </w:tc>
      </w:tr>
      <w:tr>
        <w:trPr>
          <w:trHeight w:val="32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《北京中科金财科 技股份有限公司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股东大会决议公告》 刊登于《证券时报》、</w:t>
            </w:r>
          </w:p>
          <w:p>
            <w:pPr>
              <w:pStyle w:val="Style6"/>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 xml:space="preserve">《证券日报》、《中国 证券报》、《上海证券 报》及巨潮资讯网 </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http://www.cninfo.co</w:t>
            </w:r>
            <w:r>
              <w:fldChar w:fldCharType="end"/>
            </w:r>
            <w:r>
              <w:rPr>
                <w:rFonts w:ascii="Times New Roman" w:eastAsia="Times New Roman" w:hAnsi="Times New Roman" w:cs="Times New Roman"/>
                <w:color w:val="000000"/>
                <w:spacing w:val="0"/>
                <w:w w:val="100"/>
                <w:position w:val="0"/>
                <w:sz w:val="18"/>
                <w:szCs w:val="18"/>
              </w:rPr>
              <w:t xml:space="preserve"> m.cn</w:t>
            </w:r>
          </w:p>
        </w:tc>
      </w:tr>
      <w:tr>
        <w:trPr>
          <w:trHeight w:val="287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 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《北京中科金财科 技股份有限公司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 会决议公告》刊登于</w:t>
            </w:r>
          </w:p>
          <w:p>
            <w:pPr>
              <w:pStyle w:val="Style6"/>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7"/>
                <w:szCs w:val="17"/>
              </w:rPr>
              <w:t xml:space="preserve">《证券时报》、《证券 日报》、《中国证券 报》、《上海证券报》 及巨潮资讯网 </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http://www.cninfo.co</w:t>
            </w:r>
            <w:r>
              <w:fldChar w:fldCharType="end"/>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m.cn</w:t>
            </w:r>
          </w:p>
        </w:tc>
      </w:tr>
      <w:tr>
        <w:trPr>
          <w:trHeight w:val="32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《北京中科金财科 技股份有限公司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股东大会决议公告》 刊登于《证券时报》、</w:t>
            </w:r>
          </w:p>
          <w:p>
            <w:pPr>
              <w:pStyle w:val="Style6"/>
              <w:keepNext w:val="0"/>
              <w:keepLines w:val="0"/>
              <w:widowControl w:val="0"/>
              <w:shd w:val="clear" w:color="auto" w:fill="auto"/>
              <w:bidi w:val="0"/>
              <w:spacing w:before="0" w:after="100" w:line="309" w:lineRule="exact"/>
              <w:ind w:left="0" w:right="0" w:firstLine="0"/>
              <w:jc w:val="left"/>
              <w:rPr>
                <w:sz w:val="18"/>
                <w:szCs w:val="18"/>
              </w:rPr>
            </w:pPr>
            <w:r>
              <w:rPr>
                <w:color w:val="000000"/>
                <w:spacing w:val="0"/>
                <w:w w:val="100"/>
                <w:position w:val="0"/>
                <w:sz w:val="17"/>
                <w:szCs w:val="17"/>
              </w:rPr>
              <w:t xml:space="preserve">《证券日报》、《中国 证券报》、《上海证券 报》及巨潮资讯网 </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http://www.cninfo.co</w:t>
            </w:r>
            <w:r>
              <w:fldChar w:fldCharType="end"/>
            </w:r>
          </w:p>
          <w:p>
            <w:pPr>
              <w:pStyle w:val="Style6"/>
              <w:keepNext w:val="0"/>
              <w:keepLines w:val="0"/>
              <w:widowControl w:val="0"/>
              <w:shd w:val="clear" w:color="auto" w:fill="auto"/>
              <w:bidi w:val="0"/>
              <w:spacing w:before="0" w:after="4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m.cn</w:t>
            </w:r>
          </w:p>
        </w:tc>
      </w:tr>
      <w:tr>
        <w:trPr>
          <w:trHeight w:val="322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《北京中科金财科 技股份有限公司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 股东大会决议公告》 刊登于《证券时报》、</w:t>
            </w:r>
          </w:p>
          <w:p>
            <w:pPr>
              <w:pStyle w:val="Style6"/>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 xml:space="preserve">《证券日报》、《中国 证券报》、《上海证券 报》及巨潮资讯网 </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http://www.cninfo.co</w:t>
            </w:r>
            <w:r>
              <w:fldChar w:fldCharType="end"/>
            </w:r>
            <w:r>
              <w:rPr>
                <w:rFonts w:ascii="Times New Roman" w:eastAsia="Times New Roman" w:hAnsi="Times New Roman" w:cs="Times New Roman"/>
                <w:color w:val="000000"/>
                <w:spacing w:val="0"/>
                <w:w w:val="100"/>
                <w:position w:val="0"/>
                <w:sz w:val="18"/>
                <w:szCs w:val="18"/>
              </w:rPr>
              <w:t xml:space="preserve"> m.cn</w:t>
            </w:r>
          </w:p>
        </w:tc>
      </w:tr>
    </w:tbl>
    <w:p>
      <w:pPr>
        <w:widowControl w:val="0"/>
        <w:spacing w:after="339" w:line="1" w:lineRule="exact"/>
      </w:pPr>
    </w:p>
    <w:p>
      <w:pPr>
        <w:pStyle w:val="Style29"/>
        <w:keepNext/>
        <w:keepLines/>
        <w:widowControl w:val="0"/>
        <w:shd w:val="clear" w:color="auto" w:fill="auto"/>
        <w:bidi w:val="0"/>
        <w:spacing w:before="0" w:after="380" w:line="240" w:lineRule="auto"/>
        <w:ind w:left="0" w:right="0" w:firstLine="0"/>
        <w:jc w:val="left"/>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2</w:t>
      </w:r>
      <w:bookmarkEnd w:id="540"/>
      <w:r>
        <w:rPr>
          <w:color w:val="000000"/>
          <w:spacing w:val="0"/>
          <w:w w:val="100"/>
          <w:position w:val="0"/>
        </w:rPr>
        <w:t>、表决权恢复的优先股股东请求召开临时股东大会</w:t>
      </w:r>
      <w:bookmarkEnd w:id="538"/>
      <w:bookmarkEnd w:id="539"/>
      <w:bookmarkEnd w:id="541"/>
    </w:p>
    <w:p>
      <w:pPr>
        <w:pStyle w:val="Style2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542" w:name="bookmark542"/>
      <w:bookmarkStart w:id="543" w:name="bookmark543"/>
      <w:bookmarkStart w:id="544" w:name="bookmark544"/>
      <w:bookmarkStart w:id="545" w:name="bookmark545"/>
      <w:r>
        <w:rPr>
          <w:color w:val="000000"/>
          <w:spacing w:val="0"/>
          <w:w w:val="100"/>
          <w:position w:val="0"/>
          <w:sz w:val="24"/>
          <w:szCs w:val="24"/>
        </w:rPr>
        <w:t>五</w:t>
      </w:r>
      <w:bookmarkEnd w:id="544"/>
      <w:r>
        <w:rPr>
          <w:color w:val="000000"/>
          <w:spacing w:val="0"/>
          <w:w w:val="100"/>
          <w:position w:val="0"/>
          <w:sz w:val="24"/>
          <w:szCs w:val="24"/>
        </w:rPr>
        <w:t>、报告期内独立董事履行职责的情况</w:t>
      </w:r>
      <w:bookmarkEnd w:id="542"/>
      <w:bookmarkEnd w:id="543"/>
      <w:bookmarkEnd w:id="545"/>
    </w:p>
    <w:p>
      <w:pPr>
        <w:pStyle w:val="Style29"/>
        <w:keepNext/>
        <w:keepLines/>
        <w:widowControl w:val="0"/>
        <w:shd w:val="clear" w:color="auto" w:fill="auto"/>
        <w:bidi w:val="0"/>
        <w:spacing w:before="0" w:after="340" w:line="240" w:lineRule="auto"/>
        <w:ind w:left="0" w:right="0" w:firstLine="0"/>
        <w:jc w:val="left"/>
      </w:pPr>
      <w:bookmarkStart w:id="546" w:name="bookmark546"/>
      <w:bookmarkStart w:id="547" w:name="bookmark547"/>
      <w:bookmarkStart w:id="548" w:name="bookmark548"/>
      <w:bookmarkStart w:id="549" w:name="bookmark549"/>
      <w:r>
        <w:rPr>
          <w:rFonts w:ascii="Times New Roman" w:eastAsia="Times New Roman" w:hAnsi="Times New Roman" w:cs="Times New Roman"/>
          <w:color w:val="000000"/>
          <w:spacing w:val="0"/>
          <w:w w:val="100"/>
          <w:position w:val="0"/>
        </w:rPr>
        <w:t>1</w:t>
      </w:r>
      <w:bookmarkEnd w:id="548"/>
      <w:r>
        <w:rPr>
          <w:color w:val="000000"/>
          <w:spacing w:val="0"/>
          <w:w w:val="100"/>
          <w:position w:val="0"/>
        </w:rPr>
        <w:t>、独立董事出席董事会及股东大会的情况</w:t>
      </w:r>
      <w:bookmarkEnd w:id="546"/>
      <w:bookmarkEnd w:id="547"/>
      <w:bookmarkEnd w:id="549"/>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白涛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顾凌云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宁家骏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25"/>
        <w:keepNext w:val="0"/>
        <w:keepLines w:val="0"/>
        <w:widowControl w:val="0"/>
        <w:shd w:val="clear" w:color="auto" w:fill="auto"/>
        <w:bidi w:val="0"/>
        <w:spacing w:before="0" w:after="340" w:line="360" w:lineRule="exact"/>
        <w:ind w:left="0" w:right="0" w:firstLine="0"/>
        <w:jc w:val="left"/>
      </w:pPr>
      <w:r>
        <w:rPr>
          <w:color w:val="000000"/>
          <w:spacing w:val="0"/>
          <w:w w:val="100"/>
          <w:position w:val="0"/>
        </w:rPr>
        <w:t>连续两次未亲自出席董事会的说明 无</w:t>
      </w:r>
    </w:p>
    <w:p>
      <w:pPr>
        <w:pStyle w:val="Style29"/>
        <w:keepNext/>
        <w:keepLines/>
        <w:widowControl w:val="0"/>
        <w:shd w:val="clear" w:color="auto" w:fill="auto"/>
        <w:tabs>
          <w:tab w:pos="378" w:val="left"/>
        </w:tabs>
        <w:bidi w:val="0"/>
        <w:spacing w:before="0" w:after="380" w:line="468" w:lineRule="exact"/>
        <w:ind w:left="0" w:right="0" w:firstLine="0"/>
        <w:jc w:val="left"/>
      </w:pPr>
      <w:bookmarkStart w:id="550" w:name="bookmark550"/>
      <w:bookmarkStart w:id="551" w:name="bookmark551"/>
      <w:bookmarkStart w:id="552" w:name="bookmark552"/>
      <w:bookmarkStart w:id="553" w:name="bookmark553"/>
      <w:r>
        <w:rPr>
          <w:rFonts w:ascii="Times New Roman" w:eastAsia="Times New Roman" w:hAnsi="Times New Roman" w:cs="Times New Roman"/>
          <w:color w:val="000000"/>
          <w:spacing w:val="0"/>
          <w:w w:val="100"/>
          <w:position w:val="0"/>
        </w:rPr>
        <w:t>2</w:t>
      </w:r>
      <w:bookmarkEnd w:id="552"/>
      <w:r>
        <w:rPr>
          <w:color w:val="000000"/>
          <w:spacing w:val="0"/>
          <w:w w:val="100"/>
          <w:position w:val="0"/>
        </w:rPr>
        <w:t>、</w:t>
        <w:tab/>
        <w:t>独立董事对公司有关事项提出异议的情况</w:t>
      </w:r>
      <w:bookmarkEnd w:id="550"/>
      <w:bookmarkEnd w:id="551"/>
      <w:bookmarkEnd w:id="553"/>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独立董事对公司有关事项是否提出异议</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报告期内独立董事对公司有关事项未提出异议。</w:t>
      </w:r>
    </w:p>
    <w:p>
      <w:pPr>
        <w:pStyle w:val="Style29"/>
        <w:keepNext/>
        <w:keepLines/>
        <w:widowControl w:val="0"/>
        <w:shd w:val="clear" w:color="auto" w:fill="auto"/>
        <w:tabs>
          <w:tab w:pos="378" w:val="left"/>
        </w:tabs>
        <w:bidi w:val="0"/>
        <w:spacing w:before="0" w:after="380" w:line="468" w:lineRule="exact"/>
        <w:ind w:left="0" w:right="0" w:firstLine="0"/>
        <w:jc w:val="left"/>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3</w:t>
      </w:r>
      <w:bookmarkEnd w:id="556"/>
      <w:r>
        <w:rPr>
          <w:color w:val="000000"/>
          <w:spacing w:val="0"/>
          <w:w w:val="100"/>
          <w:position w:val="0"/>
        </w:rPr>
        <w:t>、</w:t>
        <w:tab/>
        <w:t>独立董事履行职责的其他说明</w:t>
      </w:r>
      <w:bookmarkEnd w:id="554"/>
      <w:bookmarkEnd w:id="555"/>
      <w:bookmarkEnd w:id="557"/>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独立董事对公司有关建议是否被采纳</w:t>
      </w:r>
    </w:p>
    <w:p>
      <w:pPr>
        <w:pStyle w:val="Style25"/>
        <w:keepNext w:val="0"/>
        <w:keepLines w:val="0"/>
        <w:widowControl w:val="0"/>
        <w:shd w:val="clear" w:color="auto" w:fill="auto"/>
        <w:bidi w:val="0"/>
        <w:spacing w:before="0" w:line="240" w:lineRule="auto"/>
        <w:ind w:left="0" w:right="0" w:firstLine="0"/>
        <w:jc w:val="left"/>
      </w:pPr>
      <w:r>
        <w:rPr>
          <w:i/>
          <w:iCs/>
          <w:color w:val="000000"/>
          <w:spacing w:val="0"/>
          <w:w w:val="100"/>
          <w:position w:val="0"/>
        </w:rPr>
        <w:t>V</w:t>
      </w:r>
      <w:r>
        <w:rPr>
          <w:i/>
          <w:iCs/>
          <w:color w:val="000000"/>
          <w:spacing w:val="0"/>
          <w:w w:val="100"/>
          <w:position w:val="0"/>
          <w:sz w:val="18"/>
          <w:szCs w:val="18"/>
        </w:rPr>
        <w:t>是</w:t>
      </w:r>
      <w:r>
        <w:rPr>
          <w:i/>
          <w:iCs/>
          <w:color w:val="000000"/>
          <w:spacing w:val="0"/>
          <w:w w:val="100"/>
          <w:position w:val="0"/>
        </w:rPr>
        <w:t>□</w:t>
      </w:r>
      <w:r>
        <w:rPr>
          <w:color w:val="000000"/>
          <w:spacing w:val="0"/>
          <w:w w:val="100"/>
          <w:position w:val="0"/>
        </w:rPr>
        <w:t>否</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独立董事对公司有关建议被采纳或未被采纳的说明</w:t>
      </w:r>
    </w:p>
    <w:p>
      <w:pPr>
        <w:pStyle w:val="Style32"/>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公司独立董事在</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年度勤勉尽责，积极了解公司的生产经营情况和财务状况；及时关注经济形势以及市 场变化对公司经营状况的影响；关注传媒、网络有关公司的相关报道；及时获悉公司重大事项的进展情况，定 期审阅公司提供的定期报告、临时公告；对报告期内公司发生的相关事项出具了独立、公正的独立董事意见， 有效地履行了独立董事的职责，维护了公司和中小股东的合法权益。</w:t>
      </w:r>
    </w:p>
    <w:p>
      <w:pPr>
        <w:pStyle w:val="Style20"/>
        <w:keepNext/>
        <w:keepLines/>
        <w:widowControl w:val="0"/>
        <w:shd w:val="clear" w:color="auto" w:fill="auto"/>
        <w:bidi w:val="0"/>
        <w:spacing w:before="0" w:after="440" w:line="240" w:lineRule="auto"/>
        <w:ind w:left="0" w:right="0" w:firstLine="0"/>
        <w:jc w:val="left"/>
      </w:pPr>
      <w:bookmarkStart w:id="558" w:name="bookmark558"/>
      <w:bookmarkStart w:id="559" w:name="bookmark559"/>
      <w:bookmarkStart w:id="560" w:name="bookmark560"/>
      <w:bookmarkStart w:id="561" w:name="bookmark561"/>
      <w:r>
        <w:rPr>
          <w:color w:val="000000"/>
          <w:spacing w:val="0"/>
          <w:w w:val="100"/>
          <w:position w:val="0"/>
          <w:sz w:val="24"/>
          <w:szCs w:val="24"/>
        </w:rPr>
        <w:t>六</w:t>
      </w:r>
      <w:bookmarkEnd w:id="560"/>
      <w:r>
        <w:rPr>
          <w:color w:val="000000"/>
          <w:spacing w:val="0"/>
          <w:w w:val="100"/>
          <w:position w:val="0"/>
          <w:sz w:val="24"/>
          <w:szCs w:val="24"/>
        </w:rPr>
        <w:t>、董事会下设专门委员会在报告期内履行职责情况</w:t>
      </w:r>
      <w:bookmarkEnd w:id="558"/>
      <w:bookmarkEnd w:id="559"/>
      <w:bookmarkEnd w:id="561"/>
    </w:p>
    <w:p>
      <w:pPr>
        <w:pStyle w:val="Style32"/>
        <w:keepNext w:val="0"/>
        <w:keepLines w:val="0"/>
        <w:widowControl w:val="0"/>
        <w:numPr>
          <w:ilvl w:val="0"/>
          <w:numId w:val="27"/>
        </w:numPr>
        <w:shd w:val="clear" w:color="auto" w:fill="auto"/>
        <w:tabs>
          <w:tab w:pos="750" w:val="left"/>
        </w:tabs>
        <w:bidi w:val="0"/>
        <w:spacing w:before="0" w:after="0"/>
        <w:ind w:left="0" w:right="0" w:firstLine="440"/>
        <w:jc w:val="both"/>
      </w:pPr>
      <w:bookmarkStart w:id="562" w:name="bookmark562"/>
      <w:bookmarkEnd w:id="562"/>
      <w:r>
        <w:rPr>
          <w:color w:val="000000"/>
          <w:spacing w:val="0"/>
          <w:w w:val="100"/>
          <w:position w:val="0"/>
        </w:rPr>
        <w:t>战略委员会</w:t>
      </w:r>
    </w:p>
    <w:p>
      <w:pPr>
        <w:pStyle w:val="Style32"/>
        <w:keepNext w:val="0"/>
        <w:keepLines w:val="0"/>
        <w:widowControl w:val="0"/>
        <w:shd w:val="clear" w:color="auto" w:fill="auto"/>
        <w:bidi w:val="0"/>
        <w:spacing w:before="0" w:after="240" w:line="468" w:lineRule="exact"/>
        <w:ind w:left="0" w:right="0" w:firstLine="440"/>
        <w:jc w:val="left"/>
      </w:pPr>
      <w:r>
        <w:rPr>
          <w:color w:val="000000"/>
          <w:spacing w:val="0"/>
          <w:w w:val="100"/>
          <w:position w:val="0"/>
        </w:rPr>
        <w:t>报告期内，战略委员会根据《董事会战略委员会工作制度》及其他有关规定积极开展工作，认真履行职责。 报告期内，战略委员会召开了</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次战略委员会会议，向董事会提出的建议，明晰了公司的经营策略，对公司持续 稳定健康的发展起到了及其重要的促进作用，对公司重要投资事项进行深入的分析研究，为公司发展战略的实 施提出了合理的建议。</w:t>
      </w:r>
    </w:p>
    <w:p>
      <w:pPr>
        <w:pStyle w:val="Style32"/>
        <w:keepNext w:val="0"/>
        <w:keepLines w:val="0"/>
        <w:widowControl w:val="0"/>
        <w:numPr>
          <w:ilvl w:val="0"/>
          <w:numId w:val="27"/>
        </w:numPr>
        <w:shd w:val="clear" w:color="auto" w:fill="auto"/>
        <w:tabs>
          <w:tab w:pos="770" w:val="left"/>
        </w:tabs>
        <w:bidi w:val="0"/>
        <w:spacing w:before="0" w:after="0"/>
        <w:ind w:left="0" w:right="0" w:firstLine="440"/>
        <w:jc w:val="both"/>
      </w:pPr>
      <w:bookmarkStart w:id="563" w:name="bookmark563"/>
      <w:bookmarkEnd w:id="563"/>
      <w:r>
        <w:rPr>
          <w:color w:val="000000"/>
          <w:spacing w:val="0"/>
          <w:w w:val="100"/>
          <w:position w:val="0"/>
        </w:rPr>
        <w:t>审计委员会</w:t>
      </w:r>
    </w:p>
    <w:p>
      <w:pPr>
        <w:pStyle w:val="Style32"/>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报告期内，审计委员会根据《公司董事会审计委员会工作制度》及其他有关规定积极开展工作，认真履行 职责，本着勤勉尽责的原则，充分发挥监督作用，维护审计的独立性，审计委员会共召开</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次会议，审议通过了 审计部</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年各项审计工作汇报，对公司内部控制建立健全情况和财务审计情况进行了监督检查。审核了公司 所有重要的会计政策，定期了解公司财务状况和经营情况，督促和指导公司审计部门对公司财务管理运行情况 进行定期和不定期的检查和评估，委员会认为公司内控制度体系符合法律、法规及《公司章程》的要求，适应 当前公司生产经营实际情况的需要。</w:t>
      </w:r>
    </w:p>
    <w:p>
      <w:pPr>
        <w:pStyle w:val="Style32"/>
        <w:keepNext w:val="0"/>
        <w:keepLines w:val="0"/>
        <w:widowControl w:val="0"/>
        <w:numPr>
          <w:ilvl w:val="0"/>
          <w:numId w:val="27"/>
        </w:numPr>
        <w:shd w:val="clear" w:color="auto" w:fill="auto"/>
        <w:tabs>
          <w:tab w:pos="770" w:val="left"/>
        </w:tabs>
        <w:bidi w:val="0"/>
        <w:spacing w:before="0" w:after="0"/>
        <w:ind w:left="0" w:right="0" w:firstLine="440"/>
        <w:jc w:val="both"/>
      </w:pPr>
      <w:bookmarkStart w:id="564" w:name="bookmark564"/>
      <w:bookmarkEnd w:id="564"/>
      <w:r>
        <w:rPr>
          <w:color w:val="000000"/>
          <w:spacing w:val="0"/>
          <w:w w:val="100"/>
          <w:position w:val="0"/>
        </w:rPr>
        <w:t>薪酬与考核委员会</w:t>
      </w:r>
    </w:p>
    <w:p>
      <w:pPr>
        <w:pStyle w:val="Style32"/>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 xml:space="preserve">报告期内，薪酬与考核委员会根据《董事会薪酬与考核委员会工作制度》及其他有关规定积极开展工作， 认真履行职责。报告期内，薪酬与考核委员会召开了 </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 xml:space="preserve">次会议，根据《公司章程》及《公司董事会薪酬与考核 委员会工作制度》，结合公司经营规模等实际情况并参照行业薪酬水平，对公司董事、监事和高级管理人员的 </w:t>
      </w:r>
      <w:r>
        <w:rPr>
          <w:color w:val="000000"/>
          <w:spacing w:val="0"/>
          <w:w w:val="100"/>
          <w:position w:val="0"/>
        </w:rPr>
        <w:t>薪酬情况进行了审核，并对公司薪酬体系的改善提出了合理化的建议。</w:t>
      </w:r>
    </w:p>
    <w:p>
      <w:pPr>
        <w:pStyle w:val="Style32"/>
        <w:keepNext w:val="0"/>
        <w:keepLines w:val="0"/>
        <w:widowControl w:val="0"/>
        <w:numPr>
          <w:ilvl w:val="0"/>
          <w:numId w:val="27"/>
        </w:numPr>
        <w:shd w:val="clear" w:color="auto" w:fill="auto"/>
        <w:bidi w:val="0"/>
        <w:spacing w:before="0" w:after="0"/>
        <w:ind w:left="0" w:right="0" w:firstLine="440"/>
        <w:jc w:val="both"/>
      </w:pPr>
      <w:bookmarkStart w:id="565" w:name="bookmark565"/>
      <w:bookmarkEnd w:id="565"/>
      <w:r>
        <w:rPr>
          <w:color w:val="000000"/>
          <w:spacing w:val="0"/>
          <w:w w:val="100"/>
          <w:position w:val="0"/>
        </w:rPr>
        <w:t>提名委员会</w:t>
      </w:r>
    </w:p>
    <w:p>
      <w:pPr>
        <w:pStyle w:val="Style32"/>
        <w:keepNext w:val="0"/>
        <w:keepLines w:val="0"/>
        <w:widowControl w:val="0"/>
        <w:shd w:val="clear" w:color="auto" w:fill="auto"/>
        <w:bidi w:val="0"/>
        <w:spacing w:before="0" w:after="420" w:line="468" w:lineRule="exact"/>
        <w:ind w:left="0" w:right="0" w:firstLine="440"/>
        <w:jc w:val="left"/>
      </w:pPr>
      <w:r>
        <w:rPr>
          <w:color w:val="000000"/>
          <w:spacing w:val="0"/>
          <w:w w:val="100"/>
          <w:position w:val="0"/>
        </w:rPr>
        <w:t>报告期内，提名委员会根据《公司董事会提名委员会工作制度》及其他有关规定积极开展工作，认真履行 职责。报告期内，提名委员会召开了</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次会议，对公司高级管理人员的任职资格及公司董监高人员构成情况等相 关事宜进行了认真的审核，认为公司新任管理人员具有丰富的行业经验和管理经验，完全胜任其工作。</w:t>
      </w:r>
    </w:p>
    <w:p>
      <w:pPr>
        <w:pStyle w:val="Style20"/>
        <w:keepNext/>
        <w:keepLines/>
        <w:widowControl w:val="0"/>
        <w:shd w:val="clear" w:color="auto" w:fill="auto"/>
        <w:tabs>
          <w:tab w:pos="522" w:val="left"/>
        </w:tabs>
        <w:bidi w:val="0"/>
        <w:spacing w:before="0" w:after="380" w:line="240" w:lineRule="auto"/>
        <w:ind w:left="0" w:right="0" w:firstLine="0"/>
        <w:jc w:val="left"/>
      </w:pPr>
      <w:bookmarkStart w:id="566" w:name="bookmark566"/>
      <w:bookmarkStart w:id="567" w:name="bookmark567"/>
      <w:bookmarkStart w:id="568" w:name="bookmark568"/>
      <w:bookmarkStart w:id="569" w:name="bookmark569"/>
      <w:r>
        <w:rPr>
          <w:color w:val="000000"/>
          <w:spacing w:val="0"/>
          <w:w w:val="100"/>
          <w:position w:val="0"/>
          <w:sz w:val="24"/>
          <w:szCs w:val="24"/>
        </w:rPr>
        <w:t>七</w:t>
      </w:r>
      <w:bookmarkEnd w:id="568"/>
      <w:r>
        <w:rPr>
          <w:color w:val="000000"/>
          <w:spacing w:val="0"/>
          <w:w w:val="100"/>
          <w:position w:val="0"/>
          <w:sz w:val="24"/>
          <w:szCs w:val="24"/>
        </w:rPr>
        <w:t>、</w:t>
        <w:tab/>
        <w:t>监事会工作情况</w:t>
      </w:r>
      <w:bookmarkEnd w:id="566"/>
      <w:bookmarkEnd w:id="567"/>
      <w:bookmarkEnd w:id="569"/>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监事会在报告期内的监督活动中发现公司是否存在风险</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20"/>
        <w:keepNext/>
        <w:keepLines/>
        <w:widowControl w:val="0"/>
        <w:shd w:val="clear" w:color="auto" w:fill="auto"/>
        <w:tabs>
          <w:tab w:pos="522" w:val="left"/>
        </w:tabs>
        <w:bidi w:val="0"/>
        <w:spacing w:before="0" w:after="220" w:line="240" w:lineRule="auto"/>
        <w:ind w:left="0" w:right="0" w:firstLine="0"/>
        <w:jc w:val="left"/>
      </w:pPr>
      <w:bookmarkStart w:id="570" w:name="bookmark570"/>
      <w:bookmarkStart w:id="571" w:name="bookmark571"/>
      <w:bookmarkStart w:id="572" w:name="bookmark572"/>
      <w:bookmarkStart w:id="573" w:name="bookmark573"/>
      <w:r>
        <w:rPr>
          <w:color w:val="000000"/>
          <w:spacing w:val="0"/>
          <w:w w:val="100"/>
          <w:position w:val="0"/>
          <w:sz w:val="24"/>
          <w:szCs w:val="24"/>
        </w:rPr>
        <w:t>八</w:t>
      </w:r>
      <w:bookmarkEnd w:id="572"/>
      <w:r>
        <w:rPr>
          <w:color w:val="000000"/>
          <w:spacing w:val="0"/>
          <w:w w:val="100"/>
          <w:position w:val="0"/>
          <w:sz w:val="24"/>
          <w:szCs w:val="24"/>
        </w:rPr>
        <w:t>、</w:t>
        <w:tab/>
        <w:t>高级管理人员的考评及激励情况</w:t>
      </w:r>
      <w:bookmarkEnd w:id="570"/>
      <w:bookmarkEnd w:id="571"/>
      <w:bookmarkEnd w:id="573"/>
    </w:p>
    <w:p>
      <w:pPr>
        <w:pStyle w:val="Style32"/>
        <w:keepNext w:val="0"/>
        <w:keepLines w:val="0"/>
        <w:widowControl w:val="0"/>
        <w:shd w:val="clear" w:color="auto" w:fill="auto"/>
        <w:bidi w:val="0"/>
        <w:spacing w:before="0" w:after="420" w:line="467" w:lineRule="exact"/>
        <w:ind w:left="0" w:right="0" w:firstLine="440"/>
        <w:jc w:val="left"/>
      </w:pPr>
      <w:r>
        <w:rPr>
          <w:color w:val="000000"/>
          <w:spacing w:val="0"/>
          <w:w w:val="100"/>
          <w:position w:val="0"/>
        </w:rPr>
        <w:t>公司建立了较为合理的高级管理人员的绩效评价标准和激励约束机制，根据高级管理人员的年度履职情况、 绩效考核结果和公司经营业绩的情况决定其年度薪酬。</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年公司高级管理人员能够严格按照《公司法》、《公 司章程》及国家有关法律法规认真履行职责，积极落实公司股东大会和董事会相关决议，认真履行了工作职责, 较好的完成了既定目标。公司各项考评及激励机制执行情况良好，起到了应有的激励和约束作用。</w:t>
      </w:r>
    </w:p>
    <w:p>
      <w:pPr>
        <w:pStyle w:val="Style20"/>
        <w:keepNext/>
        <w:keepLines/>
        <w:widowControl w:val="0"/>
        <w:shd w:val="clear" w:color="auto" w:fill="auto"/>
        <w:tabs>
          <w:tab w:pos="522" w:val="left"/>
        </w:tabs>
        <w:bidi w:val="0"/>
        <w:spacing w:before="0" w:after="380" w:line="240" w:lineRule="auto"/>
        <w:ind w:left="0" w:right="0" w:firstLine="0"/>
        <w:jc w:val="left"/>
      </w:pPr>
      <w:bookmarkStart w:id="574" w:name="bookmark574"/>
      <w:bookmarkStart w:id="575" w:name="bookmark575"/>
      <w:bookmarkStart w:id="576" w:name="bookmark576"/>
      <w:bookmarkStart w:id="577" w:name="bookmark577"/>
      <w:r>
        <w:rPr>
          <w:color w:val="000000"/>
          <w:spacing w:val="0"/>
          <w:w w:val="100"/>
          <w:position w:val="0"/>
          <w:sz w:val="24"/>
          <w:szCs w:val="24"/>
        </w:rPr>
        <w:t>九</w:t>
      </w:r>
      <w:bookmarkEnd w:id="576"/>
      <w:r>
        <w:rPr>
          <w:color w:val="000000"/>
          <w:spacing w:val="0"/>
          <w:w w:val="100"/>
          <w:position w:val="0"/>
          <w:sz w:val="24"/>
          <w:szCs w:val="24"/>
        </w:rPr>
        <w:t>、</w:t>
        <w:tab/>
        <w:t>内部控制评价报告</w:t>
      </w:r>
      <w:bookmarkEnd w:id="574"/>
      <w:bookmarkEnd w:id="575"/>
      <w:bookmarkEnd w:id="577"/>
    </w:p>
    <w:p>
      <w:pPr>
        <w:pStyle w:val="Style29"/>
        <w:keepNext/>
        <w:keepLines/>
        <w:widowControl w:val="0"/>
        <w:shd w:val="clear" w:color="auto" w:fill="auto"/>
        <w:tabs>
          <w:tab w:pos="421" w:val="left"/>
        </w:tabs>
        <w:bidi w:val="0"/>
        <w:spacing w:before="0" w:after="120" w:line="480" w:lineRule="auto"/>
        <w:ind w:left="0" w:right="0" w:firstLine="0"/>
        <w:jc w:val="left"/>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1</w:t>
      </w:r>
      <w:bookmarkEnd w:id="580"/>
      <w:r>
        <w:rPr>
          <w:color w:val="000000"/>
          <w:spacing w:val="0"/>
          <w:w w:val="100"/>
          <w:position w:val="0"/>
        </w:rPr>
        <w:t>、</w:t>
        <w:tab/>
        <w:t>报告期内发现的内部控制重大缺陷的具体情况</w:t>
      </w:r>
      <w:bookmarkEnd w:id="578"/>
      <w:bookmarkEnd w:id="579"/>
      <w:bookmarkEnd w:id="581"/>
    </w:p>
    <w:p>
      <w:pPr>
        <w:pStyle w:val="Style32"/>
        <w:keepNext w:val="0"/>
        <w:keepLines w:val="0"/>
        <w:widowControl w:val="0"/>
        <w:shd w:val="clear" w:color="auto" w:fill="auto"/>
        <w:bidi w:val="0"/>
        <w:spacing w:before="0" w:after="3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i/>
          <w:iCs/>
          <w:color w:val="000000"/>
          <w:spacing w:val="0"/>
          <w:w w:val="100"/>
          <w:position w:val="0"/>
          <w:sz w:val="17"/>
          <w:szCs w:val="17"/>
        </w:rPr>
        <w:t>V</w:t>
      </w:r>
      <w:r>
        <w:rPr>
          <w:i/>
          <w:iCs/>
          <w:color w:val="000000"/>
          <w:spacing w:val="0"/>
          <w:w w:val="100"/>
          <w:position w:val="0"/>
          <w:sz w:val="18"/>
          <w:szCs w:val="18"/>
        </w:rPr>
        <w:t>否</w:t>
      </w:r>
    </w:p>
    <w:p>
      <w:pPr>
        <w:pStyle w:val="Style29"/>
        <w:keepNext/>
        <w:keepLines/>
        <w:widowControl w:val="0"/>
        <w:shd w:val="clear" w:color="auto" w:fill="auto"/>
        <w:tabs>
          <w:tab w:pos="421" w:val="left"/>
        </w:tabs>
        <w:bidi w:val="0"/>
        <w:spacing w:before="0" w:after="120" w:line="480" w:lineRule="auto"/>
        <w:ind w:left="0" w:right="0" w:firstLine="0"/>
        <w:jc w:val="left"/>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2</w:t>
      </w:r>
      <w:bookmarkEnd w:id="584"/>
      <w:r>
        <w:rPr>
          <w:color w:val="000000"/>
          <w:spacing w:val="0"/>
          <w:w w:val="100"/>
          <w:position w:val="0"/>
        </w:rPr>
        <w:t>、</w:t>
        <w:tab/>
        <w:t>内控自我评价报告</w:t>
      </w:r>
      <w:bookmarkEnd w:id="582"/>
      <w:bookmarkEnd w:id="583"/>
      <w:bookmarkEnd w:id="585"/>
    </w:p>
    <w:tbl>
      <w:tblPr>
        <w:tblOverlap w:val="never"/>
        <w:jc w:val="center"/>
        <w:tblLayout w:type="fixed"/>
      </w:tblPr>
      <w:tblGrid>
        <w:gridCol w:w="3197"/>
        <w:gridCol w:w="3326"/>
        <w:gridCol w:w="305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tabs>
                <w:tab w:pos="1018" w:val="left"/>
              </w:tabs>
              <w:bidi w:val="0"/>
              <w:spacing w:before="0" w:after="0" w:line="240" w:lineRule="auto"/>
              <w:ind w:left="0" w:right="0" w:firstLine="0"/>
              <w:jc w:val="left"/>
              <w:rPr>
                <w:sz w:val="18"/>
                <w:szCs w:val="18"/>
              </w:rPr>
            </w:pPr>
            <w:r>
              <w:rPr>
                <w:color w:val="000000"/>
                <w:spacing w:val="0"/>
                <w:w w:val="100"/>
                <w:position w:val="0"/>
                <w:sz w:val="17"/>
                <w:szCs w:val="17"/>
              </w:rPr>
              <w:t>巨潮资讯网</w:t>
              <w:tab/>
            </w:r>
            <w:r>
              <w:rPr>
                <w:rFonts w:ascii="Times New Roman" w:eastAsia="Times New Roman" w:hAnsi="Times New Roman" w:cs="Times New Roman"/>
                <w:color w:val="000000"/>
                <w:spacing w:val="0"/>
                <w:w w:val="100"/>
                <w:position w:val="0"/>
                <w:sz w:val="18"/>
                <w:szCs w:val="18"/>
              </w:rPr>
              <w:t xml:space="preserve">http://www. cninfo. </w:t>
            </w:r>
            <w:r>
              <w:rPr>
                <w:rFonts w:ascii="Times New Roman" w:eastAsia="Times New Roman" w:hAnsi="Times New Roman" w:cs="Times New Roman"/>
                <w:color w:val="000000"/>
                <w:spacing w:val="0"/>
                <w:w w:val="100"/>
                <w:position w:val="0"/>
                <w:sz w:val="18"/>
                <w:szCs w:val="18"/>
              </w:rPr>
              <w:t>com.cn/</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99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公司确定的财务报告内部控制缺陷评价的 定性标准如下：（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）财务报告重大缺陷 的迹象包括：①公司董事、监事和高级管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公司确定的非财务报告内部控制缺陷 评价的定性标准如下：（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）非财务报 告重大缺陷的迹象包括：①公司经营活</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410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理人员的舞弊行为；②公司因责任事故更 正已公布的财务报告；③注册会计师发现 的却未被公司内部控制识别的当期财务报 告中的重大错报；④审计委员会和审计部 对公司的对外财务报告和财务报告内部控 制监督无效。（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）财务报告重要缺陷的 迹象包括：①关键岗位人员舞弊；②合规 性监管职能失效，存在违反法规的行为， 该行为对财务报告的可靠性产生重大影 响；③业务过程控制存在一项或多项缺陷， 不能合理保证编制的财务报表达到真实、 完整的目标。（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一般缺陷是指除上述重 大缺陷、重要缺陷之外的其他控制缺陷。</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动严重违反国家法律法规，受到重大处 罚；②媒体负面新闻频频曝光，对公司 声誉造成重大损害；③重要业务缺乏 制度控制或制度系统性失效；④内部 控制评价的结果特别是重大缺陷未得 到整改。（</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）非财务报告重要缺陷的 迹象包括：①公司违反国家法律法规 受到轻微处罚；②重要业务制度控制 或系统存在缺陷；③内部控制重要缺 陷未得到整改。（</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一般缺陷是指除 上述重大缺陷、重要缺陷之外的其他控 制缺陷。</w:t>
            </w:r>
          </w:p>
        </w:tc>
      </w:tr>
      <w:tr>
        <w:trPr>
          <w:trHeight w:val="539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定量标准以合并税前利润、资产总额作为 衡量指标。内部控制缺陷可能导致或导致 的损失与利润表相关的，以当期合并税前 利润指标衡量。如果该缺陷单独或连同其 他缺陷可能导致的财务报告错报金额小于 合并税前利润的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,则认定为一般缺陷； 如果超过合并税前利润的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则为重要缺陷；如果超过合并税前利润的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,则认定为重大缺陷。内部控制缺陷 可能导致或导致的损失与资产管理相关 的，以当期合并资产总额指标衡量。如果 该缺陷单独或连同其他缺陷可能导致的财 务报告错报金额小于合并资产总额的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，则认定为一般缺陷；如果超过合并 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认定为重要缺 陷；如果超过合并资产总额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 重大缺陷。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参照财务报告内部控制缺陷评价的定 量标准执行。</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0"/>
        <w:keepNext/>
        <w:keepLines/>
        <w:widowControl w:val="0"/>
        <w:shd w:val="clear" w:color="auto" w:fill="auto"/>
        <w:bidi w:val="0"/>
        <w:spacing w:before="0" w:after="260" w:line="240" w:lineRule="auto"/>
        <w:ind w:left="0" w:right="0" w:firstLine="0"/>
        <w:jc w:val="left"/>
      </w:pPr>
      <w:bookmarkStart w:id="586" w:name="bookmark586"/>
      <w:bookmarkStart w:id="587" w:name="bookmark587"/>
      <w:bookmarkStart w:id="588" w:name="bookmark588"/>
      <w:r>
        <w:rPr>
          <w:color w:val="000000"/>
          <w:spacing w:val="0"/>
          <w:w w:val="100"/>
          <w:position w:val="0"/>
          <w:sz w:val="24"/>
          <w:szCs w:val="24"/>
        </w:rPr>
        <w:t>十、内部控制审计报告或鉴证报告</w:t>
      </w:r>
      <w:bookmarkEnd w:id="586"/>
      <w:bookmarkEnd w:id="587"/>
      <w:bookmarkEnd w:id="588"/>
    </w:p>
    <w:p>
      <w:pPr>
        <w:pStyle w:val="Style25"/>
        <w:keepNext w:val="0"/>
        <w:keepLines w:val="0"/>
        <w:widowControl w:val="0"/>
        <w:shd w:val="clear" w:color="auto" w:fill="auto"/>
        <w:bidi w:val="0"/>
        <w:spacing w:before="0" w:after="80" w:line="317" w:lineRule="exact"/>
        <w:ind w:left="0" w:right="0" w:firstLine="0"/>
        <w:jc w:val="left"/>
      </w:pPr>
      <w:r>
        <w:rPr>
          <w:color w:val="000000"/>
          <w:spacing w:val="0"/>
          <w:w w:val="100"/>
          <w:position w:val="0"/>
        </w:rPr>
        <w:t>内部控制鉴证报告</w:t>
      </w:r>
    </w:p>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7" w:lineRule="exact"/>
        <w:ind w:left="0" w:right="0" w:firstLine="0"/>
        <w:jc w:val="center"/>
      </w:pPr>
      <w:r>
        <w:rPr>
          <w:color w:val="000000"/>
          <w:spacing w:val="0"/>
          <w:w w:val="100"/>
          <w:position w:val="0"/>
        </w:rPr>
        <w:t>内部控制鉴证报告中的审议意见段</w:t>
      </w:r>
    </w:p>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7" w:lineRule="exact"/>
        <w:ind w:left="0" w:right="0" w:firstLine="0"/>
        <w:jc w:val="left"/>
      </w:pPr>
      <w:r>
        <w:rPr>
          <w:color w:val="000000"/>
          <w:spacing w:val="0"/>
          <w:w w:val="100"/>
          <w:position w:val="0"/>
        </w:rPr>
        <w:t>我们认为，贵公司按照财政部等五部委颁发的《企业内部控制基本规范》及相关规定于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 面保持了与财务报表相关的有效的内部控制。</w:t>
      </w:r>
    </w:p>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2592" w:val="left"/>
        </w:tabs>
        <w:bidi w:val="0"/>
        <w:spacing w:before="0" w:after="160" w:line="317" w:lineRule="exact"/>
        <w:ind w:left="0" w:right="0" w:firstLine="0"/>
        <w:jc w:val="left"/>
        <w:sectPr>
          <w:footnotePr>
            <w:pos w:val="pageBottom"/>
            <w:numFmt w:val="decimal"/>
            <w:numRestart w:val="continuous"/>
          </w:footnotePr>
          <w:pgSz w:w="11900" w:h="16840"/>
          <w:pgMar w:top="1249" w:right="1036" w:bottom="1484" w:left="1078" w:header="0" w:footer="3" w:gutter="0"/>
          <w:cols w:space="720"/>
          <w:noEndnote/>
          <w:rtlGutter w:val="0"/>
          <w:docGrid w:linePitch="360"/>
        </w:sectPr>
      </w:pPr>
      <w:r>
        <w:rPr>
          <w:color w:val="000000"/>
          <w:spacing w:val="0"/>
          <w:w w:val="100"/>
          <w:position w:val="0"/>
        </w:rPr>
        <w:t>内控鉴证报告披露情况</w:t>
        <w:tab/>
        <w:t>|披露</w:t>
      </w:r>
    </w:p>
    <w:tbl>
      <w:tblPr>
        <w:tblOverlap w:val="never"/>
        <w:jc w:val="center"/>
        <w:tblLayout w:type="fixed"/>
      </w:tblPr>
      <w:tblGrid>
        <w:gridCol w:w="2664"/>
        <w:gridCol w:w="691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标准意见</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5"/>
        <w:keepNext w:val="0"/>
        <w:keepLines w:val="0"/>
        <w:widowControl w:val="0"/>
        <w:shd w:val="clear" w:color="auto" w:fill="auto"/>
        <w:bidi w:val="0"/>
        <w:spacing w:before="0" w:line="346" w:lineRule="exact"/>
        <w:ind w:left="0" w:right="0" w:firstLine="0"/>
        <w:jc w:val="left"/>
      </w:pPr>
      <w:r>
        <w:rPr>
          <w:color w:val="000000"/>
          <w:spacing w:val="0"/>
          <w:w w:val="100"/>
          <w:position w:val="0"/>
        </w:rPr>
        <w:t>会计师事务所是否出具非标准意见的内部控制鉴证报告</w:t>
      </w:r>
    </w:p>
    <w:p>
      <w:pPr>
        <w:pStyle w:val="Style25"/>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11680" w:line="346" w:lineRule="exact"/>
        <w:ind w:left="0" w:right="0" w:firstLine="0"/>
        <w:jc w:val="left"/>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widowControl w:val="0"/>
        <w:jc w:val="center"/>
        <w:rPr>
          <w:sz w:val="2"/>
          <w:szCs w:val="2"/>
        </w:rPr>
        <w:sectPr>
          <w:footnotePr>
            <w:pos w:val="pageBottom"/>
            <w:numFmt w:val="decimal"/>
            <w:numRestart w:val="continuous"/>
          </w:footnotePr>
          <w:pgSz w:w="11900" w:h="16840"/>
          <w:pgMar w:top="1441" w:right="1195" w:bottom="125" w:left="1104" w:header="0" w:footer="3" w:gutter="0"/>
          <w:cols w:space="720"/>
          <w:noEndnote/>
          <w:rtlGutter w:val="0"/>
          <w:docGrid w:linePitch="360"/>
        </w:sectPr>
      </w:pPr>
      <w:r>
        <w:drawing>
          <wp:inline>
            <wp:extent cx="506095" cy="396240"/>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7"/>
                    <a:stretch/>
                  </pic:blipFill>
                  <pic:spPr>
                    <a:xfrm>
                      <a:ext cx="506095" cy="396240"/>
                    </a:xfrm>
                    <a:prstGeom prst="rect"/>
                  </pic:spPr>
                </pic:pic>
              </a:graphicData>
            </a:graphic>
          </wp:inline>
        </w:drawing>
      </w:r>
    </w:p>
    <w:p>
      <w:pPr>
        <w:pStyle w:val="Style12"/>
        <w:keepNext/>
        <w:keepLines/>
        <w:widowControl w:val="0"/>
        <w:shd w:val="clear" w:color="auto" w:fill="auto"/>
        <w:bidi w:val="0"/>
        <w:spacing w:before="600" w:after="600" w:line="240" w:lineRule="auto"/>
        <w:ind w:left="0" w:right="0" w:firstLine="0"/>
        <w:jc w:val="center"/>
      </w:pPr>
      <w:bookmarkStart w:id="589" w:name="bookmark589"/>
      <w:bookmarkStart w:id="590" w:name="bookmark590"/>
      <w:bookmarkStart w:id="591" w:name="bookmark591"/>
      <w:r>
        <w:rPr>
          <w:color w:val="000000"/>
          <w:spacing w:val="0"/>
          <w:w w:val="100"/>
          <w:position w:val="0"/>
        </w:rPr>
        <w:t>第十节公司债券相关情况</w:t>
      </w:r>
      <w:bookmarkEnd w:id="589"/>
      <w:bookmarkEnd w:id="590"/>
      <w:bookmarkEnd w:id="591"/>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是</w:t>
      </w:r>
    </w:p>
    <w:p>
      <w:pPr>
        <w:pStyle w:val="Style20"/>
        <w:keepNext/>
        <w:keepLines/>
        <w:widowControl w:val="0"/>
        <w:shd w:val="clear" w:color="auto" w:fill="auto"/>
        <w:bidi w:val="0"/>
        <w:spacing w:before="0" w:after="300" w:line="240" w:lineRule="auto"/>
        <w:ind w:left="0" w:right="0" w:firstLine="240"/>
        <w:jc w:val="left"/>
      </w:pPr>
      <w:bookmarkStart w:id="592" w:name="bookmark592"/>
      <w:bookmarkStart w:id="593" w:name="bookmark593"/>
      <w:bookmarkStart w:id="594" w:name="bookmark594"/>
      <w:r>
        <w:rPr>
          <w:color w:val="000000"/>
          <w:spacing w:val="0"/>
          <w:w w:val="100"/>
          <w:position w:val="0"/>
          <w:sz w:val="24"/>
          <w:szCs w:val="24"/>
        </w:rPr>
        <w:t>、公司债券基本信息</w:t>
      </w:r>
      <w:bookmarkEnd w:id="592"/>
      <w:bookmarkEnd w:id="593"/>
      <w:bookmarkEnd w:id="594"/>
    </w:p>
    <w:tbl>
      <w:tblPr>
        <w:tblOverlap w:val="never"/>
        <w:jc w:val="center"/>
        <w:tblLayout w:type="fixed"/>
      </w:tblPr>
      <w:tblGrid>
        <w:gridCol w:w="1200"/>
        <w:gridCol w:w="1195"/>
        <w:gridCol w:w="1195"/>
        <w:gridCol w:w="1200"/>
        <w:gridCol w:w="1195"/>
        <w:gridCol w:w="1195"/>
        <w:gridCol w:w="1195"/>
        <w:gridCol w:w="1205"/>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债券简称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债券代码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债券余额（万 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利率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还本付息方式</w:t>
            </w:r>
          </w:p>
        </w:tc>
      </w:tr>
      <w:tr>
        <w:trPr>
          <w:trHeight w:val="258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北京中科金财 科技股份有限 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年公 司债券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中财债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112169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采用单利按年 计息，不计复 利。每年付息 一次，到期一 次还本，最后 一期利息随本 金的兑付一起 支付。</w:t>
            </w:r>
          </w:p>
        </w:tc>
      </w:tr>
      <w:tr>
        <w:trPr>
          <w:trHeight w:val="710"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公司债券上市或转让的交易 场所</w:t>
            </w:r>
          </w:p>
        </w:tc>
        <w:tc>
          <w:tcPr>
            <w:gridSpan w:val="6"/>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403"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投资者适当性安排</w:t>
            </w:r>
          </w:p>
        </w:tc>
        <w:tc>
          <w:tcPr>
            <w:gridSpan w:val="6"/>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附第三年末投资者回售选择权</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报告期内公司债券的付息兑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付情况</w:t>
            </w:r>
          </w:p>
        </w:tc>
        <w:tc>
          <w:tcPr>
            <w:gridSpan w:val="6"/>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日，公司完成了债券自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日期间的利息支付。</w:t>
            </w:r>
          </w:p>
        </w:tc>
      </w:tr>
      <w:tr>
        <w:trPr>
          <w:trHeight w:val="3533"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公司债券附发行人或投资者 选择权条款、可交换条款等特 殊条款的，报告期内相关条款 的执行情况（如适用）。</w:t>
            </w:r>
          </w:p>
        </w:tc>
        <w:tc>
          <w:tcPr>
            <w:gridSpan w:val="6"/>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日，公司披露了《关于公司债券</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中财债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票面利率不调整暨债券持有人回 售实施办法的第一次提示性公告》；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日，公司披露了《关于公司债券</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中财 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票面利率不调整暨债券持有人回售实施办法的第二次提示性公告》；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 公司披露了《关于公司债券</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中财债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票面利率不调整暨债券持有人回售实施办法的第三 次提示性公告》，明确本期债券在存续期前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年的票面利率为</w:t>
            </w:r>
            <w:r>
              <w:rPr>
                <w:rFonts w:ascii="Times New Roman" w:eastAsia="Times New Roman" w:hAnsi="Times New Roman" w:cs="Times New Roman"/>
                <w:color w:val="000000"/>
                <w:spacing w:val="0"/>
                <w:w w:val="100"/>
                <w:position w:val="0"/>
                <w:sz w:val="18"/>
                <w:szCs w:val="18"/>
              </w:rPr>
              <w:t>6.70%</w:t>
            </w:r>
            <w:r>
              <w:rPr>
                <w:color w:val="000000"/>
                <w:spacing w:val="0"/>
                <w:w w:val="100"/>
                <w:position w:val="0"/>
              </w:rPr>
              <w:t>固定不变。在本期债 券的第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年末，发行人有权决定是否上调后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年的票面利率，公司选择不上调票面利率， 即本期债券存续期后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年的票面年利率仍为</w:t>
            </w:r>
            <w:r>
              <w:rPr>
                <w:rFonts w:ascii="Times New Roman" w:eastAsia="Times New Roman" w:hAnsi="Times New Roman" w:cs="Times New Roman"/>
                <w:color w:val="000000"/>
                <w:spacing w:val="0"/>
                <w:w w:val="100"/>
                <w:position w:val="0"/>
                <w:sz w:val="18"/>
                <w:szCs w:val="18"/>
              </w:rPr>
              <w:t>6.70%</w:t>
            </w:r>
            <w:r>
              <w:rPr>
                <w:color w:val="000000"/>
                <w:spacing w:val="0"/>
                <w:w w:val="100"/>
                <w:position w:val="0"/>
              </w:rPr>
              <w:t>。同时披露了投资者回售本期债券的 具体实施方法。</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日，公司披露了《关于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中财债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回售申报情况的公告》， 根据中国证券登记结算有限责任公司深圳分公司对</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中财债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债券回售申报的统计，本次 回售申报数量为：</w:t>
            </w:r>
            <w:r>
              <w:rPr>
                <w:rFonts w:ascii="Times New Roman" w:eastAsia="Times New Roman" w:hAnsi="Times New Roman" w:cs="Times New Roman"/>
                <w:color w:val="000000"/>
                <w:spacing w:val="0"/>
                <w:w w:val="100"/>
                <w:position w:val="0"/>
                <w:sz w:val="18"/>
                <w:szCs w:val="18"/>
              </w:rPr>
              <w:t>186,180</w:t>
            </w:r>
            <w:r>
              <w:rPr>
                <w:color w:val="000000"/>
                <w:spacing w:val="0"/>
                <w:w w:val="100"/>
                <w:position w:val="0"/>
              </w:rPr>
              <w:t>张，回售申报金额为</w:t>
            </w:r>
            <w:r>
              <w:rPr>
                <w:rFonts w:ascii="Times New Roman" w:eastAsia="Times New Roman" w:hAnsi="Times New Roman" w:cs="Times New Roman"/>
                <w:color w:val="000000"/>
                <w:spacing w:val="0"/>
                <w:w w:val="100"/>
                <w:position w:val="0"/>
                <w:sz w:val="18"/>
                <w:szCs w:val="18"/>
              </w:rPr>
              <w:t>18,618,000</w:t>
            </w:r>
            <w:r>
              <w:rPr>
                <w:color w:val="000000"/>
                <w:spacing w:val="0"/>
                <w:w w:val="100"/>
                <w:position w:val="0"/>
              </w:rPr>
              <w:t xml:space="preserve">元（不含利息），剩余托管数量 为 </w:t>
            </w:r>
            <w:r>
              <w:rPr>
                <w:rFonts w:ascii="Times New Roman" w:eastAsia="Times New Roman" w:hAnsi="Times New Roman" w:cs="Times New Roman"/>
                <w:color w:val="000000"/>
                <w:spacing w:val="0"/>
                <w:w w:val="100"/>
                <w:position w:val="0"/>
                <w:sz w:val="18"/>
                <w:szCs w:val="18"/>
              </w:rPr>
              <w:t xml:space="preserve">2,213,820 </w:t>
            </w:r>
            <w:r>
              <w:rPr>
                <w:color w:val="000000"/>
                <w:spacing w:val="0"/>
                <w:w w:val="100"/>
                <w:position w:val="0"/>
              </w:rPr>
              <w:t>张。</w:t>
            </w:r>
          </w:p>
        </w:tc>
      </w:tr>
    </w:tbl>
    <w:p>
      <w:pPr>
        <w:widowControl w:val="0"/>
        <w:spacing w:after="299" w:line="1" w:lineRule="exact"/>
      </w:pPr>
    </w:p>
    <w:p>
      <w:pPr>
        <w:pStyle w:val="Style20"/>
        <w:keepNext/>
        <w:keepLines/>
        <w:widowControl w:val="0"/>
        <w:shd w:val="clear" w:color="auto" w:fill="auto"/>
        <w:bidi w:val="0"/>
        <w:spacing w:before="0" w:after="300" w:line="240" w:lineRule="auto"/>
        <w:ind w:left="0" w:right="0" w:firstLine="0"/>
        <w:jc w:val="left"/>
      </w:pPr>
      <w:bookmarkStart w:id="595" w:name="bookmark595"/>
      <w:bookmarkStart w:id="596" w:name="bookmark596"/>
      <w:bookmarkStart w:id="597" w:name="bookmark597"/>
      <w:r>
        <w:rPr>
          <w:color w:val="000000"/>
          <w:spacing w:val="0"/>
          <w:w w:val="100"/>
          <w:position w:val="0"/>
          <w:sz w:val="24"/>
          <w:szCs w:val="24"/>
        </w:rPr>
        <w:t>二、债券受托管理人和资信评级机构信息</w:t>
      </w:r>
      <w:bookmarkEnd w:id="595"/>
      <w:bookmarkEnd w:id="596"/>
      <w:bookmarkEnd w:id="597"/>
    </w:p>
    <w:tbl>
      <w:tblPr>
        <w:tblOverlap w:val="never"/>
        <w:jc w:val="center"/>
        <w:tblLayout w:type="fixed"/>
      </w:tblPr>
      <w:tblGrid>
        <w:gridCol w:w="1205"/>
        <w:gridCol w:w="1195"/>
        <w:gridCol w:w="1200"/>
        <w:gridCol w:w="1195"/>
        <w:gridCol w:w="1195"/>
        <w:gridCol w:w="1195"/>
        <w:gridCol w:w="1195"/>
        <w:gridCol w:w="1205"/>
      </w:tblGrid>
      <w:tr>
        <w:trPr>
          <w:trHeight w:val="408" w:hRule="exact"/>
        </w:trPr>
        <w:tc>
          <w:tcPr>
            <w:gridSpan w:val="8"/>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债券受托管理人：</w:t>
            </w:r>
          </w:p>
        </w:tc>
      </w:tr>
      <w:tr>
        <w:trPr>
          <w:trHeight w:val="99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东北证券股份</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北京市西城区 锦什坊街</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 恒奥中心</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座</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联系人电话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010-63210619</w:t>
            </w:r>
          </w:p>
        </w:tc>
      </w:tr>
    </w:tbl>
    <w:tbl>
      <w:tblPr>
        <w:tblOverlap w:val="never"/>
        <w:jc w:val="center"/>
        <w:tblLayout w:type="fixed"/>
      </w:tblPr>
      <w:tblGrid>
        <w:gridCol w:w="1205"/>
        <w:gridCol w:w="1992"/>
        <w:gridCol w:w="1598"/>
        <w:gridCol w:w="1195"/>
        <w:gridCol w:w="3595"/>
      </w:tblGrid>
      <w:tr>
        <w:trPr>
          <w:trHeight w:val="365"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2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层</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报告期内对公司债券进行跟踪评级的资信评级机构：</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鹏元资信评估有限公司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北京市西城区金融大街</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号平安大厦</w:t>
            </w:r>
            <w:r>
              <w:rPr>
                <w:rFonts w:ascii="Times New Roman" w:eastAsia="Times New Roman" w:hAnsi="Times New Roman" w:cs="Times New Roman"/>
                <w:color w:val="000000"/>
                <w:spacing w:val="0"/>
                <w:w w:val="100"/>
                <w:position w:val="0"/>
                <w:sz w:val="18"/>
                <w:szCs w:val="18"/>
              </w:rPr>
              <w:t xml:space="preserve">1006 </w:t>
            </w:r>
            <w:r>
              <w:rPr>
                <w:color w:val="000000"/>
                <w:spacing w:val="0"/>
                <w:w w:val="100"/>
                <w:position w:val="0"/>
              </w:rPr>
              <w:t>室</w:t>
            </w:r>
          </w:p>
        </w:tc>
      </w:tr>
      <w:tr>
        <w:trPr>
          <w:trHeight w:val="1344"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报告期内公司聘请的债券受托管理人、 资信评级机构发生变更的，变更的原因、 履行的程序、对投资者利益的影响等（如 适用）</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0"/>
        <w:keepNext/>
        <w:keepLines/>
        <w:widowControl w:val="0"/>
        <w:shd w:val="clear" w:color="auto" w:fill="auto"/>
        <w:bidi w:val="0"/>
        <w:spacing w:before="0" w:after="320" w:line="240" w:lineRule="auto"/>
        <w:ind w:left="0" w:right="0" w:firstLine="0"/>
        <w:jc w:val="left"/>
      </w:pPr>
      <w:bookmarkStart w:id="598" w:name="bookmark598"/>
      <w:bookmarkStart w:id="599" w:name="bookmark599"/>
      <w:bookmarkStart w:id="600" w:name="bookmark600"/>
      <w:r>
        <w:rPr>
          <w:color w:val="000000"/>
          <w:spacing w:val="0"/>
          <w:w w:val="100"/>
          <w:position w:val="0"/>
          <w:sz w:val="24"/>
          <w:szCs w:val="24"/>
        </w:rPr>
        <w:t>三、公司债券募集资金使用情况</w:t>
      </w:r>
      <w:bookmarkEnd w:id="598"/>
      <w:bookmarkEnd w:id="599"/>
      <w:bookmarkEnd w:id="600"/>
    </w:p>
    <w:tbl>
      <w:tblPr>
        <w:tblOverlap w:val="never"/>
        <w:jc w:val="center"/>
        <w:tblLayout w:type="fixed"/>
      </w:tblPr>
      <w:tblGrid>
        <w:gridCol w:w="3192"/>
        <w:gridCol w:w="6389"/>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公司债券募集资金使用情况及履行的程 序</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根据《募集说明书》约定，公司债券募集资金用于补充流动资金。公司募集资金 的使用严格按照《募集说明书》约定的用途使用资金，并履行相应的审批程序。</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年末余额（万元）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募集资金专项账户运作情况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经中国证券监督管理委员会《关于核准北京中科金财科技股份有限公司公开发行 公司债券的批复》（证监许可</w:t>
            </w:r>
            <w:r>
              <w:rPr>
                <w:rFonts w:ascii="Times New Roman" w:eastAsia="Times New Roman" w:hAnsi="Times New Roman" w:cs="Times New Roman"/>
                <w:color w:val="000000"/>
                <w:spacing w:val="0"/>
                <w:w w:val="100"/>
                <w:position w:val="0"/>
                <w:sz w:val="18"/>
                <w:szCs w:val="18"/>
              </w:rPr>
              <w:t>[2013]39</w:t>
            </w:r>
            <w:r>
              <w:rPr>
                <w:color w:val="000000"/>
                <w:spacing w:val="0"/>
                <w:w w:val="100"/>
                <w:position w:val="0"/>
              </w:rPr>
              <w:t>号），公司于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日公开发行</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亿元公司债券，发行利率为</w:t>
            </w:r>
            <w:r>
              <w:rPr>
                <w:rFonts w:ascii="Times New Roman" w:eastAsia="Times New Roman" w:hAnsi="Times New Roman" w:cs="Times New Roman"/>
                <w:color w:val="000000"/>
                <w:spacing w:val="0"/>
                <w:w w:val="100"/>
                <w:position w:val="0"/>
                <w:sz w:val="18"/>
                <w:szCs w:val="18"/>
              </w:rPr>
              <w:t>6.7%</w:t>
            </w:r>
            <w:r>
              <w:rPr>
                <w:color w:val="000000"/>
                <w:spacing w:val="0"/>
                <w:w w:val="100"/>
                <w:position w:val="0"/>
              </w:rPr>
              <w:t>，扣除发行费用后，募集资金净额</w:t>
            </w:r>
            <w:r>
              <w:rPr>
                <w:rFonts w:ascii="Times New Roman" w:eastAsia="Times New Roman" w:hAnsi="Times New Roman" w:cs="Times New Roman"/>
                <w:color w:val="000000"/>
                <w:spacing w:val="0"/>
                <w:w w:val="100"/>
                <w:position w:val="0"/>
                <w:sz w:val="18"/>
                <w:szCs w:val="18"/>
              </w:rPr>
              <w:t>23,760</w:t>
            </w:r>
            <w:r>
              <w:rPr>
                <w:color w:val="000000"/>
                <w:spacing w:val="0"/>
                <w:w w:val="100"/>
                <w:position w:val="0"/>
              </w:rPr>
              <w:t>万元。 公司债券募集净额汇入公司指定银行账户。</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募集资金使用是否与募集说明书承诺的 用途、使用计划及其他约定一致</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after="319" w:line="1" w:lineRule="exact"/>
      </w:pPr>
    </w:p>
    <w:p>
      <w:pPr>
        <w:pStyle w:val="Style20"/>
        <w:keepNext/>
        <w:keepLines/>
        <w:widowControl w:val="0"/>
        <w:shd w:val="clear" w:color="auto" w:fill="auto"/>
        <w:tabs>
          <w:tab w:pos="498" w:val="left"/>
        </w:tabs>
        <w:bidi w:val="0"/>
        <w:spacing w:before="0" w:after="180" w:line="240" w:lineRule="auto"/>
        <w:ind w:left="0" w:right="0" w:firstLine="0"/>
        <w:jc w:val="left"/>
      </w:pPr>
      <w:bookmarkStart w:id="601" w:name="bookmark601"/>
      <w:bookmarkStart w:id="602" w:name="bookmark602"/>
      <w:bookmarkStart w:id="603" w:name="bookmark603"/>
      <w:bookmarkStart w:id="604" w:name="bookmark604"/>
      <w:r>
        <w:rPr>
          <w:color w:val="000000"/>
          <w:spacing w:val="0"/>
          <w:w w:val="100"/>
          <w:position w:val="0"/>
          <w:sz w:val="24"/>
          <w:szCs w:val="24"/>
        </w:rPr>
        <w:t>四</w:t>
      </w:r>
      <w:bookmarkEnd w:id="603"/>
      <w:r>
        <w:rPr>
          <w:color w:val="000000"/>
          <w:spacing w:val="0"/>
          <w:w w:val="100"/>
          <w:position w:val="0"/>
          <w:sz w:val="24"/>
          <w:szCs w:val="24"/>
        </w:rPr>
        <w:t>、</w:t>
        <w:tab/>
        <w:t>公司债券信息评级情况</w:t>
      </w:r>
      <w:bookmarkEnd w:id="601"/>
      <w:bookmarkEnd w:id="602"/>
      <w:bookmarkEnd w:id="604"/>
    </w:p>
    <w:p>
      <w:pPr>
        <w:pStyle w:val="Style32"/>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公司债券信用评级机构鹏元资信评估有限公司于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 xml:space="preserve">日出具了《北京中科金财科技股份有限公司 </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年公司债券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年跟踪信用评级报告》，债券信用等级为</w:t>
      </w:r>
      <w:r>
        <w:rPr>
          <w:rFonts w:ascii="Times New Roman" w:eastAsia="Times New Roman" w:hAnsi="Times New Roman" w:cs="Times New Roman"/>
          <w:color w:val="000000"/>
          <w:spacing w:val="0"/>
          <w:w w:val="100"/>
          <w:position w:val="0"/>
          <w:sz w:val="20"/>
          <w:szCs w:val="20"/>
        </w:rPr>
        <w:t>AA</w:t>
      </w:r>
      <w:r>
        <w:rPr>
          <w:color w:val="000000"/>
          <w:spacing w:val="0"/>
          <w:w w:val="100"/>
          <w:position w:val="0"/>
        </w:rPr>
        <w:t>，</w:t>
      </w:r>
      <w:r>
        <w:rPr>
          <w:color w:val="000000"/>
          <w:spacing w:val="0"/>
          <w:w w:val="100"/>
          <w:position w:val="0"/>
        </w:rPr>
        <w:t>发行主体长期信用等级为</w:t>
      </w:r>
      <w:r>
        <w:rPr>
          <w:rFonts w:ascii="Times New Roman" w:eastAsia="Times New Roman" w:hAnsi="Times New Roman" w:cs="Times New Roman"/>
          <w:color w:val="000000"/>
          <w:spacing w:val="0"/>
          <w:w w:val="100"/>
          <w:position w:val="0"/>
          <w:sz w:val="20"/>
          <w:szCs w:val="20"/>
        </w:rPr>
        <w:t>AA-</w:t>
      </w:r>
      <w:r>
        <w:rPr>
          <w:color w:val="000000"/>
          <w:spacing w:val="0"/>
          <w:w w:val="100"/>
          <w:position w:val="0"/>
        </w:rPr>
        <w:t>，</w:t>
      </w:r>
      <w:r>
        <w:rPr>
          <w:color w:val="000000"/>
          <w:spacing w:val="0"/>
          <w:w w:val="100"/>
          <w:position w:val="0"/>
        </w:rPr>
        <w:t>评级展望为 稳定，与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年信用评级结果保持一致。具体情况请参见公司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日刊登于巨潮资讯网</w:t>
      </w:r>
    </w:p>
    <w:p>
      <w:pPr>
        <w:pStyle w:val="Style60"/>
        <w:keepNext w:val="0"/>
        <w:keepLines w:val="0"/>
        <w:widowControl w:val="0"/>
        <w:shd w:val="clear" w:color="auto" w:fill="auto"/>
        <w:bidi w:val="0"/>
        <w:spacing w:before="0" w:after="0"/>
        <w:ind w:left="0" w:right="0" w:firstLine="0"/>
        <w:jc w:val="left"/>
        <w:rPr>
          <w:sz w:val="19"/>
          <w:szCs w:val="19"/>
        </w:rPr>
      </w:pPr>
      <w:r>
        <w:rPr>
          <w:rFonts w:ascii="SimSun" w:eastAsia="SimSun" w:hAnsi="SimSun" w:cs="SimSun"/>
          <w:color w:val="000000"/>
          <w:spacing w:val="0"/>
          <w:w w:val="100"/>
          <w:position w:val="0"/>
          <w:sz w:val="19"/>
          <w:szCs w:val="19"/>
        </w:rPr>
        <w:t>（</w:t>
      </w:r>
      <w:r>
        <w:rPr>
          <w:color w:val="000000"/>
          <w:spacing w:val="0"/>
          <w:w w:val="100"/>
          <w:position w:val="0"/>
          <w:sz w:val="20"/>
          <w:szCs w:val="20"/>
        </w:rPr>
        <w:t>http://www.cninfo.com.cn</w:t>
      </w:r>
      <w:r>
        <w:rPr>
          <w:rFonts w:ascii="SimSun" w:eastAsia="SimSun" w:hAnsi="SimSun" w:cs="SimSun"/>
          <w:color w:val="000000"/>
          <w:spacing w:val="0"/>
          <w:w w:val="100"/>
          <w:position w:val="0"/>
          <w:sz w:val="19"/>
          <w:szCs w:val="19"/>
        </w:rPr>
        <w:t>）</w:t>
      </w:r>
      <w:r>
        <w:rPr>
          <w:rFonts w:ascii="SimSun" w:eastAsia="SimSun" w:hAnsi="SimSun" w:cs="SimSun"/>
          <w:color w:val="000000"/>
          <w:spacing w:val="0"/>
          <w:w w:val="100"/>
          <w:position w:val="0"/>
          <w:sz w:val="19"/>
          <w:szCs w:val="19"/>
        </w:rPr>
        <w:t>上的《</w:t>
      </w:r>
      <w:r>
        <w:rPr>
          <w:color w:val="000000"/>
          <w:spacing w:val="0"/>
          <w:w w:val="100"/>
          <w:position w:val="0"/>
          <w:sz w:val="20"/>
          <w:szCs w:val="20"/>
        </w:rPr>
        <w:t>2012</w:t>
      </w:r>
      <w:r>
        <w:rPr>
          <w:rFonts w:ascii="SimSun" w:eastAsia="SimSun" w:hAnsi="SimSun" w:cs="SimSun"/>
          <w:color w:val="000000"/>
          <w:spacing w:val="0"/>
          <w:w w:val="100"/>
          <w:position w:val="0"/>
          <w:sz w:val="19"/>
          <w:szCs w:val="19"/>
        </w:rPr>
        <w:t>年公司债券</w:t>
      </w:r>
      <w:r>
        <w:rPr>
          <w:color w:val="000000"/>
          <w:spacing w:val="0"/>
          <w:w w:val="100"/>
          <w:position w:val="0"/>
          <w:sz w:val="20"/>
          <w:szCs w:val="20"/>
        </w:rPr>
        <w:t>2016</w:t>
      </w:r>
      <w:r>
        <w:rPr>
          <w:rFonts w:ascii="SimSun" w:eastAsia="SimSun" w:hAnsi="SimSun" w:cs="SimSun"/>
          <w:color w:val="000000"/>
          <w:spacing w:val="0"/>
          <w:w w:val="100"/>
          <w:position w:val="0"/>
          <w:sz w:val="19"/>
          <w:szCs w:val="19"/>
        </w:rPr>
        <w:t>年跟踪信用评级报告》。</w:t>
      </w:r>
    </w:p>
    <w:p>
      <w:pPr>
        <w:pStyle w:val="Style32"/>
        <w:keepNext w:val="0"/>
        <w:keepLines w:val="0"/>
        <w:widowControl w:val="0"/>
        <w:shd w:val="clear" w:color="auto" w:fill="auto"/>
        <w:bidi w:val="0"/>
        <w:spacing w:before="0" w:after="0" w:line="466" w:lineRule="exact"/>
        <w:ind w:left="0" w:right="0" w:firstLine="440"/>
        <w:jc w:val="left"/>
      </w:pPr>
      <w:r>
        <w:rPr>
          <w:color w:val="000000"/>
          <w:spacing w:val="0"/>
          <w:w w:val="100"/>
          <w:position w:val="0"/>
        </w:rPr>
        <w:t>鹏元资信评估有限公司拟于</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月底前出具《北京中科金财科技股份有限公司</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年公司债券</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年跟</w:t>
      </w:r>
    </w:p>
    <w:p>
      <w:pPr>
        <w:pStyle w:val="Style32"/>
        <w:keepNext w:val="0"/>
        <w:keepLines w:val="0"/>
        <w:widowControl w:val="0"/>
        <w:shd w:val="clear" w:color="auto" w:fill="auto"/>
        <w:bidi w:val="0"/>
        <w:spacing w:before="0" w:after="420" w:line="466" w:lineRule="exact"/>
        <w:ind w:left="0" w:right="0" w:firstLine="0"/>
        <w:jc w:val="left"/>
      </w:pPr>
      <w:r>
        <w:rPr>
          <w:color w:val="000000"/>
          <w:spacing w:val="0"/>
          <w:w w:val="100"/>
          <w:position w:val="0"/>
        </w:rPr>
        <w:t>踪信用评级报告》，评级结果将刊登于巨潮资讯网</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http://www.cninfo.com.cn</w:t>
      </w:r>
      <w:r>
        <w:rPr>
          <w:color w:val="000000"/>
          <w:spacing w:val="0"/>
          <w:w w:val="100"/>
          <w:position w:val="0"/>
        </w:rPr>
        <w:t>）,</w:t>
      </w:r>
      <w:r>
        <w:rPr>
          <w:color w:val="000000"/>
          <w:spacing w:val="0"/>
          <w:w w:val="100"/>
          <w:position w:val="0"/>
        </w:rPr>
        <w:t>敬请广大投资者关注。</w:t>
      </w:r>
    </w:p>
    <w:p>
      <w:pPr>
        <w:pStyle w:val="Style20"/>
        <w:keepNext/>
        <w:keepLines/>
        <w:widowControl w:val="0"/>
        <w:shd w:val="clear" w:color="auto" w:fill="auto"/>
        <w:tabs>
          <w:tab w:pos="517" w:val="left"/>
        </w:tabs>
        <w:bidi w:val="0"/>
        <w:spacing w:before="0" w:after="180" w:line="240" w:lineRule="auto"/>
        <w:ind w:left="0" w:right="0" w:firstLine="0"/>
        <w:jc w:val="left"/>
      </w:pPr>
      <w:bookmarkStart w:id="605" w:name="bookmark605"/>
      <w:bookmarkStart w:id="606" w:name="bookmark606"/>
      <w:bookmarkStart w:id="607" w:name="bookmark607"/>
      <w:bookmarkStart w:id="608" w:name="bookmark608"/>
      <w:r>
        <w:rPr>
          <w:color w:val="000000"/>
          <w:spacing w:val="0"/>
          <w:w w:val="100"/>
          <w:position w:val="0"/>
          <w:sz w:val="24"/>
          <w:szCs w:val="24"/>
        </w:rPr>
        <w:t>五</w:t>
      </w:r>
      <w:bookmarkEnd w:id="607"/>
      <w:r>
        <w:rPr>
          <w:color w:val="000000"/>
          <w:spacing w:val="0"/>
          <w:w w:val="100"/>
          <w:position w:val="0"/>
          <w:sz w:val="24"/>
          <w:szCs w:val="24"/>
        </w:rPr>
        <w:t>、</w:t>
        <w:tab/>
        <w:t>公司债券增信机制、偿债计划及其他偿债保障措施</w:t>
      </w:r>
      <w:bookmarkEnd w:id="605"/>
      <w:bookmarkEnd w:id="606"/>
      <w:bookmarkEnd w:id="608"/>
    </w:p>
    <w:p>
      <w:pPr>
        <w:pStyle w:val="Style32"/>
        <w:keepNext w:val="0"/>
        <w:keepLines w:val="0"/>
        <w:widowControl w:val="0"/>
        <w:shd w:val="clear" w:color="auto" w:fill="auto"/>
        <w:bidi w:val="0"/>
        <w:spacing w:before="0" w:after="0" w:line="480" w:lineRule="exact"/>
        <w:ind w:left="0" w:right="0" w:firstLine="440"/>
        <w:jc w:val="left"/>
      </w:pPr>
      <w:r>
        <w:rPr>
          <w:color w:val="000000"/>
          <w:spacing w:val="0"/>
          <w:w w:val="100"/>
          <w:position w:val="0"/>
        </w:rPr>
        <w:t>报告期内，公司严格执行《公开发行公司债券募集说明书》、《</w:t>
      </w:r>
      <w:r>
        <w:rPr>
          <w:color w:val="000000"/>
          <w:spacing w:val="0"/>
          <w:w w:val="100"/>
          <w:position w:val="0"/>
          <w:sz w:val="20"/>
          <w:szCs w:val="20"/>
        </w:rPr>
        <w:t>2012</w:t>
      </w:r>
      <w:r>
        <w:rPr>
          <w:color w:val="000000"/>
          <w:spacing w:val="0"/>
          <w:w w:val="100"/>
          <w:position w:val="0"/>
        </w:rPr>
        <w:t>年债券上市公告书》等的约定和承诺, 公司债券增信机制、债券偿债计划及其他偿债保障措施未发生变更。</w:t>
      </w:r>
    </w:p>
    <w:p>
      <w:pPr>
        <w:pStyle w:val="Style32"/>
        <w:keepNext w:val="0"/>
        <w:keepLines w:val="0"/>
        <w:widowControl w:val="0"/>
        <w:shd w:val="clear" w:color="auto" w:fill="auto"/>
        <w:bidi w:val="0"/>
        <w:spacing w:before="0" w:after="0" w:line="470" w:lineRule="exact"/>
        <w:ind w:left="0" w:right="0" w:firstLine="440"/>
        <w:jc w:val="left"/>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19</w:t>
      </w:r>
      <w:r>
        <w:rPr>
          <w:color w:val="000000"/>
          <w:spacing w:val="0"/>
          <w:w w:val="100"/>
          <w:position w:val="0"/>
        </w:rPr>
        <w:t xml:space="preserve">日，公司披露了《关于公司债券“ </w:t>
      </w:r>
      <w:r>
        <w:rPr>
          <w:color w:val="000000"/>
          <w:spacing w:val="0"/>
          <w:w w:val="100"/>
          <w:position w:val="0"/>
          <w:sz w:val="20"/>
          <w:szCs w:val="20"/>
        </w:rPr>
        <w:t>12</w:t>
      </w:r>
      <w:r>
        <w:rPr>
          <w:color w:val="000000"/>
          <w:spacing w:val="0"/>
          <w:w w:val="100"/>
          <w:position w:val="0"/>
        </w:rPr>
        <w:t>中财债”票面利率不调整暨债券持有人回售实施办法的第 一次提示性公告》</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22</w:t>
      </w:r>
      <w:r>
        <w:rPr>
          <w:color w:val="000000"/>
          <w:spacing w:val="0"/>
          <w:w w:val="100"/>
          <w:position w:val="0"/>
        </w:rPr>
        <w:t xml:space="preserve">日，公司披露了《关于公司债券“ </w:t>
      </w:r>
      <w:r>
        <w:rPr>
          <w:color w:val="000000"/>
          <w:spacing w:val="0"/>
          <w:w w:val="100"/>
          <w:position w:val="0"/>
          <w:sz w:val="20"/>
          <w:szCs w:val="20"/>
        </w:rPr>
        <w:t>12</w:t>
      </w:r>
      <w:r>
        <w:rPr>
          <w:color w:val="000000"/>
          <w:spacing w:val="0"/>
          <w:w w:val="100"/>
          <w:position w:val="0"/>
        </w:rPr>
        <w:t>中财债”票面利率不调整暨债券持有人回 售实施办法的第二次提示性公告》</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23</w:t>
      </w:r>
      <w:r>
        <w:rPr>
          <w:color w:val="000000"/>
          <w:spacing w:val="0"/>
          <w:w w:val="100"/>
          <w:position w:val="0"/>
        </w:rPr>
        <w:t xml:space="preserve">日，公司披露了《关于公司债券“ </w:t>
      </w:r>
      <w:r>
        <w:rPr>
          <w:color w:val="000000"/>
          <w:spacing w:val="0"/>
          <w:w w:val="100"/>
          <w:position w:val="0"/>
          <w:sz w:val="20"/>
          <w:szCs w:val="20"/>
        </w:rPr>
        <w:t>12</w:t>
      </w:r>
      <w:r>
        <w:rPr>
          <w:color w:val="000000"/>
          <w:spacing w:val="0"/>
          <w:w w:val="100"/>
          <w:position w:val="0"/>
        </w:rPr>
        <w:t xml:space="preserve">中财债”票面利率不调整 </w:t>
      </w:r>
      <w:r>
        <w:rPr>
          <w:color w:val="000000"/>
          <w:spacing w:val="0"/>
          <w:w w:val="100"/>
          <w:position w:val="0"/>
        </w:rPr>
        <w:t>暨债券持有人回售实施办法的第三次提示性公告》</w:t>
      </w:r>
      <w:r>
        <w:rPr>
          <w:color w:val="000000"/>
          <w:spacing w:val="0"/>
          <w:w w:val="100"/>
          <w:position w:val="0"/>
          <w:sz w:val="20"/>
          <w:szCs w:val="20"/>
        </w:rPr>
        <w:t>，</w:t>
      </w:r>
      <w:r>
        <w:rPr>
          <w:color w:val="000000"/>
          <w:spacing w:val="0"/>
          <w:w w:val="100"/>
          <w:position w:val="0"/>
        </w:rPr>
        <w:t>明确本期债券在存续期前</w:t>
      </w:r>
      <w:r>
        <w:rPr>
          <w:color w:val="000000"/>
          <w:spacing w:val="0"/>
          <w:w w:val="100"/>
          <w:position w:val="0"/>
          <w:sz w:val="20"/>
          <w:szCs w:val="20"/>
        </w:rPr>
        <w:t>3</w:t>
      </w:r>
      <w:r>
        <w:rPr>
          <w:color w:val="000000"/>
          <w:spacing w:val="0"/>
          <w:w w:val="100"/>
          <w:position w:val="0"/>
        </w:rPr>
        <w:t>年的票面利率为</w:t>
      </w:r>
      <w:r>
        <w:rPr>
          <w:color w:val="000000"/>
          <w:spacing w:val="0"/>
          <w:w w:val="100"/>
          <w:position w:val="0"/>
          <w:sz w:val="20"/>
          <w:szCs w:val="20"/>
        </w:rPr>
        <w:t>6.70%</w:t>
      </w:r>
      <w:r>
        <w:rPr>
          <w:color w:val="000000"/>
          <w:spacing w:val="0"/>
          <w:w w:val="100"/>
          <w:position w:val="0"/>
        </w:rPr>
        <w:t>固定不 变。在本期债券的第</w:t>
      </w:r>
      <w:r>
        <w:rPr>
          <w:color w:val="000000"/>
          <w:spacing w:val="0"/>
          <w:w w:val="100"/>
          <w:position w:val="0"/>
          <w:sz w:val="20"/>
          <w:szCs w:val="20"/>
        </w:rPr>
        <w:t>3</w:t>
      </w:r>
      <w:r>
        <w:rPr>
          <w:color w:val="000000"/>
          <w:spacing w:val="0"/>
          <w:w w:val="100"/>
          <w:position w:val="0"/>
        </w:rPr>
        <w:t>年末，发行人有权决定是否上调后</w:t>
      </w:r>
      <w:r>
        <w:rPr>
          <w:color w:val="000000"/>
          <w:spacing w:val="0"/>
          <w:w w:val="100"/>
          <w:position w:val="0"/>
          <w:sz w:val="20"/>
          <w:szCs w:val="20"/>
        </w:rPr>
        <w:t>2</w:t>
      </w:r>
      <w:r>
        <w:rPr>
          <w:color w:val="000000"/>
          <w:spacing w:val="0"/>
          <w:w w:val="100"/>
          <w:position w:val="0"/>
        </w:rPr>
        <w:t>年的票面利率，公司选择不上调票面利率，即本 期债券存续期后</w:t>
      </w:r>
      <w:r>
        <w:rPr>
          <w:color w:val="000000"/>
          <w:spacing w:val="0"/>
          <w:w w:val="100"/>
          <w:position w:val="0"/>
          <w:sz w:val="20"/>
          <w:szCs w:val="20"/>
        </w:rPr>
        <w:t>2</w:t>
      </w:r>
      <w:r>
        <w:rPr>
          <w:color w:val="000000"/>
          <w:spacing w:val="0"/>
          <w:w w:val="100"/>
          <w:position w:val="0"/>
        </w:rPr>
        <w:t>年的票面年利率仍为</w:t>
      </w:r>
      <w:r>
        <w:rPr>
          <w:color w:val="000000"/>
          <w:spacing w:val="0"/>
          <w:w w:val="100"/>
          <w:position w:val="0"/>
          <w:sz w:val="20"/>
          <w:szCs w:val="20"/>
        </w:rPr>
        <w:t>6.70%</w:t>
      </w:r>
      <w:r>
        <w:rPr>
          <w:color w:val="000000"/>
          <w:spacing w:val="0"/>
          <w:w w:val="100"/>
          <w:position w:val="0"/>
        </w:rPr>
        <w:t>。同时披露了投资者回售本期债券的具体实施方法。</w:t>
      </w:r>
    </w:p>
    <w:p>
      <w:pPr>
        <w:pStyle w:val="Style32"/>
        <w:keepNext w:val="0"/>
        <w:keepLines w:val="0"/>
        <w:widowControl w:val="0"/>
        <w:shd w:val="clear" w:color="auto" w:fill="auto"/>
        <w:bidi w:val="0"/>
        <w:spacing w:before="0" w:after="0" w:line="466" w:lineRule="exact"/>
        <w:ind w:left="0" w:right="0" w:firstLine="460"/>
        <w:jc w:val="both"/>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26</w:t>
      </w:r>
      <w:r>
        <w:rPr>
          <w:color w:val="000000"/>
          <w:spacing w:val="0"/>
          <w:w w:val="100"/>
          <w:position w:val="0"/>
        </w:rPr>
        <w:t>日，公司披露了《关于</w:t>
      </w:r>
      <w:r>
        <w:rPr>
          <w:color w:val="000000"/>
          <w:spacing w:val="0"/>
          <w:w w:val="100"/>
          <w:position w:val="0"/>
          <w:sz w:val="20"/>
          <w:szCs w:val="20"/>
        </w:rPr>
        <w:t>“12</w:t>
      </w:r>
      <w:r>
        <w:rPr>
          <w:color w:val="000000"/>
          <w:spacing w:val="0"/>
          <w:w w:val="100"/>
          <w:position w:val="0"/>
        </w:rPr>
        <w:t>中财债”回售申报情况的公告》</w:t>
      </w:r>
      <w:r>
        <w:rPr>
          <w:color w:val="000000"/>
          <w:spacing w:val="0"/>
          <w:w w:val="100"/>
          <w:position w:val="0"/>
          <w:sz w:val="20"/>
          <w:szCs w:val="20"/>
        </w:rPr>
        <w:t>，</w:t>
      </w:r>
      <w:r>
        <w:rPr>
          <w:color w:val="000000"/>
          <w:spacing w:val="0"/>
          <w:w w:val="100"/>
          <w:position w:val="0"/>
        </w:rPr>
        <w:t>根据中国证券登记结算有限责任 公司深圳分公司对</w:t>
      </w:r>
      <w:r>
        <w:rPr>
          <w:color w:val="000000"/>
          <w:spacing w:val="0"/>
          <w:w w:val="100"/>
          <w:position w:val="0"/>
          <w:sz w:val="20"/>
          <w:szCs w:val="20"/>
        </w:rPr>
        <w:t>“12</w:t>
      </w:r>
      <w:r>
        <w:rPr>
          <w:color w:val="000000"/>
          <w:spacing w:val="0"/>
          <w:w w:val="100"/>
          <w:position w:val="0"/>
        </w:rPr>
        <w:t>中财债”债券回售申报的统计，本次回售申报数量为：</w:t>
      </w:r>
      <w:r>
        <w:rPr>
          <w:color w:val="000000"/>
          <w:spacing w:val="0"/>
          <w:w w:val="100"/>
          <w:position w:val="0"/>
          <w:sz w:val="20"/>
          <w:szCs w:val="20"/>
        </w:rPr>
        <w:t>186, 180</w:t>
      </w:r>
      <w:r>
        <w:rPr>
          <w:color w:val="000000"/>
          <w:spacing w:val="0"/>
          <w:w w:val="100"/>
          <w:position w:val="0"/>
        </w:rPr>
        <w:t xml:space="preserve">张，回售申报金额为 </w:t>
      </w:r>
      <w:r>
        <w:rPr>
          <w:color w:val="000000"/>
          <w:spacing w:val="0"/>
          <w:w w:val="100"/>
          <w:position w:val="0"/>
          <w:sz w:val="20"/>
          <w:szCs w:val="20"/>
        </w:rPr>
        <w:t>18,618,000</w:t>
      </w:r>
      <w:r>
        <w:rPr>
          <w:color w:val="000000"/>
          <w:spacing w:val="0"/>
          <w:w w:val="100"/>
          <w:position w:val="0"/>
        </w:rPr>
        <w:t>元（不含利息），剩余托管数量为</w:t>
      </w:r>
      <w:r>
        <w:rPr>
          <w:color w:val="000000"/>
          <w:spacing w:val="0"/>
          <w:w w:val="100"/>
          <w:position w:val="0"/>
          <w:sz w:val="20"/>
          <w:szCs w:val="20"/>
        </w:rPr>
        <w:t>2,213,820</w:t>
      </w:r>
      <w:r>
        <w:rPr>
          <w:color w:val="000000"/>
          <w:spacing w:val="0"/>
          <w:w w:val="100"/>
          <w:position w:val="0"/>
        </w:rPr>
        <w:t>张。</w:t>
      </w:r>
    </w:p>
    <w:p>
      <w:pPr>
        <w:pStyle w:val="Style32"/>
        <w:keepNext w:val="0"/>
        <w:keepLines w:val="0"/>
        <w:widowControl w:val="0"/>
        <w:shd w:val="clear" w:color="auto" w:fill="auto"/>
        <w:bidi w:val="0"/>
        <w:spacing w:before="0" w:after="0" w:line="466" w:lineRule="exact"/>
        <w:ind w:left="0" w:right="0" w:firstLine="460"/>
        <w:jc w:val="both"/>
      </w:pPr>
      <w:r>
        <w:rPr>
          <w:color w:val="000000"/>
          <w:spacing w:val="0"/>
          <w:w w:val="100"/>
          <w:position w:val="0"/>
        </w:rPr>
        <w:t>公司依约定按时足额偿付债券利息，截至报告期末，已累计支付第一、二期利息；为了充分、有效维护债 券持有人的利益，公司采取一系列具体、有效的措施来保障债券投资者到期兑付本金及利息的合法权益，包括 募集资金的专款专用，严格履行信息披露义务等，同时资信评级机构与受托管理人对公司的资信水平进行持续 地跟踪和关注，确保债券安全付息、兑付的保障措施更顺利、有效地实施。</w:t>
      </w:r>
    </w:p>
    <w:p>
      <w:pPr>
        <w:pStyle w:val="Style32"/>
        <w:keepNext w:val="0"/>
        <w:keepLines w:val="0"/>
        <w:widowControl w:val="0"/>
        <w:shd w:val="clear" w:color="auto" w:fill="auto"/>
        <w:bidi w:val="0"/>
        <w:spacing w:before="0" w:after="420" w:line="466" w:lineRule="exact"/>
        <w:ind w:left="0" w:right="0" w:firstLine="460"/>
        <w:jc w:val="both"/>
      </w:pPr>
      <w:r>
        <w:rPr>
          <w:color w:val="000000"/>
          <w:spacing w:val="0"/>
          <w:w w:val="100"/>
          <w:position w:val="0"/>
        </w:rPr>
        <w:t>公司本期债券保证人为北京中关村科技融资担保有限公司（以下简称“中关村担保”），根据中关村担保 提供的</w:t>
      </w:r>
      <w:r>
        <w:rPr>
          <w:color w:val="000000"/>
          <w:spacing w:val="0"/>
          <w:w w:val="100"/>
          <w:position w:val="0"/>
          <w:sz w:val="20"/>
          <w:szCs w:val="20"/>
        </w:rPr>
        <w:t>2016</w:t>
      </w:r>
      <w:r>
        <w:rPr>
          <w:color w:val="000000"/>
          <w:spacing w:val="0"/>
          <w:w w:val="100"/>
          <w:position w:val="0"/>
        </w:rPr>
        <w:t>年财务报表，</w:t>
      </w:r>
      <w:r>
        <w:rPr>
          <w:color w:val="000000"/>
          <w:spacing w:val="0"/>
          <w:w w:val="100"/>
          <w:position w:val="0"/>
          <w:sz w:val="20"/>
          <w:szCs w:val="20"/>
        </w:rPr>
        <w:t>2016</w:t>
      </w:r>
      <w:r>
        <w:rPr>
          <w:color w:val="000000"/>
          <w:spacing w:val="0"/>
          <w:w w:val="100"/>
          <w:position w:val="0"/>
        </w:rPr>
        <w:t>年末净资产为</w:t>
      </w:r>
      <w:r>
        <w:rPr>
          <w:color w:val="000000"/>
          <w:spacing w:val="0"/>
          <w:w w:val="100"/>
          <w:position w:val="0"/>
          <w:sz w:val="20"/>
          <w:szCs w:val="20"/>
        </w:rPr>
        <w:t>248,553.65</w:t>
      </w:r>
      <w:r>
        <w:rPr>
          <w:color w:val="000000"/>
          <w:spacing w:val="0"/>
          <w:w w:val="100"/>
          <w:position w:val="0"/>
        </w:rPr>
        <w:t>万元，资产负债率为</w:t>
      </w:r>
      <w:r>
        <w:rPr>
          <w:color w:val="000000"/>
          <w:spacing w:val="0"/>
          <w:w w:val="100"/>
          <w:position w:val="0"/>
          <w:sz w:val="20"/>
          <w:szCs w:val="20"/>
        </w:rPr>
        <w:t>49.54%,</w:t>
      </w:r>
      <w:r>
        <w:rPr>
          <w:color w:val="000000"/>
          <w:spacing w:val="0"/>
          <w:w w:val="100"/>
          <w:position w:val="0"/>
        </w:rPr>
        <w:t>净资产收益率</w:t>
      </w:r>
      <w:r>
        <w:rPr>
          <w:color w:val="000000"/>
          <w:spacing w:val="0"/>
          <w:w w:val="100"/>
          <w:position w:val="0"/>
          <w:sz w:val="20"/>
          <w:szCs w:val="20"/>
        </w:rPr>
        <w:t>9.28%，</w:t>
      </w:r>
      <w:r>
        <w:rPr>
          <w:color w:val="000000"/>
          <w:spacing w:val="0"/>
          <w:w w:val="100"/>
          <w:position w:val="0"/>
        </w:rPr>
        <w:t>流动 比率</w:t>
      </w:r>
      <w:r>
        <w:rPr>
          <w:color w:val="000000"/>
          <w:spacing w:val="0"/>
          <w:w w:val="100"/>
          <w:position w:val="0"/>
          <w:sz w:val="20"/>
          <w:szCs w:val="20"/>
        </w:rPr>
        <w:t>0.87</w:t>
      </w:r>
      <w:r>
        <w:rPr>
          <w:color w:val="000000"/>
          <w:spacing w:val="0"/>
          <w:w w:val="100"/>
          <w:position w:val="0"/>
        </w:rPr>
        <w:t>，速动比率</w:t>
      </w:r>
      <w:r>
        <w:rPr>
          <w:color w:val="000000"/>
          <w:spacing w:val="0"/>
          <w:w w:val="100"/>
          <w:position w:val="0"/>
          <w:sz w:val="20"/>
          <w:szCs w:val="20"/>
        </w:rPr>
        <w:t>0.39,</w:t>
      </w:r>
      <w:r>
        <w:rPr>
          <w:color w:val="000000"/>
          <w:spacing w:val="0"/>
          <w:w w:val="100"/>
          <w:position w:val="0"/>
        </w:rPr>
        <w:t>累计对外担保余额</w:t>
      </w:r>
      <w:r>
        <w:rPr>
          <w:color w:val="000000"/>
          <w:spacing w:val="0"/>
          <w:w w:val="100"/>
          <w:position w:val="0"/>
          <w:sz w:val="20"/>
          <w:szCs w:val="20"/>
        </w:rPr>
        <w:t>3, 178,527</w:t>
      </w:r>
      <w:r>
        <w:rPr>
          <w:color w:val="000000"/>
          <w:spacing w:val="0"/>
          <w:w w:val="100"/>
          <w:position w:val="0"/>
        </w:rPr>
        <w:t>万元，累计对外担保余额是其净资产的</w:t>
      </w:r>
      <w:r>
        <w:rPr>
          <w:color w:val="000000"/>
          <w:spacing w:val="0"/>
          <w:w w:val="100"/>
          <w:position w:val="0"/>
          <w:sz w:val="20"/>
          <w:szCs w:val="20"/>
        </w:rPr>
        <w:t>12.79</w:t>
      </w:r>
      <w:r>
        <w:rPr>
          <w:color w:val="000000"/>
          <w:spacing w:val="0"/>
          <w:w w:val="100"/>
          <w:position w:val="0"/>
        </w:rPr>
        <w:t>倍。（以 上数据已经瑞华会计师事务所（特殊普通合伙）审计）</w:t>
      </w:r>
    </w:p>
    <w:p>
      <w:pPr>
        <w:pStyle w:val="Style20"/>
        <w:keepNext/>
        <w:keepLines/>
        <w:widowControl w:val="0"/>
        <w:shd w:val="clear" w:color="auto" w:fill="auto"/>
        <w:tabs>
          <w:tab w:pos="483" w:val="left"/>
        </w:tabs>
        <w:bidi w:val="0"/>
        <w:spacing w:before="0" w:after="180" w:line="240" w:lineRule="auto"/>
        <w:ind w:left="0" w:right="0" w:firstLine="0"/>
        <w:jc w:val="left"/>
      </w:pPr>
      <w:bookmarkStart w:id="609" w:name="bookmark609"/>
      <w:bookmarkStart w:id="610" w:name="bookmark610"/>
      <w:bookmarkStart w:id="611" w:name="bookmark611"/>
      <w:bookmarkStart w:id="612" w:name="bookmark612"/>
      <w:r>
        <w:rPr>
          <w:color w:val="000000"/>
          <w:spacing w:val="0"/>
          <w:w w:val="100"/>
          <w:position w:val="0"/>
          <w:sz w:val="24"/>
          <w:szCs w:val="24"/>
        </w:rPr>
        <w:t>六</w:t>
      </w:r>
      <w:bookmarkEnd w:id="611"/>
      <w:r>
        <w:rPr>
          <w:color w:val="000000"/>
          <w:spacing w:val="0"/>
          <w:w w:val="100"/>
          <w:position w:val="0"/>
          <w:sz w:val="24"/>
          <w:szCs w:val="24"/>
        </w:rPr>
        <w:t>、</w:t>
        <w:tab/>
        <w:t>报告期内债券持有人会议的召开情况</w:t>
      </w:r>
      <w:bookmarkEnd w:id="609"/>
      <w:bookmarkEnd w:id="610"/>
      <w:bookmarkEnd w:id="612"/>
    </w:p>
    <w:p>
      <w:pPr>
        <w:pStyle w:val="Style32"/>
        <w:keepNext w:val="0"/>
        <w:keepLines w:val="0"/>
        <w:widowControl w:val="0"/>
        <w:shd w:val="clear" w:color="auto" w:fill="auto"/>
        <w:bidi w:val="0"/>
        <w:spacing w:before="0" w:after="420" w:line="466" w:lineRule="exact"/>
        <w:ind w:left="0" w:right="0" w:firstLine="460"/>
        <w:jc w:val="left"/>
      </w:pPr>
      <w:r>
        <w:rPr>
          <w:color w:val="000000"/>
          <w:spacing w:val="0"/>
          <w:w w:val="100"/>
          <w:position w:val="0"/>
        </w:rPr>
        <w:t>报告期内未召开债券持有人会议。</w:t>
      </w:r>
    </w:p>
    <w:p>
      <w:pPr>
        <w:pStyle w:val="Style20"/>
        <w:keepNext/>
        <w:keepLines/>
        <w:widowControl w:val="0"/>
        <w:shd w:val="clear" w:color="auto" w:fill="auto"/>
        <w:tabs>
          <w:tab w:pos="483" w:val="left"/>
        </w:tabs>
        <w:bidi w:val="0"/>
        <w:spacing w:before="0" w:after="180" w:line="240" w:lineRule="auto"/>
        <w:ind w:left="0" w:right="0" w:firstLine="0"/>
        <w:jc w:val="left"/>
      </w:pPr>
      <w:bookmarkStart w:id="613" w:name="bookmark613"/>
      <w:bookmarkStart w:id="614" w:name="bookmark614"/>
      <w:bookmarkStart w:id="615" w:name="bookmark615"/>
      <w:bookmarkStart w:id="616" w:name="bookmark616"/>
      <w:r>
        <w:rPr>
          <w:color w:val="000000"/>
          <w:spacing w:val="0"/>
          <w:w w:val="100"/>
          <w:position w:val="0"/>
          <w:sz w:val="24"/>
          <w:szCs w:val="24"/>
        </w:rPr>
        <w:t>七</w:t>
      </w:r>
      <w:bookmarkEnd w:id="615"/>
      <w:r>
        <w:rPr>
          <w:color w:val="000000"/>
          <w:spacing w:val="0"/>
          <w:w w:val="100"/>
          <w:position w:val="0"/>
          <w:sz w:val="24"/>
          <w:szCs w:val="24"/>
        </w:rPr>
        <w:t>、</w:t>
        <w:tab/>
        <w:t>报告期内债券受托管理人履行职责的情况</w:t>
      </w:r>
      <w:bookmarkEnd w:id="613"/>
      <w:bookmarkEnd w:id="614"/>
      <w:bookmarkEnd w:id="616"/>
    </w:p>
    <w:p>
      <w:pPr>
        <w:pStyle w:val="Style32"/>
        <w:keepNext w:val="0"/>
        <w:keepLines w:val="0"/>
        <w:widowControl w:val="0"/>
        <w:shd w:val="clear" w:color="auto" w:fill="auto"/>
        <w:bidi w:val="0"/>
        <w:spacing w:before="0" w:after="0" w:line="472" w:lineRule="exact"/>
        <w:ind w:left="0" w:right="0" w:firstLine="460"/>
        <w:jc w:val="left"/>
      </w:pPr>
      <w:r>
        <w:rPr>
          <w:color w:val="000000"/>
          <w:spacing w:val="0"/>
          <w:w w:val="100"/>
          <w:position w:val="0"/>
        </w:rPr>
        <w:t>报告期内，东北证券作为公司债券受托管理人，持续跟踪和关注公司的资信状况，</w:t>
      </w:r>
      <w:r>
        <w:rPr>
          <w:color w:val="000000"/>
          <w:spacing w:val="0"/>
          <w:w w:val="100"/>
          <w:position w:val="0"/>
          <w:sz w:val="20"/>
          <w:szCs w:val="20"/>
        </w:rPr>
        <w:t>2016</w:t>
      </w:r>
      <w:r>
        <w:rPr>
          <w:color w:val="000000"/>
          <w:spacing w:val="0"/>
          <w:w w:val="100"/>
          <w:position w:val="0"/>
        </w:rPr>
        <w:t>年度公司经营状况 良好未出现可能影响债券持有人权益的事项。</w:t>
      </w:r>
    </w:p>
    <w:p>
      <w:pPr>
        <w:pStyle w:val="Style32"/>
        <w:keepNext w:val="0"/>
        <w:keepLines w:val="0"/>
        <w:widowControl w:val="0"/>
        <w:shd w:val="clear" w:color="auto" w:fill="auto"/>
        <w:bidi w:val="0"/>
        <w:spacing w:before="0" w:after="420" w:line="472" w:lineRule="exact"/>
        <w:ind w:left="0" w:right="0" w:firstLine="460"/>
        <w:jc w:val="left"/>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29</w:t>
      </w:r>
      <w:r>
        <w:rPr>
          <w:color w:val="000000"/>
          <w:spacing w:val="0"/>
          <w:w w:val="100"/>
          <w:position w:val="0"/>
        </w:rPr>
        <w:t>日，东北证券出具了《北京中科金财科技股份有限公司</w:t>
      </w:r>
      <w:r>
        <w:rPr>
          <w:color w:val="000000"/>
          <w:spacing w:val="0"/>
          <w:w w:val="100"/>
          <w:position w:val="0"/>
          <w:sz w:val="20"/>
          <w:szCs w:val="20"/>
        </w:rPr>
        <w:t>2012</w:t>
      </w:r>
      <w:r>
        <w:rPr>
          <w:color w:val="000000"/>
          <w:spacing w:val="0"/>
          <w:w w:val="100"/>
          <w:position w:val="0"/>
        </w:rPr>
        <w:t>年公司债受托管理事务报告</w:t>
      </w:r>
      <w:r>
        <w:rPr>
          <w:color w:val="000000"/>
          <w:spacing w:val="0"/>
          <w:w w:val="100"/>
          <w:position w:val="0"/>
          <w:sz w:val="20"/>
          <w:szCs w:val="20"/>
        </w:rPr>
        <w:t xml:space="preserve">（2015 </w:t>
      </w:r>
      <w:r>
        <w:rPr>
          <w:color w:val="000000"/>
          <w:spacing w:val="0"/>
          <w:w w:val="100"/>
          <w:position w:val="0"/>
        </w:rPr>
        <w:t>年度）》，内容详见公司</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29</w:t>
      </w:r>
      <w:r>
        <w:rPr>
          <w:color w:val="000000"/>
          <w:spacing w:val="0"/>
          <w:w w:val="100"/>
          <w:position w:val="0"/>
        </w:rPr>
        <w:t>日在巨潮资讯网</w:t>
      </w:r>
      <w:r>
        <w:rPr>
          <w:color w:val="000000"/>
          <w:spacing w:val="0"/>
          <w:w w:val="100"/>
          <w:position w:val="0"/>
          <w:sz w:val="20"/>
          <w:szCs w:val="20"/>
        </w:rPr>
        <w:t>（www.cninfo.com.cn）</w:t>
      </w:r>
      <w:r>
        <w:rPr>
          <w:color w:val="000000"/>
          <w:spacing w:val="0"/>
          <w:w w:val="100"/>
          <w:position w:val="0"/>
        </w:rPr>
        <w:t>上刊登的《中科金财：</w:t>
      </w:r>
      <w:r>
        <w:rPr>
          <w:color w:val="000000"/>
          <w:spacing w:val="0"/>
          <w:w w:val="100"/>
          <w:position w:val="0"/>
          <w:sz w:val="20"/>
          <w:szCs w:val="20"/>
        </w:rPr>
        <w:t>2012</w:t>
      </w:r>
      <w:r>
        <w:rPr>
          <w:color w:val="000000"/>
          <w:spacing w:val="0"/>
          <w:w w:val="100"/>
          <w:position w:val="0"/>
        </w:rPr>
        <w:t>年公 司债受托管理事务报告</w:t>
      </w:r>
      <w:r>
        <w:rPr>
          <w:color w:val="000000"/>
          <w:spacing w:val="0"/>
          <w:w w:val="100"/>
          <w:position w:val="0"/>
          <w:sz w:val="20"/>
          <w:szCs w:val="20"/>
        </w:rPr>
        <w:t>（2015</w:t>
      </w:r>
      <w:r>
        <w:rPr>
          <w:color w:val="000000"/>
          <w:spacing w:val="0"/>
          <w:w w:val="100"/>
          <w:position w:val="0"/>
        </w:rPr>
        <w:t>年度）》。</w:t>
      </w:r>
    </w:p>
    <w:p>
      <w:pPr>
        <w:pStyle w:val="Style20"/>
        <w:keepNext/>
        <w:keepLines/>
        <w:widowControl w:val="0"/>
        <w:shd w:val="clear" w:color="auto" w:fill="auto"/>
        <w:tabs>
          <w:tab w:pos="483" w:val="left"/>
        </w:tabs>
        <w:bidi w:val="0"/>
        <w:spacing w:before="0" w:line="240" w:lineRule="auto"/>
        <w:ind w:left="0" w:right="0" w:firstLine="0"/>
        <w:jc w:val="left"/>
      </w:pPr>
      <w:bookmarkStart w:id="617" w:name="bookmark617"/>
      <w:bookmarkStart w:id="618" w:name="bookmark618"/>
      <w:bookmarkStart w:id="619" w:name="bookmark619"/>
      <w:bookmarkStart w:id="620" w:name="bookmark620"/>
      <w:r>
        <w:rPr>
          <w:color w:val="000000"/>
          <w:spacing w:val="0"/>
          <w:w w:val="100"/>
          <w:position w:val="0"/>
          <w:sz w:val="24"/>
          <w:szCs w:val="24"/>
        </w:rPr>
        <w:t>八</w:t>
      </w:r>
      <w:bookmarkEnd w:id="619"/>
      <w:r>
        <w:rPr>
          <w:color w:val="000000"/>
          <w:spacing w:val="0"/>
          <w:w w:val="100"/>
          <w:position w:val="0"/>
          <w:sz w:val="24"/>
          <w:szCs w:val="24"/>
        </w:rPr>
        <w:t>、</w:t>
        <w:tab/>
        <w:t>截至报告期末公司近</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年的主要会计数据和财务指标</w:t>
      </w:r>
      <w:bookmarkEnd w:id="617"/>
      <w:bookmarkEnd w:id="618"/>
      <w:bookmarkEnd w:id="620"/>
    </w:p>
    <w:p>
      <w:pPr>
        <w:pStyle w:val="Style23"/>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同期变动率</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息税折旧摊销前利润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29,039.01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28,009.22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-100,822.09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-47,148.3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-113.84%</w:t>
            </w:r>
          </w:p>
        </w:tc>
      </w:tr>
    </w:tbl>
    <w:tbl>
      <w:tblPr>
        <w:tblOverlap w:val="never"/>
        <w:jc w:val="center"/>
        <w:tblLayout w:type="fixed"/>
      </w:tblPr>
      <w:tblGrid>
        <w:gridCol w:w="2395"/>
        <w:gridCol w:w="2395"/>
        <w:gridCol w:w="2390"/>
        <w:gridCol w:w="2400"/>
      </w:tblGrid>
      <w:tr>
        <w:trPr>
          <w:trHeight w:val="36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91,308.12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-2,840.18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3,314.87%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72,295.75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55,047.4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382.23%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197.00%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148.65%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108.12%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全部债务比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129.18%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110.26%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利息保障倍数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11.08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现金利息保障倍数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23.35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利息保障倍数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15.87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贷款偿还率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利息偿付率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上述会计数据和财务指标同比变动超过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的主要原因</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投资活动产生的现金流量净额较上年同期减少</w:t>
      </w:r>
      <w:r>
        <w:rPr>
          <w:color w:val="000000"/>
          <w:spacing w:val="0"/>
          <w:w w:val="100"/>
          <w:position w:val="0"/>
          <w:sz w:val="20"/>
          <w:szCs w:val="20"/>
        </w:rPr>
        <w:t>113.84%,</w:t>
      </w:r>
      <w:r>
        <w:rPr>
          <w:color w:val="000000"/>
          <w:spacing w:val="0"/>
          <w:w w:val="100"/>
          <w:position w:val="0"/>
        </w:rPr>
        <w:t>主要系公司收到增发资金，将暂时闲置资金购买短 期保本型理财产品所致。</w:t>
      </w:r>
    </w:p>
    <w:p>
      <w:pPr>
        <w:pStyle w:val="Style32"/>
        <w:keepNext w:val="0"/>
        <w:keepLines w:val="0"/>
        <w:widowControl w:val="0"/>
        <w:shd w:val="clear" w:color="auto" w:fill="auto"/>
        <w:bidi w:val="0"/>
        <w:spacing w:before="0" w:after="0" w:line="473" w:lineRule="exact"/>
        <w:ind w:left="0" w:right="0" w:firstLine="440"/>
        <w:jc w:val="both"/>
      </w:pPr>
      <w:r>
        <w:rPr>
          <w:color w:val="000000"/>
          <w:spacing w:val="0"/>
          <w:w w:val="100"/>
          <w:position w:val="0"/>
        </w:rPr>
        <w:t>筹资活动产生的现金流量净额较上年同期增长</w:t>
      </w:r>
      <w:r>
        <w:rPr>
          <w:color w:val="000000"/>
          <w:spacing w:val="0"/>
          <w:w w:val="100"/>
          <w:position w:val="0"/>
          <w:sz w:val="20"/>
          <w:szCs w:val="20"/>
        </w:rPr>
        <w:t>3, 314.87%，</w:t>
      </w:r>
      <w:r>
        <w:rPr>
          <w:color w:val="000000"/>
          <w:spacing w:val="0"/>
          <w:w w:val="100"/>
          <w:position w:val="0"/>
        </w:rPr>
        <w:t>主要系公司本期收到非公开发行股票募集资金所 致。</w:t>
      </w:r>
    </w:p>
    <w:p>
      <w:pPr>
        <w:pStyle w:val="Style32"/>
        <w:keepNext w:val="0"/>
        <w:keepLines w:val="0"/>
        <w:widowControl w:val="0"/>
        <w:shd w:val="clear" w:color="auto" w:fill="auto"/>
        <w:bidi w:val="0"/>
        <w:spacing w:before="0" w:after="0" w:line="473" w:lineRule="exact"/>
        <w:ind w:left="0" w:right="0" w:firstLine="440"/>
        <w:jc w:val="left"/>
      </w:pPr>
      <w:r>
        <w:rPr>
          <w:color w:val="000000"/>
          <w:spacing w:val="0"/>
          <w:w w:val="100"/>
          <w:position w:val="0"/>
        </w:rPr>
        <w:t>期末现金及现金等价物余额较期初增长</w:t>
      </w:r>
      <w:r>
        <w:rPr>
          <w:color w:val="000000"/>
          <w:spacing w:val="0"/>
          <w:w w:val="100"/>
          <w:position w:val="0"/>
          <w:sz w:val="20"/>
          <w:szCs w:val="20"/>
        </w:rPr>
        <w:t>31.33%</w:t>
      </w:r>
      <w:r>
        <w:rPr>
          <w:color w:val="000000"/>
          <w:spacing w:val="0"/>
          <w:w w:val="100"/>
          <w:position w:val="0"/>
        </w:rPr>
        <w:t>，主要系公司本期收到非公开发行股票募集资金所致。</w:t>
      </w:r>
    </w:p>
    <w:p>
      <w:pPr>
        <w:pStyle w:val="Style32"/>
        <w:keepNext w:val="0"/>
        <w:keepLines w:val="0"/>
        <w:widowControl w:val="0"/>
        <w:shd w:val="clear" w:color="auto" w:fill="auto"/>
        <w:bidi w:val="0"/>
        <w:spacing w:before="0" w:after="0" w:line="473" w:lineRule="exact"/>
        <w:ind w:left="0" w:right="0" w:firstLine="440"/>
        <w:jc w:val="left"/>
      </w:pPr>
      <w:r>
        <w:rPr>
          <w:color w:val="000000"/>
          <w:spacing w:val="0"/>
          <w:w w:val="100"/>
          <w:position w:val="0"/>
        </w:rPr>
        <w:t>流动比率较期初增长</w:t>
      </w:r>
      <w:r>
        <w:rPr>
          <w:color w:val="000000"/>
          <w:spacing w:val="0"/>
          <w:w w:val="100"/>
          <w:position w:val="0"/>
          <w:sz w:val="20"/>
          <w:szCs w:val="20"/>
        </w:rPr>
        <w:t>185.23%</w:t>
      </w:r>
      <w:r>
        <w:rPr>
          <w:color w:val="000000"/>
          <w:spacing w:val="0"/>
          <w:w w:val="100"/>
          <w:position w:val="0"/>
        </w:rPr>
        <w:t>，主要系公司本期收到非公开发行股票募集资金所致。</w:t>
      </w:r>
    </w:p>
    <w:p>
      <w:pPr>
        <w:pStyle w:val="Style32"/>
        <w:keepNext w:val="0"/>
        <w:keepLines w:val="0"/>
        <w:widowControl w:val="0"/>
        <w:shd w:val="clear" w:color="auto" w:fill="auto"/>
        <w:bidi w:val="0"/>
        <w:spacing w:before="0" w:after="440" w:line="473" w:lineRule="exact"/>
        <w:ind w:left="0" w:right="0" w:firstLine="440"/>
        <w:jc w:val="left"/>
      </w:pPr>
      <w:r>
        <w:rPr>
          <w:color w:val="000000"/>
          <w:spacing w:val="0"/>
          <w:w w:val="100"/>
          <w:position w:val="0"/>
        </w:rPr>
        <w:t>速动比例较期初增长</w:t>
      </w:r>
      <w:r>
        <w:rPr>
          <w:color w:val="000000"/>
          <w:spacing w:val="0"/>
          <w:w w:val="100"/>
          <w:position w:val="0"/>
          <w:sz w:val="20"/>
          <w:szCs w:val="20"/>
        </w:rPr>
        <w:t>40.53%</w:t>
      </w:r>
      <w:r>
        <w:rPr>
          <w:color w:val="000000"/>
          <w:spacing w:val="0"/>
          <w:w w:val="100"/>
          <w:position w:val="0"/>
        </w:rPr>
        <w:t>，主要系公司本期收到非公开发行股票募集资金所致。</w:t>
      </w:r>
    </w:p>
    <w:p>
      <w:pPr>
        <w:pStyle w:val="Style20"/>
        <w:keepNext/>
        <w:keepLines/>
        <w:widowControl w:val="0"/>
        <w:shd w:val="clear" w:color="auto" w:fill="auto"/>
        <w:bidi w:val="0"/>
        <w:spacing w:before="0" w:after="180" w:line="240" w:lineRule="auto"/>
        <w:ind w:left="0" w:right="0" w:firstLine="0"/>
        <w:jc w:val="left"/>
      </w:pPr>
      <w:bookmarkStart w:id="621" w:name="bookmark621"/>
      <w:bookmarkStart w:id="622" w:name="bookmark622"/>
      <w:bookmarkStart w:id="623" w:name="bookmark623"/>
      <w:bookmarkStart w:id="624" w:name="bookmark624"/>
      <w:r>
        <w:rPr>
          <w:color w:val="000000"/>
          <w:spacing w:val="0"/>
          <w:w w:val="100"/>
          <w:position w:val="0"/>
          <w:sz w:val="24"/>
          <w:szCs w:val="24"/>
        </w:rPr>
        <w:t>九</w:t>
      </w:r>
      <w:bookmarkEnd w:id="623"/>
      <w:r>
        <w:rPr>
          <w:color w:val="000000"/>
          <w:spacing w:val="0"/>
          <w:w w:val="100"/>
          <w:position w:val="0"/>
          <w:sz w:val="24"/>
          <w:szCs w:val="24"/>
        </w:rPr>
        <w:t>、报告期内对其他债券和债务融资工具的付息兑付情况</w:t>
      </w:r>
      <w:bookmarkEnd w:id="621"/>
      <w:bookmarkEnd w:id="622"/>
      <w:bookmarkEnd w:id="624"/>
    </w:p>
    <w:p>
      <w:pPr>
        <w:pStyle w:val="Style32"/>
        <w:keepNext w:val="0"/>
        <w:keepLines w:val="0"/>
        <w:widowControl w:val="0"/>
        <w:shd w:val="clear" w:color="auto" w:fill="auto"/>
        <w:bidi w:val="0"/>
        <w:spacing w:before="0" w:after="440" w:line="473" w:lineRule="exact"/>
        <w:ind w:left="0" w:right="0" w:firstLine="440"/>
        <w:jc w:val="left"/>
      </w:pPr>
      <w:r>
        <w:rPr>
          <w:color w:val="000000"/>
          <w:spacing w:val="0"/>
          <w:w w:val="100"/>
          <w:position w:val="0"/>
        </w:rPr>
        <w:t>报告期内，公司未发行其他债券和债务融资工具。</w:t>
      </w:r>
    </w:p>
    <w:p>
      <w:pPr>
        <w:pStyle w:val="Style20"/>
        <w:keepNext/>
        <w:keepLines/>
        <w:widowControl w:val="0"/>
        <w:shd w:val="clear" w:color="auto" w:fill="auto"/>
        <w:bidi w:val="0"/>
        <w:spacing w:before="0" w:after="180" w:line="240" w:lineRule="auto"/>
        <w:ind w:left="0" w:right="0" w:firstLine="0"/>
        <w:jc w:val="left"/>
      </w:pPr>
      <w:bookmarkStart w:id="625" w:name="bookmark625"/>
      <w:bookmarkStart w:id="626" w:name="bookmark626"/>
      <w:bookmarkStart w:id="627" w:name="bookmark627"/>
      <w:r>
        <w:rPr>
          <w:color w:val="000000"/>
          <w:spacing w:val="0"/>
          <w:w w:val="100"/>
          <w:position w:val="0"/>
          <w:sz w:val="24"/>
          <w:szCs w:val="24"/>
        </w:rPr>
        <w:t>十、报告期内获得的银行授信情况、使用情况以及偿还银行贷款的情况</w:t>
      </w:r>
      <w:bookmarkEnd w:id="625"/>
      <w:bookmarkEnd w:id="626"/>
      <w:bookmarkEnd w:id="627"/>
    </w:p>
    <w:p>
      <w:pPr>
        <w:pStyle w:val="Style32"/>
        <w:keepNext w:val="0"/>
        <w:keepLines w:val="0"/>
        <w:widowControl w:val="0"/>
        <w:shd w:val="clear" w:color="auto" w:fill="auto"/>
        <w:bidi w:val="0"/>
        <w:spacing w:before="0" w:after="0" w:line="473" w:lineRule="exact"/>
        <w:ind w:left="0" w:right="0" w:firstLine="440"/>
        <w:jc w:val="left"/>
      </w:pPr>
      <w:r>
        <w:rPr>
          <w:color w:val="000000"/>
          <w:spacing w:val="0"/>
          <w:w w:val="100"/>
          <w:position w:val="0"/>
        </w:rPr>
        <w:t>报告期内，公司获得商业银行授信额度共计人民币</w:t>
      </w:r>
      <w:r>
        <w:rPr>
          <w:color w:val="000000"/>
          <w:spacing w:val="0"/>
          <w:w w:val="100"/>
          <w:position w:val="0"/>
          <w:sz w:val="20"/>
          <w:szCs w:val="20"/>
        </w:rPr>
        <w:t>4.5</w:t>
      </w:r>
      <w:r>
        <w:rPr>
          <w:color w:val="000000"/>
          <w:spacing w:val="0"/>
          <w:w w:val="100"/>
          <w:position w:val="0"/>
        </w:rPr>
        <w:t>亿元、美元</w:t>
      </w:r>
      <w:r>
        <w:rPr>
          <w:color w:val="000000"/>
          <w:spacing w:val="0"/>
          <w:w w:val="100"/>
          <w:position w:val="0"/>
          <w:sz w:val="20"/>
          <w:szCs w:val="20"/>
        </w:rPr>
        <w:t>300</w:t>
      </w:r>
      <w:r>
        <w:rPr>
          <w:color w:val="000000"/>
          <w:spacing w:val="0"/>
          <w:w w:val="100"/>
          <w:position w:val="0"/>
        </w:rPr>
        <w:t>万元。</w:t>
      </w:r>
    </w:p>
    <w:p>
      <w:pPr>
        <w:pStyle w:val="Style32"/>
        <w:keepNext w:val="0"/>
        <w:keepLines w:val="0"/>
        <w:widowControl w:val="0"/>
        <w:shd w:val="clear" w:color="auto" w:fill="auto"/>
        <w:bidi w:val="0"/>
        <w:spacing w:before="0" w:after="0" w:line="473" w:lineRule="exact"/>
        <w:ind w:left="0" w:right="0" w:firstLine="440"/>
        <w:jc w:val="left"/>
      </w:pPr>
      <w:r>
        <w:rPr>
          <w:color w:val="000000"/>
          <w:spacing w:val="0"/>
          <w:w w:val="100"/>
          <w:position w:val="0"/>
        </w:rPr>
        <w:t>报告期末公司占用银行授信额度为人民币</w:t>
      </w:r>
      <w:r>
        <w:rPr>
          <w:color w:val="000000"/>
          <w:spacing w:val="0"/>
          <w:w w:val="100"/>
          <w:position w:val="0"/>
          <w:sz w:val="20"/>
          <w:szCs w:val="20"/>
        </w:rPr>
        <w:t>3211.58</w:t>
      </w:r>
      <w:r>
        <w:rPr>
          <w:color w:val="000000"/>
          <w:spacing w:val="0"/>
          <w:w w:val="100"/>
          <w:position w:val="0"/>
        </w:rPr>
        <w:t>万元</w:t>
      </w:r>
    </w:p>
    <w:p>
      <w:pPr>
        <w:pStyle w:val="Style32"/>
        <w:keepNext w:val="0"/>
        <w:keepLines w:val="0"/>
        <w:widowControl w:val="0"/>
        <w:shd w:val="clear" w:color="auto" w:fill="auto"/>
        <w:bidi w:val="0"/>
        <w:spacing w:before="0" w:after="300" w:line="473" w:lineRule="exact"/>
        <w:ind w:left="0" w:right="0" w:firstLine="440"/>
        <w:jc w:val="left"/>
      </w:pPr>
      <w:r>
        <w:rPr>
          <w:color w:val="000000"/>
          <w:spacing w:val="0"/>
          <w:w w:val="100"/>
          <w:position w:val="0"/>
        </w:rPr>
        <w:t>报告期内公司累计偿还银行贷款人民币</w:t>
      </w:r>
      <w:r>
        <w:rPr>
          <w:color w:val="000000"/>
          <w:spacing w:val="0"/>
          <w:w w:val="100"/>
          <w:position w:val="0"/>
          <w:sz w:val="20"/>
          <w:szCs w:val="20"/>
        </w:rPr>
        <w:t>3463.25</w:t>
      </w:r>
      <w:r>
        <w:rPr>
          <w:color w:val="000000"/>
          <w:spacing w:val="0"/>
          <w:w w:val="100"/>
          <w:position w:val="0"/>
        </w:rPr>
        <w:t>万元、美元</w:t>
      </w:r>
      <w:r>
        <w:rPr>
          <w:color w:val="000000"/>
          <w:spacing w:val="0"/>
          <w:w w:val="100"/>
          <w:position w:val="0"/>
          <w:sz w:val="20"/>
          <w:szCs w:val="20"/>
        </w:rPr>
        <w:t>15.28</w:t>
      </w:r>
      <w:r>
        <w:rPr>
          <w:color w:val="000000"/>
          <w:spacing w:val="0"/>
          <w:w w:val="100"/>
          <w:position w:val="0"/>
        </w:rPr>
        <w:t>万元，展期</w:t>
      </w:r>
      <w:r>
        <w:rPr>
          <w:color w:val="000000"/>
          <w:spacing w:val="0"/>
          <w:w w:val="100"/>
          <w:position w:val="0"/>
          <w:sz w:val="20"/>
          <w:szCs w:val="20"/>
        </w:rPr>
        <w:t>0</w:t>
      </w:r>
      <w:r>
        <w:rPr>
          <w:color w:val="000000"/>
          <w:spacing w:val="0"/>
          <w:w w:val="100"/>
          <w:position w:val="0"/>
        </w:rPr>
        <w:t>万元，减免</w:t>
      </w:r>
      <w:r>
        <w:rPr>
          <w:color w:val="000000"/>
          <w:spacing w:val="0"/>
          <w:w w:val="100"/>
          <w:position w:val="0"/>
          <w:sz w:val="20"/>
          <w:szCs w:val="20"/>
        </w:rPr>
        <w:t>0</w:t>
      </w:r>
      <w:r>
        <w:rPr>
          <w:color w:val="000000"/>
          <w:spacing w:val="0"/>
          <w:w w:val="100"/>
          <w:position w:val="0"/>
        </w:rPr>
        <w:t>万元。</w:t>
      </w:r>
    </w:p>
    <w:p>
      <w:pPr>
        <w:pStyle w:val="Style20"/>
        <w:keepNext/>
        <w:keepLines/>
        <w:widowControl w:val="0"/>
        <w:shd w:val="clear" w:color="auto" w:fill="auto"/>
        <w:bidi w:val="0"/>
        <w:spacing w:before="0" w:after="200" w:line="240" w:lineRule="auto"/>
        <w:ind w:left="0" w:right="0" w:firstLine="0"/>
        <w:jc w:val="left"/>
      </w:pPr>
      <w:bookmarkStart w:id="628" w:name="bookmark628"/>
      <w:bookmarkStart w:id="629" w:name="bookmark629"/>
      <w:bookmarkStart w:id="630" w:name="bookmark630"/>
      <w:r>
        <w:rPr>
          <w:color w:val="000000"/>
          <w:spacing w:val="0"/>
          <w:w w:val="100"/>
          <w:position w:val="0"/>
          <w:sz w:val="24"/>
          <w:szCs w:val="24"/>
        </w:rPr>
        <w:t>十一、报告期内执行公司债券募集说明书相关约定或承诺的情况</w:t>
      </w:r>
      <w:bookmarkEnd w:id="628"/>
      <w:bookmarkEnd w:id="629"/>
      <w:bookmarkEnd w:id="630"/>
    </w:p>
    <w:p>
      <w:pPr>
        <w:pStyle w:val="Style32"/>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报告期内，公司及公司债券受托管理人、资信评级机构均严格执行相关法律法规及《债券募集说明书》的 相关约定，勤勉尽责地履行相关权利、义务。公司积极筹备资金按时足额兑付利息，并定期、不定期披露公司 债相关信息，保证债券持有人的权益不受侵害。</w:t>
      </w:r>
    </w:p>
    <w:p>
      <w:pPr>
        <w:pStyle w:val="Style20"/>
        <w:keepNext/>
        <w:keepLines/>
        <w:widowControl w:val="0"/>
        <w:shd w:val="clear" w:color="auto" w:fill="auto"/>
        <w:bidi w:val="0"/>
        <w:spacing w:before="0" w:after="200" w:line="240" w:lineRule="auto"/>
        <w:ind w:left="0" w:right="0" w:firstLine="0"/>
        <w:jc w:val="left"/>
      </w:pPr>
      <w:bookmarkStart w:id="631" w:name="bookmark631"/>
      <w:bookmarkStart w:id="632" w:name="bookmark632"/>
      <w:bookmarkStart w:id="633" w:name="bookmark633"/>
      <w:r>
        <w:rPr>
          <w:color w:val="000000"/>
          <w:spacing w:val="0"/>
          <w:w w:val="100"/>
          <w:position w:val="0"/>
          <w:sz w:val="24"/>
          <w:szCs w:val="24"/>
        </w:rPr>
        <w:t>十二、报告期内发生的重大事项</w:t>
      </w:r>
      <w:bookmarkEnd w:id="631"/>
      <w:bookmarkEnd w:id="632"/>
      <w:bookmarkEnd w:id="633"/>
    </w:p>
    <w:p>
      <w:pPr>
        <w:pStyle w:val="Style32"/>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报告期内，公司债券未发生重大事项。</w:t>
      </w:r>
    </w:p>
    <w:p>
      <w:pPr>
        <w:pStyle w:val="Style20"/>
        <w:keepNext/>
        <w:keepLines/>
        <w:widowControl w:val="0"/>
        <w:shd w:val="clear" w:color="auto" w:fill="auto"/>
        <w:bidi w:val="0"/>
        <w:spacing w:before="0" w:after="380" w:line="240" w:lineRule="auto"/>
        <w:ind w:left="0" w:right="0" w:firstLine="0"/>
        <w:jc w:val="left"/>
      </w:pPr>
      <w:bookmarkStart w:id="634" w:name="bookmark634"/>
      <w:bookmarkStart w:id="635" w:name="bookmark635"/>
      <w:bookmarkStart w:id="636" w:name="bookmark636"/>
      <w:r>
        <w:rPr>
          <w:color w:val="000000"/>
          <w:spacing w:val="0"/>
          <w:w w:val="100"/>
          <w:position w:val="0"/>
          <w:sz w:val="24"/>
          <w:szCs w:val="24"/>
        </w:rPr>
        <w:t>十三、公司债券是否存在保证人</w:t>
      </w:r>
      <w:bookmarkEnd w:id="634"/>
      <w:bookmarkEnd w:id="635"/>
      <w:bookmarkEnd w:id="636"/>
    </w:p>
    <w:p>
      <w:pPr>
        <w:pStyle w:val="Style25"/>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公司债券的保证人是否为法人或其他组织</w:t>
      </w:r>
    </w:p>
    <w:p>
      <w:pPr>
        <w:pStyle w:val="Style25"/>
        <w:keepNext w:val="0"/>
        <w:keepLines w:val="0"/>
        <w:widowControl w:val="0"/>
        <w:shd w:val="clear" w:color="auto" w:fill="auto"/>
        <w:bidi w:val="0"/>
        <w:spacing w:before="0" w:after="0" w:line="322" w:lineRule="exact"/>
        <w:ind w:left="0" w:right="0" w:firstLine="0"/>
        <w:jc w:val="left"/>
      </w:pPr>
      <w:r>
        <w:rPr>
          <w:i/>
          <w:iCs/>
          <w:color w:val="000000"/>
          <w:spacing w:val="0"/>
          <w:w w:val="100"/>
          <w:position w:val="0"/>
        </w:rPr>
        <w:t>V</w:t>
      </w:r>
      <w:r>
        <w:rPr>
          <w:i/>
          <w:iCs/>
          <w:color w:val="000000"/>
          <w:spacing w:val="0"/>
          <w:w w:val="100"/>
          <w:position w:val="0"/>
          <w:sz w:val="18"/>
          <w:szCs w:val="18"/>
        </w:rPr>
        <w:t>是</w:t>
      </w:r>
      <w:r>
        <w:rPr>
          <w:i/>
          <w:iCs/>
          <w:color w:val="000000"/>
          <w:spacing w:val="0"/>
          <w:w w:val="100"/>
          <w:position w:val="0"/>
        </w:rPr>
        <w:t>口</w:t>
      </w:r>
      <w:r>
        <w:rPr>
          <w:color w:val="000000"/>
          <w:spacing w:val="0"/>
          <w:w w:val="100"/>
          <w:position w:val="0"/>
        </w:rPr>
        <w:t>否</w:t>
      </w:r>
    </w:p>
    <w:p>
      <w:pPr>
        <w:pStyle w:val="Style25"/>
        <w:keepNext w:val="0"/>
        <w:keepLines w:val="0"/>
        <w:widowControl w:val="0"/>
        <w:shd w:val="clear" w:color="auto" w:fill="auto"/>
        <w:bidi w:val="0"/>
        <w:spacing w:before="0" w:line="322" w:lineRule="exact"/>
        <w:ind w:left="0" w:right="0" w:firstLine="0"/>
        <w:jc w:val="left"/>
      </w:pPr>
      <w:r>
        <w:rPr>
          <w:color w:val="000000"/>
          <w:spacing w:val="0"/>
          <w:w w:val="100"/>
          <w:position w:val="0"/>
        </w:rPr>
        <w:t>是否在每个会计年度结束之日起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个月内单独披露保证人报告期财务报表，包括资产负债表、利润表、现金流量表、所有者 权益（股东权益）变动表和财务报表附注</w:t>
      </w:r>
    </w:p>
    <w:p>
      <w:pPr>
        <w:pStyle w:val="Style25"/>
        <w:keepNext w:val="0"/>
        <w:keepLines w:val="0"/>
        <w:widowControl w:val="0"/>
        <w:shd w:val="clear" w:color="auto" w:fill="auto"/>
        <w:bidi w:val="0"/>
        <w:spacing w:before="0" w:after="200" w:line="374" w:lineRule="auto"/>
        <w:ind w:left="0" w:right="0" w:firstLine="0"/>
        <w:jc w:val="left"/>
        <w:sectPr>
          <w:footnotePr>
            <w:pos w:val="pageBottom"/>
            <w:numFmt w:val="decimal"/>
            <w:numRestart w:val="continuous"/>
          </w:footnotePr>
          <w:pgSz w:w="11900" w:h="16840"/>
          <w:pgMar w:top="1316" w:right="1053" w:bottom="1465" w:left="106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2"/>
        <w:keepNext/>
        <w:keepLines/>
        <w:widowControl w:val="0"/>
        <w:shd w:val="clear" w:color="auto" w:fill="auto"/>
        <w:bidi w:val="0"/>
        <w:spacing w:before="700" w:after="520" w:line="240" w:lineRule="auto"/>
        <w:ind w:left="0" w:right="0" w:firstLine="0"/>
        <w:jc w:val="center"/>
      </w:pPr>
      <w:bookmarkStart w:id="637" w:name="bookmark637"/>
      <w:bookmarkStart w:id="638" w:name="bookmark638"/>
      <w:bookmarkStart w:id="639" w:name="bookmark639"/>
      <w:r>
        <w:rPr>
          <w:color w:val="000000"/>
          <w:spacing w:val="0"/>
          <w:w w:val="100"/>
          <w:position w:val="0"/>
        </w:rPr>
        <w:t>第十一节财务报告</w:t>
      </w:r>
      <w:bookmarkEnd w:id="637"/>
      <w:bookmarkEnd w:id="638"/>
      <w:bookmarkEnd w:id="639"/>
    </w:p>
    <w:p>
      <w:pPr>
        <w:pStyle w:val="Style20"/>
        <w:keepNext/>
        <w:keepLines/>
        <w:widowControl w:val="0"/>
        <w:shd w:val="clear" w:color="auto" w:fill="auto"/>
        <w:bidi w:val="0"/>
        <w:spacing w:before="0" w:after="320" w:line="240" w:lineRule="auto"/>
        <w:ind w:left="0" w:right="0" w:firstLine="0"/>
        <w:jc w:val="both"/>
      </w:pPr>
      <w:bookmarkStart w:id="640" w:name="bookmark640"/>
      <w:bookmarkStart w:id="641" w:name="bookmark641"/>
      <w:bookmarkStart w:id="642" w:name="bookmark642"/>
      <w:bookmarkStart w:id="643" w:name="bookmark643"/>
      <w:r>
        <w:rPr>
          <w:color w:val="000000"/>
          <w:spacing w:val="0"/>
          <w:w w:val="100"/>
          <w:position w:val="0"/>
          <w:sz w:val="24"/>
          <w:szCs w:val="24"/>
        </w:rPr>
        <w:t>一</w:t>
      </w:r>
      <w:bookmarkEnd w:id="642"/>
      <w:r>
        <w:rPr>
          <w:color w:val="000000"/>
          <w:spacing w:val="0"/>
          <w:w w:val="100"/>
          <w:position w:val="0"/>
          <w:sz w:val="24"/>
          <w:szCs w:val="24"/>
        </w:rPr>
        <w:t>、审计报告</w:t>
      </w:r>
      <w:bookmarkEnd w:id="640"/>
      <w:bookmarkEnd w:id="641"/>
      <w:bookmarkEnd w:id="643"/>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［2017</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ZB10781</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李璟、郭晓清</w:t>
            </w:r>
          </w:p>
        </w:tc>
      </w:tr>
    </w:tbl>
    <w:p>
      <w:pPr>
        <w:pStyle w:val="Style23"/>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239" w:line="1" w:lineRule="exact"/>
      </w:pPr>
    </w:p>
    <w:p>
      <w:pPr>
        <w:pStyle w:val="Style32"/>
        <w:keepNext w:val="0"/>
        <w:keepLines w:val="0"/>
        <w:widowControl w:val="0"/>
        <w:shd w:val="clear" w:color="auto" w:fill="auto"/>
        <w:bidi w:val="0"/>
        <w:spacing w:before="0" w:after="460" w:line="240" w:lineRule="auto"/>
        <w:ind w:left="0" w:right="0" w:firstLine="0"/>
        <w:jc w:val="center"/>
      </w:pPr>
      <w:r>
        <w:rPr>
          <w:color w:val="000000"/>
          <w:spacing w:val="0"/>
          <w:w w:val="100"/>
          <w:position w:val="0"/>
        </w:rPr>
        <w:t>审计报告</w:t>
      </w:r>
    </w:p>
    <w:p>
      <w:pPr>
        <w:pStyle w:val="Style32"/>
        <w:keepNext w:val="0"/>
        <w:keepLines w:val="0"/>
        <w:widowControl w:val="0"/>
        <w:shd w:val="clear" w:color="auto" w:fill="auto"/>
        <w:bidi w:val="0"/>
        <w:spacing w:before="0" w:after="0" w:line="470" w:lineRule="exact"/>
        <w:ind w:left="0" w:right="0" w:firstLine="6960"/>
        <w:jc w:val="both"/>
      </w:pPr>
      <w:r>
        <w:rPr>
          <w:color w:val="000000"/>
          <w:spacing w:val="0"/>
          <w:w w:val="100"/>
          <w:position w:val="0"/>
        </w:rPr>
        <w:t>信会师报字</w:t>
      </w:r>
      <w:r>
        <w:rPr>
          <w:rFonts w:ascii="Times New Roman" w:eastAsia="Times New Roman" w:hAnsi="Times New Roman" w:cs="Times New Roman"/>
          <w:color w:val="000000"/>
          <w:spacing w:val="0"/>
          <w:w w:val="100"/>
          <w:position w:val="0"/>
          <w:sz w:val="20"/>
          <w:szCs w:val="20"/>
        </w:rPr>
        <w:t xml:space="preserve">［2017 </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第</w:t>
      </w:r>
      <w:r>
        <w:rPr>
          <w:rFonts w:ascii="Times New Roman" w:eastAsia="Times New Roman" w:hAnsi="Times New Roman" w:cs="Times New Roman"/>
          <w:color w:val="000000"/>
          <w:spacing w:val="0"/>
          <w:w w:val="100"/>
          <w:position w:val="0"/>
          <w:sz w:val="20"/>
          <w:szCs w:val="20"/>
        </w:rPr>
        <w:t>ZB1078</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号 北京中科金财科技股份有限公司全体股东：</w:t>
      </w:r>
    </w:p>
    <w:p>
      <w:pPr>
        <w:pStyle w:val="Style3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我们审计了后附的北京中科金财科技股份有限公司（以下简称贵公司）财务报表，包括</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日的 合并及公司资产负债表、</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年度合并及公司利润表、合并及公司现金流量表、合并及公司所有者权益变动表 以及财务报表附注。</w:t>
      </w:r>
    </w:p>
    <w:p>
      <w:pPr>
        <w:pStyle w:val="Style32"/>
        <w:keepNext w:val="0"/>
        <w:keepLines w:val="0"/>
        <w:widowControl w:val="0"/>
        <w:shd w:val="clear" w:color="auto" w:fill="auto"/>
        <w:tabs>
          <w:tab w:pos="925" w:val="left"/>
        </w:tabs>
        <w:bidi w:val="0"/>
        <w:spacing w:before="0" w:after="0" w:line="470" w:lineRule="exact"/>
        <w:ind w:left="0" w:right="0" w:firstLine="480"/>
        <w:jc w:val="both"/>
      </w:pPr>
      <w:bookmarkStart w:id="644" w:name="bookmark644"/>
      <w:r>
        <w:rPr>
          <w:color w:val="000000"/>
          <w:spacing w:val="0"/>
          <w:w w:val="100"/>
          <w:position w:val="0"/>
        </w:rPr>
        <w:t>一</w:t>
      </w:r>
      <w:bookmarkEnd w:id="644"/>
      <w:r>
        <w:rPr>
          <w:color w:val="000000"/>
          <w:spacing w:val="0"/>
          <w:w w:val="100"/>
          <w:position w:val="0"/>
        </w:rPr>
        <w:t>、</w:t>
        <w:tab/>
        <w:t>管理层对财务报表的责任</w:t>
      </w:r>
    </w:p>
    <w:p>
      <w:pPr>
        <w:pStyle w:val="Style3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编制和公允列报财务报表是贵公司管理层的责任。这种责任包括：（</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）按照企业会计准则的规定编制财 务报表，并使其实现公允反映；（</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）设计、执行和维护必要的内部控制，以使财务报表不存在由于舞弊或错误 导致的重大错报。</w:t>
      </w:r>
    </w:p>
    <w:p>
      <w:pPr>
        <w:pStyle w:val="Style32"/>
        <w:keepNext w:val="0"/>
        <w:keepLines w:val="0"/>
        <w:widowControl w:val="0"/>
        <w:shd w:val="clear" w:color="auto" w:fill="auto"/>
        <w:tabs>
          <w:tab w:pos="925" w:val="left"/>
        </w:tabs>
        <w:bidi w:val="0"/>
        <w:spacing w:before="0" w:after="0" w:line="470" w:lineRule="exact"/>
        <w:ind w:left="0" w:right="0" w:firstLine="480"/>
        <w:jc w:val="both"/>
      </w:pPr>
      <w:bookmarkStart w:id="645" w:name="bookmark645"/>
      <w:r>
        <w:rPr>
          <w:color w:val="000000"/>
          <w:spacing w:val="0"/>
          <w:w w:val="100"/>
          <w:position w:val="0"/>
        </w:rPr>
        <w:t>二</w:t>
      </w:r>
      <w:bookmarkEnd w:id="645"/>
      <w:r>
        <w:rPr>
          <w:color w:val="000000"/>
          <w:spacing w:val="0"/>
          <w:w w:val="100"/>
          <w:position w:val="0"/>
        </w:rPr>
        <w:t>、</w:t>
        <w:tab/>
        <w:t>注册会计师的责任</w:t>
      </w:r>
    </w:p>
    <w:p>
      <w:pPr>
        <w:pStyle w:val="Style3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我们的责任是在执行审计工作的基础上对财务报表发表审计意见。我们按照中国注册会计师审计准则的规 定执行了审计工作。中国注册会计师审计准则要求我们遵守中国注册会计师职业道德守则，计划和执行审计工 作以对财务报表是否不存在重大错报获取合理保证。</w:t>
      </w:r>
    </w:p>
    <w:p>
      <w:pPr>
        <w:pStyle w:val="Style32"/>
        <w:keepNext w:val="0"/>
        <w:keepLines w:val="0"/>
        <w:widowControl w:val="0"/>
        <w:shd w:val="clear" w:color="auto" w:fill="auto"/>
        <w:bidi w:val="0"/>
        <w:spacing w:before="0" w:after="380" w:line="470" w:lineRule="exact"/>
        <w:ind w:left="0" w:right="0" w:firstLine="480"/>
        <w:jc w:val="both"/>
      </w:pPr>
      <w:r>
        <w:rPr>
          <w:color w:val="000000"/>
          <w:spacing w:val="0"/>
          <w:w w:val="100"/>
          <w:position w:val="0"/>
        </w:rPr>
        <w:t>审计工作涉及实施审计程序，以获取有关财务报表金额和披露的审计证据。选择的审计程序取决于注册会 计师的判断，包括对由于舞弊或错误导致的财务报表重大错报风险的评估。在进行风险评估时，注册会计师考 虑与财务报表编制和公允列报相关的内部控制，以设计恰当的审计程序，但目的并非对内部控制的有效性发表 意见。审计工作还包括评价管理层选用会计政策的恰当性和作出会计估计的合理性，以及评价财务报表的总体 列报。</w:t>
      </w:r>
      <w:r>
        <w:br w:type="page"/>
      </w:r>
    </w:p>
    <w:p>
      <w:pPr>
        <w:pStyle w:val="Style32"/>
        <w:keepNext w:val="0"/>
        <w:keepLines w:val="0"/>
        <w:widowControl w:val="0"/>
        <w:shd w:val="clear" w:color="auto" w:fill="auto"/>
        <w:bidi w:val="0"/>
        <w:spacing w:before="0" w:after="0" w:line="456" w:lineRule="exact"/>
        <w:ind w:left="0" w:right="0" w:firstLine="480"/>
        <w:jc w:val="left"/>
      </w:pPr>
      <w:r>
        <w:rPr>
          <w:color w:val="000000"/>
          <w:spacing w:val="0"/>
          <w:w w:val="100"/>
          <w:position w:val="0"/>
        </w:rPr>
        <w:t>我们相信，我们获取的审计证据是充分、适当的，为发表审计意见提供了基础。</w:t>
      </w:r>
    </w:p>
    <w:p>
      <w:pPr>
        <w:pStyle w:val="Style32"/>
        <w:keepNext w:val="0"/>
        <w:keepLines w:val="0"/>
        <w:widowControl w:val="0"/>
        <w:shd w:val="clear" w:color="auto" w:fill="auto"/>
        <w:bidi w:val="0"/>
        <w:spacing w:before="0" w:after="0" w:line="456" w:lineRule="exact"/>
        <w:ind w:left="0" w:right="0" w:firstLine="480"/>
        <w:jc w:val="both"/>
      </w:pPr>
      <w:bookmarkStart w:id="646" w:name="bookmark646"/>
      <w:r>
        <w:rPr>
          <w:color w:val="000000"/>
          <w:spacing w:val="0"/>
          <w:w w:val="100"/>
          <w:position w:val="0"/>
        </w:rPr>
        <w:t>三</w:t>
      </w:r>
      <w:bookmarkEnd w:id="646"/>
      <w:r>
        <w:rPr>
          <w:color w:val="000000"/>
          <w:spacing w:val="0"/>
          <w:w w:val="100"/>
          <w:position w:val="0"/>
        </w:rPr>
        <w:t>、审计意见</w:t>
      </w:r>
    </w:p>
    <w:p>
      <w:pPr>
        <w:pStyle w:val="Style32"/>
        <w:keepNext w:val="0"/>
        <w:keepLines w:val="0"/>
        <w:widowControl w:val="0"/>
        <w:shd w:val="clear" w:color="auto" w:fill="auto"/>
        <w:bidi w:val="0"/>
        <w:spacing w:before="0" w:after="440" w:line="456" w:lineRule="exact"/>
        <w:ind w:left="0" w:right="0" w:firstLine="480"/>
        <w:jc w:val="both"/>
      </w:pPr>
      <w:r>
        <w:rPr>
          <w:color w:val="000000"/>
          <w:spacing w:val="0"/>
          <w:w w:val="100"/>
          <w:position w:val="0"/>
        </w:rPr>
        <w:t>我们认为，贵公司财务报表在所有重大方面按照企业会计准则的规定编制，公允反映了贵公司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年度的合并及公司经营成果和现金流量。</w:t>
      </w:r>
    </w:p>
    <w:p>
      <w:pPr>
        <w:pStyle w:val="Style20"/>
        <w:keepNext/>
        <w:keepLines/>
        <w:widowControl w:val="0"/>
        <w:shd w:val="clear" w:color="auto" w:fill="auto"/>
        <w:bidi w:val="0"/>
        <w:spacing w:before="0" w:after="140" w:line="240" w:lineRule="auto"/>
        <w:ind w:left="0" w:right="0" w:firstLine="0"/>
        <w:jc w:val="left"/>
      </w:pPr>
      <w:bookmarkStart w:id="647" w:name="bookmark647"/>
      <w:bookmarkStart w:id="648" w:name="bookmark648"/>
      <w:bookmarkStart w:id="649" w:name="bookmark649"/>
      <w:bookmarkStart w:id="650" w:name="bookmark650"/>
      <w:r>
        <w:rPr>
          <w:color w:val="000000"/>
          <w:spacing w:val="0"/>
          <w:w w:val="100"/>
          <w:position w:val="0"/>
          <w:sz w:val="24"/>
          <w:szCs w:val="24"/>
        </w:rPr>
        <w:t>二</w:t>
      </w:r>
      <w:bookmarkEnd w:id="649"/>
      <w:r>
        <w:rPr>
          <w:color w:val="000000"/>
          <w:spacing w:val="0"/>
          <w:w w:val="100"/>
          <w:position w:val="0"/>
          <w:sz w:val="24"/>
          <w:szCs w:val="24"/>
        </w:rPr>
        <w:t>、财务报表</w:t>
      </w:r>
      <w:bookmarkEnd w:id="647"/>
      <w:bookmarkEnd w:id="648"/>
      <w:bookmarkEnd w:id="650"/>
    </w:p>
    <w:p>
      <w:pPr>
        <w:pStyle w:val="Style32"/>
        <w:keepNext w:val="0"/>
        <w:keepLines w:val="0"/>
        <w:widowControl w:val="0"/>
        <w:shd w:val="clear" w:color="auto" w:fill="auto"/>
        <w:bidi w:val="0"/>
        <w:spacing w:before="0" w:after="380" w:line="456" w:lineRule="exact"/>
        <w:ind w:left="0" w:right="0" w:firstLine="0"/>
        <w:jc w:val="left"/>
      </w:pPr>
      <w:r>
        <w:rPr>
          <w:color w:val="000000"/>
          <w:spacing w:val="0"/>
          <w:w w:val="100"/>
          <w:position w:val="0"/>
        </w:rPr>
        <w:t>财务附注中报表的单位为：人民币元</w:t>
      </w:r>
    </w:p>
    <w:p>
      <w:pPr>
        <w:pStyle w:val="Style29"/>
        <w:keepNext/>
        <w:keepLines/>
        <w:widowControl w:val="0"/>
        <w:shd w:val="clear" w:color="auto" w:fill="auto"/>
        <w:bidi w:val="0"/>
        <w:spacing w:before="0" w:after="140" w:line="480" w:lineRule="auto"/>
        <w:ind w:left="0" w:right="0" w:firstLine="0"/>
        <w:jc w:val="left"/>
      </w:pPr>
      <w:bookmarkStart w:id="651" w:name="bookmark651"/>
      <w:bookmarkStart w:id="652" w:name="bookmark652"/>
      <w:bookmarkStart w:id="653" w:name="bookmark653"/>
      <w:bookmarkStart w:id="654" w:name="bookmark654"/>
      <w:r>
        <w:rPr>
          <w:rFonts w:ascii="Times New Roman" w:eastAsia="Times New Roman" w:hAnsi="Times New Roman" w:cs="Times New Roman"/>
          <w:color w:val="000000"/>
          <w:spacing w:val="0"/>
          <w:w w:val="100"/>
          <w:position w:val="0"/>
        </w:rPr>
        <w:t>1</w:t>
      </w:r>
      <w:bookmarkEnd w:id="653"/>
      <w:r>
        <w:rPr>
          <w:color w:val="000000"/>
          <w:spacing w:val="0"/>
          <w:w w:val="100"/>
          <w:position w:val="0"/>
        </w:rPr>
        <w:t>、合并资产负债表</w:t>
      </w:r>
      <w:bookmarkEnd w:id="651"/>
      <w:bookmarkEnd w:id="652"/>
      <w:bookmarkEnd w:id="654"/>
    </w:p>
    <w:p>
      <w:pPr>
        <w:pStyle w:val="Style25"/>
        <w:keepNext w:val="0"/>
        <w:keepLines w:val="0"/>
        <w:widowControl w:val="0"/>
        <w:shd w:val="clear" w:color="auto" w:fill="auto"/>
        <w:bidi w:val="0"/>
        <w:spacing w:before="0" w:line="240" w:lineRule="auto"/>
        <w:ind w:left="0" w:right="0" w:firstLine="0"/>
        <w:jc w:val="left"/>
      </w:pPr>
      <w:r>
        <mc:AlternateContent>
          <mc:Choice Requires="wps">
            <w:drawing>
              <wp:anchor distT="0" distB="0" distL="0" distR="0" simplePos="0" relativeHeight="125829380" behindDoc="0" locked="0" layoutInCell="1" allowOverlap="1">
                <wp:simplePos x="0" y="0"/>
                <wp:positionH relativeFrom="page">
                  <wp:posOffset>6372860</wp:posOffset>
                </wp:positionH>
                <wp:positionV relativeFrom="paragraph">
                  <wp:posOffset>444500</wp:posOffset>
                </wp:positionV>
                <wp:extent cx="481330" cy="146050"/>
                <wp:wrapSquare wrapText="bothSides"/>
                <wp:docPr id="26" name="Shape 26"/>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52" type="#_x0000_t202" style="position:absolute;margin-left:501.80000000000001pt;margin-top:35.pt;width:37.899999999999999pt;height:11.5pt;z-index:-125829373;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编制单位：北京中科金财科技股份有限公司</w:t>
      </w:r>
    </w:p>
    <w:tbl>
      <w:tblPr>
        <w:tblOverlap w:val="never"/>
        <w:jc w:val="left"/>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framePr w:w="9581" w:h="8770" w:hSpace="14" w:vSpace="629" w:wrap="notBeside" w:vAnchor="text" w:hAnchor="text" w:x="65" w:y="63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framePr w:w="9581" w:h="8770" w:hSpace="14" w:vSpace="629" w:wrap="notBeside" w:vAnchor="text" w:hAnchor="text" w:x="65" w:y="63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framePr w:w="9581" w:h="8770" w:hSpace="14" w:vSpace="629" w:wrap="notBeside" w:vAnchor="text" w:hAnchor="text" w:x="65" w:y="63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framePr w:w="9581" w:h="8770" w:hSpace="14" w:vSpace="629" w:wrap="notBeside" w:vAnchor="text" w:hAnchor="text" w:x="65" w:y="63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1" w:h="8770" w:hSpace="14" w:vSpace="629" w:wrap="notBeside" w:vAnchor="text" w:hAnchor="text" w:x="65" w:y="630"/>
              <w:widowControl w:val="0"/>
              <w:rPr>
                <w:sz w:val="10"/>
                <w:szCs w:val="10"/>
              </w:rPr>
            </w:pPr>
          </w:p>
        </w:tc>
        <w:tc>
          <w:tcPr>
            <w:tcBorders>
              <w:top w:val="single" w:sz="4"/>
              <w:left w:val="single" w:sz="4"/>
              <w:right w:val="single" w:sz="4"/>
            </w:tcBorders>
            <w:shd w:val="clear" w:color="auto" w:fill="D3D3D3"/>
            <w:vAlign w:val="top"/>
          </w:tcPr>
          <w:p>
            <w:pPr>
              <w:framePr w:w="9581" w:h="8770" w:hSpace="14" w:vSpace="629" w:wrap="notBeside" w:vAnchor="text" w:hAnchor="text" w:x="65"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framePr w:w="9581" w:h="8770" w:hSpace="14" w:vSpace="629" w:wrap="notBeside" w:vAnchor="text" w:hAnchor="text" w:x="65" w:y="63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framePr w:w="9581" w:h="8770" w:hSpace="14" w:vSpace="629" w:wrap="notBeside" w:vAnchor="text" w:hAnchor="text" w:x="65"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744,234,729.32</w:t>
            </w:r>
          </w:p>
        </w:tc>
        <w:tc>
          <w:tcPr>
            <w:tcBorders>
              <w:top w:val="single" w:sz="4"/>
              <w:left w:val="single" w:sz="4"/>
              <w:right w:val="single" w:sz="4"/>
            </w:tcBorders>
            <w:shd w:val="clear" w:color="auto" w:fill="FFFFFF"/>
            <w:vAlign w:val="center"/>
          </w:tcPr>
          <w:p>
            <w:pPr>
              <w:pStyle w:val="Style6"/>
              <w:keepNext w:val="0"/>
              <w:keepLines w:val="0"/>
              <w:framePr w:w="9581" w:h="8770" w:hSpace="14" w:vSpace="629" w:wrap="notBeside" w:vAnchor="text" w:hAnchor="text" w:x="65"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571,048,628.75</w:t>
            </w:r>
          </w:p>
        </w:tc>
      </w:tr>
      <w:tr>
        <w:trPr>
          <w:trHeight w:val="403" w:hRule="exact"/>
        </w:trPr>
        <w:tc>
          <w:tcPr>
            <w:tcBorders>
              <w:top w:val="single" w:sz="4"/>
              <w:left w:val="single" w:sz="4"/>
            </w:tcBorders>
            <w:shd w:val="clear" w:color="auto" w:fill="D3D3D3"/>
            <w:vAlign w:val="center"/>
          </w:tcPr>
          <w:p>
            <w:pPr>
              <w:pStyle w:val="Style6"/>
              <w:keepNext w:val="0"/>
              <w:keepLines w:val="0"/>
              <w:framePr w:w="9581" w:h="8770" w:hSpace="14" w:vSpace="629" w:wrap="notBeside" w:vAnchor="text" w:hAnchor="text" w:x="65" w:y="63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1" w:h="8770" w:hSpace="14" w:vSpace="629" w:wrap="notBeside" w:vAnchor="text" w:hAnchor="text" w:x="65" w:y="630"/>
              <w:widowControl w:val="0"/>
              <w:rPr>
                <w:sz w:val="10"/>
                <w:szCs w:val="10"/>
              </w:rPr>
            </w:pPr>
          </w:p>
        </w:tc>
        <w:tc>
          <w:tcPr>
            <w:tcBorders>
              <w:top w:val="single" w:sz="4"/>
              <w:left w:val="single" w:sz="4"/>
              <w:right w:val="single" w:sz="4"/>
            </w:tcBorders>
            <w:shd w:val="clear" w:color="auto" w:fill="FFFFFF"/>
            <w:vAlign w:val="top"/>
          </w:tcPr>
          <w:p>
            <w:pPr>
              <w:framePr w:w="9581" w:h="8770" w:hSpace="14" w:vSpace="629" w:wrap="notBeside" w:vAnchor="text" w:hAnchor="text" w:x="6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9581" w:h="8770" w:hSpace="14" w:vSpace="629" w:wrap="notBeside" w:vAnchor="text" w:hAnchor="text" w:x="65" w:y="63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framePr w:w="9581" w:h="8770" w:hSpace="14" w:vSpace="629" w:wrap="notBeside" w:vAnchor="text" w:hAnchor="text" w:x="65" w:y="630"/>
              <w:widowControl w:val="0"/>
              <w:rPr>
                <w:sz w:val="10"/>
                <w:szCs w:val="10"/>
              </w:rPr>
            </w:pPr>
          </w:p>
        </w:tc>
        <w:tc>
          <w:tcPr>
            <w:tcBorders>
              <w:top w:val="single" w:sz="4"/>
              <w:left w:val="single" w:sz="4"/>
              <w:right w:val="single" w:sz="4"/>
            </w:tcBorders>
            <w:shd w:val="clear" w:color="auto" w:fill="FFFFFF"/>
            <w:vAlign w:val="top"/>
          </w:tcPr>
          <w:p>
            <w:pPr>
              <w:framePr w:w="9581" w:h="8770" w:hSpace="14" w:vSpace="629" w:wrap="notBeside" w:vAnchor="text" w:hAnchor="text" w:x="65" w:y="630"/>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framePr w:w="9581" w:h="8770" w:hSpace="14" w:vSpace="629" w:wrap="notBeside" w:vAnchor="text" w:hAnchor="text" w:x="65" w:y="63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framePr w:w="9581" w:h="8770" w:hSpace="14" w:vSpace="629" w:wrap="notBeside" w:vAnchor="text" w:hAnchor="text" w:x="65" w:y="630"/>
              <w:widowControl w:val="0"/>
              <w:rPr>
                <w:sz w:val="10"/>
                <w:szCs w:val="10"/>
              </w:rPr>
            </w:pPr>
          </w:p>
        </w:tc>
        <w:tc>
          <w:tcPr>
            <w:tcBorders>
              <w:top w:val="single" w:sz="4"/>
              <w:left w:val="single" w:sz="4"/>
              <w:right w:val="single" w:sz="4"/>
            </w:tcBorders>
            <w:shd w:val="clear" w:color="auto" w:fill="FFFFFF"/>
            <w:vAlign w:val="top"/>
          </w:tcPr>
          <w:p>
            <w:pPr>
              <w:framePr w:w="9581" w:h="8770" w:hSpace="14" w:vSpace="629" w:wrap="notBeside" w:vAnchor="text" w:hAnchor="text" w:x="65"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framePr w:w="9581" w:h="8770" w:hSpace="14" w:vSpace="629" w:wrap="notBeside" w:vAnchor="text" w:hAnchor="text" w:x="65" w:y="63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1" w:h="8770" w:hSpace="14" w:vSpace="629" w:wrap="notBeside" w:vAnchor="text" w:hAnchor="text" w:x="65" w:y="630"/>
              <w:widowControl w:val="0"/>
              <w:rPr>
                <w:sz w:val="10"/>
                <w:szCs w:val="10"/>
              </w:rPr>
            </w:pPr>
          </w:p>
        </w:tc>
        <w:tc>
          <w:tcPr>
            <w:tcBorders>
              <w:top w:val="single" w:sz="4"/>
              <w:left w:val="single" w:sz="4"/>
              <w:right w:val="single" w:sz="4"/>
            </w:tcBorders>
            <w:shd w:val="clear" w:color="auto" w:fill="FFFFFF"/>
            <w:vAlign w:val="top"/>
          </w:tcPr>
          <w:p>
            <w:pPr>
              <w:framePr w:w="9581" w:h="8770" w:hSpace="14" w:vSpace="629" w:wrap="notBeside" w:vAnchor="text" w:hAnchor="text" w:x="6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9581" w:h="8770" w:hSpace="14" w:vSpace="629" w:wrap="notBeside" w:vAnchor="text" w:hAnchor="text" w:x="65" w:y="63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framePr w:w="9581" w:h="8770" w:hSpace="14" w:vSpace="629" w:wrap="notBeside" w:vAnchor="text" w:hAnchor="text" w:x="65" w:y="63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15,819,408.67</w:t>
            </w:r>
          </w:p>
        </w:tc>
        <w:tc>
          <w:tcPr>
            <w:tcBorders>
              <w:top w:val="single" w:sz="4"/>
              <w:left w:val="single" w:sz="4"/>
              <w:right w:val="single" w:sz="4"/>
            </w:tcBorders>
            <w:shd w:val="clear" w:color="auto" w:fill="FFFFFF"/>
            <w:vAlign w:val="center"/>
          </w:tcPr>
          <w:p>
            <w:pPr>
              <w:pStyle w:val="Style6"/>
              <w:keepNext w:val="0"/>
              <w:keepLines w:val="0"/>
              <w:framePr w:w="9581" w:h="8770" w:hSpace="14" w:vSpace="629" w:wrap="notBeside" w:vAnchor="text" w:hAnchor="text" w:x="65" w:y="63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26,647,211.10</w:t>
            </w:r>
          </w:p>
        </w:tc>
      </w:tr>
      <w:tr>
        <w:trPr>
          <w:trHeight w:val="403" w:hRule="exact"/>
        </w:trPr>
        <w:tc>
          <w:tcPr>
            <w:tcBorders>
              <w:top w:val="single" w:sz="4"/>
              <w:left w:val="single" w:sz="4"/>
            </w:tcBorders>
            <w:shd w:val="clear" w:color="auto" w:fill="D3D3D3"/>
            <w:vAlign w:val="center"/>
          </w:tcPr>
          <w:p>
            <w:pPr>
              <w:pStyle w:val="Style6"/>
              <w:keepNext w:val="0"/>
              <w:keepLines w:val="0"/>
              <w:framePr w:w="9581" w:h="8770" w:hSpace="14" w:vSpace="629" w:wrap="notBeside" w:vAnchor="text" w:hAnchor="text" w:x="65" w:y="63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framePr w:w="9581" w:h="8770" w:hSpace="14" w:vSpace="629" w:wrap="notBeside" w:vAnchor="text" w:hAnchor="text" w:x="65" w:y="63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75,864,050.49</w:t>
            </w:r>
          </w:p>
        </w:tc>
        <w:tc>
          <w:tcPr>
            <w:tcBorders>
              <w:top w:val="single" w:sz="4"/>
              <w:left w:val="single" w:sz="4"/>
              <w:right w:val="single" w:sz="4"/>
            </w:tcBorders>
            <w:shd w:val="clear" w:color="auto" w:fill="FFFFFF"/>
            <w:vAlign w:val="center"/>
          </w:tcPr>
          <w:p>
            <w:pPr>
              <w:pStyle w:val="Style6"/>
              <w:keepNext w:val="0"/>
              <w:keepLines w:val="0"/>
              <w:framePr w:w="9581" w:h="8770" w:hSpace="14" w:vSpace="629" w:wrap="notBeside" w:vAnchor="text" w:hAnchor="text" w:x="65" w:y="63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86,037,681.38</w:t>
            </w:r>
          </w:p>
        </w:tc>
      </w:tr>
      <w:tr>
        <w:trPr>
          <w:trHeight w:val="403" w:hRule="exact"/>
        </w:trPr>
        <w:tc>
          <w:tcPr>
            <w:tcBorders>
              <w:top w:val="single" w:sz="4"/>
              <w:left w:val="single" w:sz="4"/>
            </w:tcBorders>
            <w:shd w:val="clear" w:color="auto" w:fill="D3D3D3"/>
            <w:vAlign w:val="center"/>
          </w:tcPr>
          <w:p>
            <w:pPr>
              <w:pStyle w:val="Style6"/>
              <w:keepNext w:val="0"/>
              <w:keepLines w:val="0"/>
              <w:framePr w:w="9581" w:h="8770" w:hSpace="14" w:vSpace="629" w:wrap="notBeside" w:vAnchor="text" w:hAnchor="text" w:x="65" w:y="63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framePr w:w="9581" w:h="8770" w:hSpace="14" w:vSpace="629" w:wrap="notBeside" w:vAnchor="text" w:hAnchor="text" w:x="65" w:y="63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20,532,649.50</w:t>
            </w:r>
          </w:p>
        </w:tc>
        <w:tc>
          <w:tcPr>
            <w:tcBorders>
              <w:top w:val="single" w:sz="4"/>
              <w:left w:val="single" w:sz="4"/>
              <w:right w:val="single" w:sz="4"/>
            </w:tcBorders>
            <w:shd w:val="clear" w:color="auto" w:fill="FFFFFF"/>
            <w:vAlign w:val="center"/>
          </w:tcPr>
          <w:p>
            <w:pPr>
              <w:pStyle w:val="Style6"/>
              <w:keepNext w:val="0"/>
              <w:keepLines w:val="0"/>
              <w:framePr w:w="9581" w:h="8770" w:hSpace="14" w:vSpace="629" w:wrap="notBeside" w:vAnchor="text" w:hAnchor="text" w:x="65" w:y="63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16,444,464.94</w:t>
            </w:r>
          </w:p>
        </w:tc>
      </w:tr>
      <w:tr>
        <w:trPr>
          <w:trHeight w:val="398" w:hRule="exact"/>
        </w:trPr>
        <w:tc>
          <w:tcPr>
            <w:tcBorders>
              <w:top w:val="single" w:sz="4"/>
              <w:left w:val="single" w:sz="4"/>
            </w:tcBorders>
            <w:shd w:val="clear" w:color="auto" w:fill="D3D3D3"/>
            <w:vAlign w:val="center"/>
          </w:tcPr>
          <w:p>
            <w:pPr>
              <w:pStyle w:val="Style6"/>
              <w:keepNext w:val="0"/>
              <w:keepLines w:val="0"/>
              <w:framePr w:w="9581" w:h="8770" w:hSpace="14" w:vSpace="629" w:wrap="notBeside" w:vAnchor="text" w:hAnchor="text" w:x="65" w:y="63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framePr w:w="9581" w:h="8770" w:hSpace="14" w:vSpace="629" w:wrap="notBeside" w:vAnchor="text" w:hAnchor="text" w:x="65" w:y="630"/>
              <w:widowControl w:val="0"/>
              <w:rPr>
                <w:sz w:val="10"/>
                <w:szCs w:val="10"/>
              </w:rPr>
            </w:pPr>
          </w:p>
        </w:tc>
        <w:tc>
          <w:tcPr>
            <w:tcBorders>
              <w:top w:val="single" w:sz="4"/>
              <w:left w:val="single" w:sz="4"/>
              <w:right w:val="single" w:sz="4"/>
            </w:tcBorders>
            <w:shd w:val="clear" w:color="auto" w:fill="FFFFFF"/>
            <w:vAlign w:val="top"/>
          </w:tcPr>
          <w:p>
            <w:pPr>
              <w:framePr w:w="9581" w:h="8770" w:hSpace="14" w:vSpace="629" w:wrap="notBeside" w:vAnchor="text" w:hAnchor="text" w:x="6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9581" w:h="8770" w:hSpace="14" w:vSpace="629" w:wrap="notBeside" w:vAnchor="text" w:hAnchor="text" w:x="65" w:y="63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framePr w:w="9581" w:h="8770" w:hSpace="14" w:vSpace="629" w:wrap="notBeside" w:vAnchor="text" w:hAnchor="text" w:x="65" w:y="630"/>
              <w:widowControl w:val="0"/>
              <w:rPr>
                <w:sz w:val="10"/>
                <w:szCs w:val="10"/>
              </w:rPr>
            </w:pPr>
          </w:p>
        </w:tc>
        <w:tc>
          <w:tcPr>
            <w:tcBorders>
              <w:top w:val="single" w:sz="4"/>
              <w:left w:val="single" w:sz="4"/>
              <w:right w:val="single" w:sz="4"/>
            </w:tcBorders>
            <w:shd w:val="clear" w:color="auto" w:fill="FFFFFF"/>
            <w:vAlign w:val="top"/>
          </w:tcPr>
          <w:p>
            <w:pPr>
              <w:framePr w:w="9581" w:h="8770" w:hSpace="14" w:vSpace="629" w:wrap="notBeside" w:vAnchor="text" w:hAnchor="text" w:x="6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9581" w:h="8770" w:hSpace="14" w:vSpace="629" w:wrap="notBeside" w:vAnchor="text" w:hAnchor="text" w:x="65" w:y="63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framePr w:w="9581" w:h="8770" w:hSpace="14" w:vSpace="629" w:wrap="notBeside" w:vAnchor="text" w:hAnchor="text" w:x="65" w:y="630"/>
              <w:widowControl w:val="0"/>
              <w:rPr>
                <w:sz w:val="10"/>
                <w:szCs w:val="10"/>
              </w:rPr>
            </w:pPr>
          </w:p>
        </w:tc>
        <w:tc>
          <w:tcPr>
            <w:tcBorders>
              <w:top w:val="single" w:sz="4"/>
              <w:left w:val="single" w:sz="4"/>
              <w:right w:val="single" w:sz="4"/>
            </w:tcBorders>
            <w:shd w:val="clear" w:color="auto" w:fill="FFFFFF"/>
            <w:vAlign w:val="top"/>
          </w:tcPr>
          <w:p>
            <w:pPr>
              <w:framePr w:w="9581" w:h="8770" w:hSpace="14" w:vSpace="629" w:wrap="notBeside" w:vAnchor="text" w:hAnchor="text" w:x="6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9581" w:h="8770" w:hSpace="14" w:vSpace="629" w:wrap="notBeside" w:vAnchor="text" w:hAnchor="text" w:x="65" w:y="63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framePr w:w="9581" w:h="8770" w:hSpace="14" w:vSpace="629" w:wrap="notBeside" w:vAnchor="text" w:hAnchor="text" w:x="65" w:y="630"/>
              <w:widowControl w:val="0"/>
              <w:rPr>
                <w:sz w:val="10"/>
                <w:szCs w:val="10"/>
              </w:rPr>
            </w:pPr>
          </w:p>
        </w:tc>
        <w:tc>
          <w:tcPr>
            <w:tcBorders>
              <w:top w:val="single" w:sz="4"/>
              <w:left w:val="single" w:sz="4"/>
              <w:right w:val="single" w:sz="4"/>
            </w:tcBorders>
            <w:shd w:val="clear" w:color="auto" w:fill="FFFFFF"/>
            <w:vAlign w:val="top"/>
          </w:tcPr>
          <w:p>
            <w:pPr>
              <w:framePr w:w="9581" w:h="8770" w:hSpace="14" w:vSpace="629" w:wrap="notBeside" w:vAnchor="text" w:hAnchor="text" w:x="65"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framePr w:w="9581" w:h="8770" w:hSpace="14" w:vSpace="629" w:wrap="notBeside" w:vAnchor="text" w:hAnchor="text" w:x="65" w:y="63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framePr w:w="9581" w:h="8770" w:hSpace="14" w:vSpace="629" w:wrap="notBeside" w:vAnchor="text" w:hAnchor="text" w:x="65" w:y="630"/>
              <w:widowControl w:val="0"/>
              <w:rPr>
                <w:sz w:val="10"/>
                <w:szCs w:val="10"/>
              </w:rPr>
            </w:pPr>
          </w:p>
        </w:tc>
        <w:tc>
          <w:tcPr>
            <w:tcBorders>
              <w:top w:val="single" w:sz="4"/>
              <w:left w:val="single" w:sz="4"/>
              <w:right w:val="single" w:sz="4"/>
            </w:tcBorders>
            <w:shd w:val="clear" w:color="auto" w:fill="FFFFFF"/>
            <w:vAlign w:val="top"/>
          </w:tcPr>
          <w:p>
            <w:pPr>
              <w:framePr w:w="9581" w:h="8770" w:hSpace="14" w:vSpace="629" w:wrap="notBeside" w:vAnchor="text" w:hAnchor="text" w:x="6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9581" w:h="8770" w:hSpace="14" w:vSpace="629" w:wrap="notBeside" w:vAnchor="text" w:hAnchor="text" w:x="65" w:y="63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framePr w:w="9581" w:h="8770" w:hSpace="14" w:vSpace="629" w:wrap="notBeside" w:vAnchor="text" w:hAnchor="text" w:x="65" w:y="63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38,610,879.54</w:t>
            </w:r>
          </w:p>
        </w:tc>
        <w:tc>
          <w:tcPr>
            <w:tcBorders>
              <w:top w:val="single" w:sz="4"/>
              <w:left w:val="single" w:sz="4"/>
              <w:right w:val="single" w:sz="4"/>
            </w:tcBorders>
            <w:shd w:val="clear" w:color="auto" w:fill="FFFFFF"/>
            <w:vAlign w:val="center"/>
          </w:tcPr>
          <w:p>
            <w:pPr>
              <w:pStyle w:val="Style6"/>
              <w:keepNext w:val="0"/>
              <w:keepLines w:val="0"/>
              <w:framePr w:w="9581" w:h="8770" w:hSpace="14" w:vSpace="629" w:wrap="notBeside" w:vAnchor="text" w:hAnchor="text" w:x="65" w:y="63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42,445,818.85</w:t>
            </w:r>
          </w:p>
        </w:tc>
      </w:tr>
      <w:tr>
        <w:trPr>
          <w:trHeight w:val="403" w:hRule="exact"/>
        </w:trPr>
        <w:tc>
          <w:tcPr>
            <w:tcBorders>
              <w:top w:val="single" w:sz="4"/>
              <w:left w:val="single" w:sz="4"/>
            </w:tcBorders>
            <w:shd w:val="clear" w:color="auto" w:fill="D3D3D3"/>
            <w:vAlign w:val="center"/>
          </w:tcPr>
          <w:p>
            <w:pPr>
              <w:pStyle w:val="Style6"/>
              <w:keepNext w:val="0"/>
              <w:keepLines w:val="0"/>
              <w:framePr w:w="9581" w:h="8770" w:hSpace="14" w:vSpace="629" w:wrap="notBeside" w:vAnchor="text" w:hAnchor="text" w:x="65" w:y="63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framePr w:w="9581" w:h="8770" w:hSpace="14" w:vSpace="629" w:wrap="notBeside" w:vAnchor="text" w:hAnchor="text" w:x="65" w:y="630"/>
              <w:widowControl w:val="0"/>
              <w:rPr>
                <w:sz w:val="10"/>
                <w:szCs w:val="10"/>
              </w:rPr>
            </w:pPr>
          </w:p>
        </w:tc>
        <w:tc>
          <w:tcPr>
            <w:tcBorders>
              <w:top w:val="single" w:sz="4"/>
              <w:left w:val="single" w:sz="4"/>
              <w:right w:val="single" w:sz="4"/>
            </w:tcBorders>
            <w:shd w:val="clear" w:color="auto" w:fill="FFFFFF"/>
            <w:vAlign w:val="top"/>
          </w:tcPr>
          <w:p>
            <w:pPr>
              <w:framePr w:w="9581" w:h="8770" w:hSpace="14" w:vSpace="629" w:wrap="notBeside" w:vAnchor="text" w:hAnchor="text" w:x="6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9581" w:h="8770" w:hSpace="14" w:vSpace="629" w:wrap="notBeside" w:vAnchor="text" w:hAnchor="text" w:x="65" w:y="63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framePr w:w="9581" w:h="8770" w:hSpace="14" w:vSpace="629" w:wrap="notBeside" w:vAnchor="text" w:hAnchor="text" w:x="65"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283,664,703.12</w:t>
            </w:r>
          </w:p>
        </w:tc>
        <w:tc>
          <w:tcPr>
            <w:tcBorders>
              <w:top w:val="single" w:sz="4"/>
              <w:left w:val="single" w:sz="4"/>
              <w:right w:val="single" w:sz="4"/>
            </w:tcBorders>
            <w:shd w:val="clear" w:color="auto" w:fill="FFFFFF"/>
            <w:vAlign w:val="center"/>
          </w:tcPr>
          <w:p>
            <w:pPr>
              <w:pStyle w:val="Style6"/>
              <w:keepNext w:val="0"/>
              <w:keepLines w:val="0"/>
              <w:framePr w:w="9581" w:h="8770" w:hSpace="14" w:vSpace="629" w:wrap="notBeside" w:vAnchor="text" w:hAnchor="text" w:x="65"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385,491,161.88</w:t>
            </w:r>
          </w:p>
        </w:tc>
      </w:tr>
      <w:tr>
        <w:trPr>
          <w:trHeight w:val="403" w:hRule="exact"/>
        </w:trPr>
        <w:tc>
          <w:tcPr>
            <w:tcBorders>
              <w:top w:val="single" w:sz="4"/>
              <w:left w:val="single" w:sz="4"/>
            </w:tcBorders>
            <w:shd w:val="clear" w:color="auto" w:fill="D3D3D3"/>
            <w:vAlign w:val="center"/>
          </w:tcPr>
          <w:p>
            <w:pPr>
              <w:pStyle w:val="Style6"/>
              <w:keepNext w:val="0"/>
              <w:keepLines w:val="0"/>
              <w:framePr w:w="9581" w:h="8770" w:hSpace="14" w:vSpace="629" w:wrap="notBeside" w:vAnchor="text" w:hAnchor="text" w:x="65" w:y="63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framePr w:w="9581" w:h="8770" w:hSpace="14" w:vSpace="629" w:wrap="notBeside" w:vAnchor="text" w:hAnchor="text" w:x="65" w:y="630"/>
              <w:widowControl w:val="0"/>
              <w:rPr>
                <w:sz w:val="10"/>
                <w:szCs w:val="10"/>
              </w:rPr>
            </w:pPr>
          </w:p>
        </w:tc>
        <w:tc>
          <w:tcPr>
            <w:tcBorders>
              <w:top w:val="single" w:sz="4"/>
              <w:left w:val="single" w:sz="4"/>
              <w:right w:val="single" w:sz="4"/>
            </w:tcBorders>
            <w:shd w:val="clear" w:color="auto" w:fill="FFFFFF"/>
            <w:vAlign w:val="top"/>
          </w:tcPr>
          <w:p>
            <w:pPr>
              <w:framePr w:w="9581" w:h="8770" w:hSpace="14" w:vSpace="629" w:wrap="notBeside" w:vAnchor="text" w:hAnchor="text" w:x="65"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framePr w:w="9581" w:h="8770" w:hSpace="14" w:vSpace="629" w:wrap="notBeside" w:vAnchor="text" w:hAnchor="text" w:x="65" w:y="63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framePr w:w="9581" w:h="8770" w:hSpace="14" w:vSpace="629" w:wrap="notBeside" w:vAnchor="text" w:hAnchor="text" w:x="65" w:y="630"/>
              <w:widowControl w:val="0"/>
              <w:rPr>
                <w:sz w:val="10"/>
                <w:szCs w:val="10"/>
              </w:rPr>
            </w:pPr>
          </w:p>
        </w:tc>
        <w:tc>
          <w:tcPr>
            <w:tcBorders>
              <w:top w:val="single" w:sz="4"/>
              <w:left w:val="single" w:sz="4"/>
              <w:right w:val="single" w:sz="4"/>
            </w:tcBorders>
            <w:shd w:val="clear" w:color="auto" w:fill="FFFFFF"/>
            <w:vAlign w:val="top"/>
          </w:tcPr>
          <w:p>
            <w:pPr>
              <w:framePr w:w="9581" w:h="8770" w:hSpace="14" w:vSpace="629" w:wrap="notBeside" w:vAnchor="text" w:hAnchor="text" w:x="65" w:y="630"/>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framePr w:w="9581" w:h="8770" w:hSpace="14" w:vSpace="629" w:wrap="notBeside" w:vAnchor="text" w:hAnchor="text" w:x="65" w:y="63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bottom w:val="single" w:sz="4"/>
            </w:tcBorders>
            <w:shd w:val="clear" w:color="auto" w:fill="FFFFFF"/>
            <w:vAlign w:val="center"/>
          </w:tcPr>
          <w:p>
            <w:pPr>
              <w:pStyle w:val="Style6"/>
              <w:keepNext w:val="0"/>
              <w:keepLines w:val="0"/>
              <w:framePr w:w="9581" w:h="8770" w:hSpace="14" w:vSpace="629" w:wrap="notBeside" w:vAnchor="text" w:hAnchor="text" w:x="65"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1,069,916,633.93</w:t>
            </w:r>
          </w:p>
        </w:tc>
        <w:tc>
          <w:tcPr>
            <w:tcBorders>
              <w:top w:val="single" w:sz="4"/>
              <w:left w:val="single" w:sz="4"/>
              <w:bottom w:val="single" w:sz="4"/>
              <w:right w:val="single" w:sz="4"/>
            </w:tcBorders>
            <w:shd w:val="clear" w:color="auto" w:fill="FFFFFF"/>
            <w:vAlign w:val="center"/>
          </w:tcPr>
          <w:p>
            <w:pPr>
              <w:pStyle w:val="Style6"/>
              <w:keepNext w:val="0"/>
              <w:keepLines w:val="0"/>
              <w:framePr w:w="9581" w:h="8770" w:hSpace="14" w:vSpace="629" w:wrap="notBeside" w:vAnchor="text" w:hAnchor="text" w:x="65"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195,088,374.81</w:t>
            </w:r>
          </w:p>
        </w:tc>
      </w:tr>
    </w:tbl>
    <w:p>
      <w:pPr>
        <w:pStyle w:val="Style23"/>
        <w:keepNext w:val="0"/>
        <w:keepLines w:val="0"/>
        <w:framePr w:w="9682" w:h="206" w:hSpace="50" w:wrap="notBeside" w:vAnchor="text" w:hAnchor="text" w:x="51"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2,248,643,054.57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1,323,203,341.71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150,148,400.00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30,636,800.00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344,667,072.99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339,486,166.39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45,318,385.37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64,590,677.09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1,075,348.71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5,473,382.76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116,032,496.38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155,576,256.01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19,258,498.39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20,890,399.37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696,991,143.95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624,031,391.94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3,913,919.15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14,306,505.46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12,521,368.16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14,036,112.82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12,468,538.33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1,405,747,883.22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1,265,759,580.05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3,654,390,937.79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2,588,962,921.76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4,020,000.00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1,821,078.05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12,415,000.00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162,404,314.69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207,363,148.29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312,520,269.25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329,079,035.41</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23,398,325.46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9,812,164.65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27,323,104.30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26,237,026.15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11,124,445.50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12,060,000.00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46,595,507.53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72,882,281.10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211,555.56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588,297,522.29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671,669,733.65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220,782,000.00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238,920,000.00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15,987,539.34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21,508,166.66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236,769,539.34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260,428,166.66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825,067,061.63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932,097,900.31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337,576,686.00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316,979,102.00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1,773,131,516.37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839,133,707.03</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56,589.38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51,874,852.07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45,424,335.65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608,374,942.46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450,394,854.26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2,770,957,996.90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1,651,988,588.32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58,365,879.26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4,876,433.13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2,829,323,876.16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1,656,865,021.45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3,654,390,937.79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2,588,962,921.76</w:t>
            </w:r>
          </w:p>
        </w:tc>
      </w:tr>
    </w:tbl>
    <w:p>
      <w:pPr>
        <w:pStyle w:val="Style29"/>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382" behindDoc="0" locked="0" layoutInCell="1" allowOverlap="1">
                <wp:simplePos x="0" y="0"/>
                <wp:positionH relativeFrom="page">
                  <wp:posOffset>708025</wp:posOffset>
                </wp:positionH>
                <wp:positionV relativeFrom="margin">
                  <wp:posOffset>2901950</wp:posOffset>
                </wp:positionV>
                <wp:extent cx="1054735" cy="149225"/>
                <wp:wrapTopAndBottom/>
                <wp:docPr id="28" name="Shape 2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法定代表人：朱哗东</w:t>
                            </w:r>
                          </w:p>
                        </w:txbxContent>
                      </wps:txbx>
                      <wps:bodyPr wrap="none" lIns="0" tIns="0" rIns="0" bIns="0">
                        <a:noAutoFit/>
                      </wps:bodyPr>
                    </wps:wsp>
                  </a:graphicData>
                </a:graphic>
              </wp:anchor>
            </w:drawing>
          </mc:Choice>
          <mc:Fallback>
            <w:pict>
              <v:shape id="_x0000_s1054" type="#_x0000_t202" style="position:absolute;margin-left:55.75pt;margin-top:228.5pt;width:83.049999999999997pt;height:11.75pt;z-index:-125829371;mso-wrap-distance-left:9.pt;mso-wrap-distance-top:12.pt;mso-wrap-distance-right:40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法定代表人：朱哗东</w:t>
                      </w:r>
                    </w:p>
                  </w:txbxContent>
                </v:textbox>
                <w10:wrap type="topAndBottom" anchorx="page" anchory="margin"/>
              </v:shape>
            </w:pict>
          </mc:Fallback>
        </mc:AlternateContent>
      </w:r>
      <w:r>
        <mc:AlternateContent>
          <mc:Choice Requires="wps">
            <w:drawing>
              <wp:anchor distT="152400" distB="3175" distL="2348230" distR="2458720" simplePos="0" relativeHeight="125829384" behindDoc="0" locked="0" layoutInCell="1" allowOverlap="1">
                <wp:simplePos x="0" y="0"/>
                <wp:positionH relativeFrom="page">
                  <wp:posOffset>2941955</wp:posOffset>
                </wp:positionH>
                <wp:positionV relativeFrom="margin">
                  <wp:posOffset>2901950</wp:posOffset>
                </wp:positionV>
                <wp:extent cx="1505585" cy="146050"/>
                <wp:wrapTopAndBottom/>
                <wp:docPr id="30" name="Shape 30"/>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主管会计工作负责人：赵学荣</w:t>
                            </w:r>
                          </w:p>
                        </w:txbxContent>
                      </wps:txbx>
                      <wps:bodyPr wrap="none" lIns="0" tIns="0" rIns="0" bIns="0">
                        <a:noAutoFit/>
                      </wps:bodyPr>
                    </wps:wsp>
                  </a:graphicData>
                </a:graphic>
              </wp:anchor>
            </w:drawing>
          </mc:Choice>
          <mc:Fallback>
            <w:pict>
              <v:shape id="_x0000_s1056" type="#_x0000_t202" style="position:absolute;margin-left:231.65000000000001pt;margin-top:228.5pt;width:118.55pt;height:11.5pt;z-index:-125829369;mso-wrap-distance-left:184.90000000000001pt;mso-wrap-distance-top:12.pt;mso-wrap-distance-right:193.59999999999999pt;mso-wrap-distance-bottom:0.2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主管会计工作负责人：赵学荣</w:t>
                      </w:r>
                    </w:p>
                  </w:txbxContent>
                </v:textbox>
                <w10:wrap type="topAndBottom" anchorx="page" anchory="margin"/>
              </v:shape>
            </w:pict>
          </mc:Fallback>
        </mc:AlternateContent>
      </w:r>
      <w:r>
        <mc:AlternateContent>
          <mc:Choice Requires="wps">
            <w:drawing>
              <wp:anchor distT="152400" distB="0" distL="5027930" distR="114300" simplePos="0" relativeHeight="125829386" behindDoc="0" locked="0" layoutInCell="1" allowOverlap="1">
                <wp:simplePos x="0" y="0"/>
                <wp:positionH relativeFrom="page">
                  <wp:posOffset>5621655</wp:posOffset>
                </wp:positionH>
                <wp:positionV relativeFrom="margin">
                  <wp:posOffset>2901950</wp:posOffset>
                </wp:positionV>
                <wp:extent cx="1170305" cy="149225"/>
                <wp:wrapTopAndBottom/>
                <wp:docPr id="32" name="Shape 32"/>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会计机构负责人：洪珊</w:t>
                            </w:r>
                          </w:p>
                        </w:txbxContent>
                      </wps:txbx>
                      <wps:bodyPr wrap="none" lIns="0" tIns="0" rIns="0" bIns="0">
                        <a:noAutoFit/>
                      </wps:bodyPr>
                    </wps:wsp>
                  </a:graphicData>
                </a:graphic>
              </wp:anchor>
            </w:drawing>
          </mc:Choice>
          <mc:Fallback>
            <w:pict>
              <v:shape id="_x0000_s1058" type="#_x0000_t202" style="position:absolute;margin-left:442.65000000000003pt;margin-top:228.5pt;width:92.150000000000006pt;height:11.75pt;z-index:-125829367;mso-wrap-distance-left:395.90000000000003pt;mso-wrap-distance-top:12.pt;mso-wrap-distance-right: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会计机构负责人：洪珊</w:t>
                      </w:r>
                    </w:p>
                  </w:txbxContent>
                </v:textbox>
                <w10:wrap type="topAndBottom" anchorx="page" anchory="margin"/>
              </v:shape>
            </w:pict>
          </mc:Fallback>
        </mc:AlternateContent>
      </w:r>
      <w:bookmarkStart w:id="655" w:name="bookmark655"/>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2</w:t>
      </w:r>
      <w:bookmarkEnd w:id="657"/>
      <w:r>
        <w:rPr>
          <w:color w:val="000000"/>
          <w:spacing w:val="0"/>
          <w:w w:val="100"/>
          <w:position w:val="0"/>
        </w:rPr>
        <w:t>、母公司资产负债表</w:t>
      </w:r>
      <w:bookmarkEnd w:id="655"/>
      <w:bookmarkEnd w:id="656"/>
      <w:bookmarkEnd w:id="65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372,645,660.66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327,557,845.24</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9,819,408.67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26,647,211.10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41,898,932.49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73,165,885.44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14,966,510.66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13,513,184.97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47,791,361.81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43,010,069.41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269,103,188.47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339,998,727.09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915,180,644.78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189,630,747.79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1,671,405,707.54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1,013,523,671.04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1,391,361,975.21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1,264,246,177.99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22,300,280.12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39,851,037.07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84,663,555.83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92,766,799.30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19,258,498.39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20,890,399.37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10,743,665.18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9,307,311.65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14,036,112.82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11,510,538.33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1,678,164,087.55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1,438,656,863.71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3,349,569,795.09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2,452,180,534.75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1,821,078.05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12,415,000.00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149,015,135.01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206,693,913.14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295,573,980.81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288,058,696.50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10,974,444.91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7,304,661.27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10,270,231.59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14,895,204.33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11,124,445.50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12,060,000.00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46,125,330.24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71,725,606.71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527,783,568.06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614,974,160.00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220,782,000.00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238,920,000.00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15,987,539.34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21,508,166.66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236,769,539.34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260,428,166.66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764,553,107.40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875,402,326.66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337,576,686.00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316,979,102.00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1,775,741,179.64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839,102,380.83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51,916,927.09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45,466,410.67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419,781,894.96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375,230,314.59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2,585,016,687.69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1,576,778,208.09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3,349,569,795.09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2,452,180,534.75</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3</w:t>
      </w:r>
      <w:bookmarkEnd w:id="661"/>
      <w:r>
        <w:rPr>
          <w:color w:val="000000"/>
          <w:spacing w:val="0"/>
          <w:w w:val="100"/>
          <w:position w:val="0"/>
        </w:rPr>
        <w:t>、合并利润表</w:t>
      </w:r>
      <w:bookmarkEnd w:id="659"/>
      <w:bookmarkEnd w:id="660"/>
      <w:bookmarkEnd w:id="662"/>
    </w:p>
    <w:p>
      <w:pPr>
        <w:pStyle w:val="Style25"/>
        <w:keepNext w:val="0"/>
        <w:keepLines w:val="0"/>
        <w:widowControl w:val="0"/>
        <w:shd w:val="clear" w:color="auto" w:fill="auto"/>
        <w:bidi w:val="0"/>
        <w:spacing w:before="0" w:after="80" w:line="240" w:lineRule="auto"/>
        <w:ind w:left="0" w:right="0" w:firstLine="0"/>
        <w:jc w:val="right"/>
      </w:pPr>
      <w:bookmarkStart w:id="663" w:name="bookmark663"/>
      <w:r>
        <w:rPr>
          <w:color w:val="000000"/>
          <w:spacing w:val="0"/>
          <w:w w:val="100"/>
          <w:position w:val="0"/>
        </w:rPr>
        <w:t>单</w:t>
      </w:r>
      <w:bookmarkEnd w:id="663"/>
      <w:r>
        <w:rPr>
          <w:color w:val="000000"/>
          <w:spacing w:val="0"/>
          <w:w w:val="100"/>
          <w:position w:val="0"/>
        </w:rPr>
        <w:t>位：元</w:t>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1,380,123,898.84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1,327,554,356.58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1,380,123,898.84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1,327,554,356.58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1,242,435,881.64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1,181,932,910.63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1,000,287,625.19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944,807,205.82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5,750,757.90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7,952,827.12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39,987,822.40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37,180,153.03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190,494,171.83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175,518,437.79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2,676,799.58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12,774,713.94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3,238,704.74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3,699,572.93</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60,684,790.52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9,860,520.70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12,731,283.04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-1,018,685.87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198,372,807.72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155,481,966.65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29,297,948.10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22,576,802.11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135,332.81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261,910.18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29,441,109.88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215,432.05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26,833,870.52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137,143.03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198,229,645.94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177,843,336.71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20,487,886.60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16,425,225.62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177,741,759.34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161,418,111.09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177,933,924.25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160,334,370.22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-192,164.91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1,083,740.87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-31,771.66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79,559.67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归属母公司所有者的其他综合收益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-56,589.38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55,691.77</w:t>
            </w:r>
          </w:p>
        </w:tc>
      </w:tr>
    </w:tbl>
    <w:p>
      <w:pPr>
        <w:widowControl w:val="0"/>
        <w:spacing w:line="1" w:lineRule="exact"/>
      </w:pPr>
      <w:r>
        <w:br w:type="page"/>
      </w:r>
    </w:p>
    <w:tbl>
      <w:tblPr>
        <w:tblOverlap w:val="never"/>
        <w:jc w:val="center"/>
        <w:tblLayout w:type="fixed"/>
      </w:tblPr>
      <w:tblGrid>
        <w:gridCol w:w="3082"/>
        <w:gridCol w:w="3211"/>
        <w:gridCol w:w="3346"/>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-56,589.38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55,691.77</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-56,589.38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55,691.77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24,817.72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23,867.90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177,709,987.68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161,497,670.76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177,877,334.87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160,390,061.99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-167,347.19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1,107,608.77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r>
      <w:tr>
        <w:trPr>
          <w:trHeight w:val="2237" w:hRule="exact"/>
        </w:trPr>
        <w:tc>
          <w:tcPr>
            <w:gridSpan w:val="3"/>
            <w:tcBorders>
              <w:top w:val="single" w:sz="4"/>
            </w:tcBorders>
            <w:shd w:val="clear" w:color="auto" w:fill="FFFFFF"/>
            <w:vAlign w:val="center"/>
          </w:tcPr>
          <w:p>
            <w:pPr>
              <w:pStyle w:val="Style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6"/>
              <w:keepNext w:val="0"/>
              <w:keepLines w:val="0"/>
              <w:widowControl w:val="0"/>
              <w:shd w:val="clear" w:color="auto" w:fill="auto"/>
              <w:tabs>
                <w:tab w:pos="3514" w:val="left"/>
                <w:tab w:pos="7733" w:val="left"/>
              </w:tabs>
              <w:bidi w:val="0"/>
              <w:spacing w:before="0" w:after="400" w:line="240" w:lineRule="auto"/>
              <w:ind w:left="0" w:right="0" w:firstLine="0"/>
              <w:jc w:val="left"/>
            </w:pPr>
            <w:r>
              <w:rPr>
                <w:color w:val="000000"/>
                <w:spacing w:val="0"/>
                <w:w w:val="100"/>
                <w:position w:val="0"/>
              </w:rPr>
              <w:t>法定代表人：朱哗东</w:t>
              <w:tab/>
              <w:t>主管会计工作负责人：赵学荣</w:t>
              <w:tab/>
              <w:t>会计机构负责人：洪珊</w:t>
            </w:r>
          </w:p>
          <w:p>
            <w:pPr>
              <w:pStyle w:val="Style6"/>
              <w:keepNext w:val="0"/>
              <w:keepLines w:val="0"/>
              <w:widowControl w:val="0"/>
              <w:shd w:val="clear" w:color="auto" w:fill="auto"/>
              <w:bidi w:val="0"/>
              <w:spacing w:before="0" w:after="400" w:line="240" w:lineRule="auto"/>
              <w:ind w:left="0" w:right="0" w:firstLine="0"/>
              <w:jc w:val="left"/>
              <w:rPr>
                <w:sz w:val="20"/>
                <w:szCs w:val="20"/>
              </w:rPr>
            </w:pPr>
            <w:bookmarkStart w:id="664" w:name="bookmark664"/>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、母公司利润表</w:t>
            </w:r>
            <w:bookmarkEnd w:id="664"/>
          </w:p>
          <w:p>
            <w:pPr>
              <w:pStyle w:val="Style6"/>
              <w:keepNext w:val="0"/>
              <w:keepLines w:val="0"/>
              <w:widowControl w:val="0"/>
              <w:shd w:val="clear" w:color="auto" w:fill="auto"/>
              <w:bidi w:val="0"/>
              <w:spacing w:before="0" w:after="40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1,144,178,972.49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1,113,744,901.84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927,874,545.42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856,331,759.37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3,097,809.29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6,376,595.12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34,001,363.19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27,325,787.33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143,885,812.54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132,331,104.76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8,011,938.49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17,240,467.95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2,157,879.95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3,797,882.50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33,239,076.27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4,825,963.66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11,720,828.70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-3,669,626.08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58,388,699.88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75,167,268.47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12,473,421.14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19,121,233.70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100,300.61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2,359,551.93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166,256.68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1,359,546.53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123,181.24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68,502,569.09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94,122,245.49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3,997,404.86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7,661,255.92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64,505,164.23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86,460,989.57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64,505,164.23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86,460,989.57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r>
    </w:tbl>
    <w:p>
      <w:pPr>
        <w:widowControl w:val="0"/>
        <w:spacing w:after="339" w:line="1" w:lineRule="exact"/>
      </w:pPr>
    </w:p>
    <w:p>
      <w:pPr>
        <w:pStyle w:val="Style29"/>
        <w:keepNext/>
        <w:keepLines/>
        <w:widowControl w:val="0"/>
        <w:shd w:val="clear" w:color="auto" w:fill="auto"/>
        <w:bidi w:val="0"/>
        <w:spacing w:before="0" w:after="380" w:line="240" w:lineRule="auto"/>
        <w:ind w:left="0" w:right="0" w:firstLine="0"/>
        <w:jc w:val="left"/>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5</w:t>
      </w:r>
      <w:bookmarkEnd w:id="667"/>
      <w:r>
        <w:rPr>
          <w:color w:val="000000"/>
          <w:spacing w:val="0"/>
          <w:w w:val="100"/>
          <w:position w:val="0"/>
        </w:rPr>
        <w:t>、合并现金流量表</w:t>
      </w:r>
      <w:bookmarkEnd w:id="665"/>
      <w:bookmarkEnd w:id="666"/>
      <w:bookmarkEnd w:id="66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1,573,266,762.44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1,504,199,944.04</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14,947,387.59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11,500,783.30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186,582,460.73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212,713,893.66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1,774,796,610.76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1,728,414,621.00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1,100,073,611.61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921,174,103.48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存放中央银行和同业款项净增加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112,174,856.23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100,499,394.29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78,932,995.26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79,852,814.89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216,064,865.15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254,183,176.96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1,507,246,328.25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1,355,709,489.62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267,550,282.51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372,705,131.38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4,162,150,000.00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1,874,114,383.55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25,883,284.28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12,903,053.61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11,057,718.38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2,561,382.74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4,199,091,002.66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1,889,578,819.90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35,529,297.51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39,230,805.65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5,083,859,600.00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2,289,910,983.55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82,654,947.52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31,920,003.33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5,268,027.76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5,207,311,872.79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2,361,061,792.53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-1,008,220,870.13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-471,482,972.63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960,200,923.96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700,935.00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37,823,459.00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50,489,656.69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6,693,034.75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46,301.06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1,004,717,417.71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50,635,957.75</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54,241,009.27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48,851,516.92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30,843,815.07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27,160,258.10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6,551,403.30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3,025,965.40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91,636,227.64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79,037,740.42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913,081,190.07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-28,401,782.67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72,926.96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73,785.73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172,483,529.41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-127,105,838.19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550,474,000.63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677,579,838.82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722,957,530.04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550,474,000.63</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6</w:t>
      </w:r>
      <w:bookmarkEnd w:id="671"/>
      <w:r>
        <w:rPr>
          <w:color w:val="000000"/>
          <w:spacing w:val="0"/>
          <w:w w:val="100"/>
          <w:position w:val="0"/>
        </w:rPr>
        <w:t>、母公司现金流量表</w:t>
      </w:r>
      <w:bookmarkEnd w:id="669"/>
      <w:bookmarkEnd w:id="670"/>
      <w:bookmarkEnd w:id="67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1,365,829,897.59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1,272,975,771.89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3,426,216.34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8,231,831.74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172,343,427.67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230,026,510.23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1,541,599,541.60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1,511,234,113.86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1,070,369,469.64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821,270,440.28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87,791,202.28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77,699,366.13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44,218,894.29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56,960,658.38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209,384,471.88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268,264,296.17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1,411,764,038.09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1,224,194,760.96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129,835,503.51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287,039,352.90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3,765,792,547.57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1,710,414,383.55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23,430,601.48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10,519,436.78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350,300.00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2,376,477.90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处置子公司及其他营业单位收到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3,789,573,449.05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1,723,310,298.23</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24,278,930.96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31,088,305.05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4,765,201,474.67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2,157,894,186.88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4,789,584,405.63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2,188,982,491.93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-1,000,010,956.58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-465,672,193.70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959,499,988.96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37,803,459.00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50,489,656.69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6,693,034.75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46,301.06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1,003,996,482.71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50,535,957.75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54,241,009.27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48,851,516.92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30,843,372.81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27,160,258.10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4,351,403.30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3,025,965.40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89,435,785.38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79,037,740.42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914,560,697.33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-28,501,782.67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44,385,244.26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-207,134,623.47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306,983,217.12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514,117,840.59</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351,368,461.38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306,983,217.12</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7</w:t>
      </w:r>
      <w:bookmarkEnd w:id="675"/>
      <w:r>
        <w:rPr>
          <w:color w:val="000000"/>
          <w:spacing w:val="0"/>
          <w:w w:val="100"/>
          <w:position w:val="0"/>
        </w:rPr>
        <w:t>、合并所有者权益变动表</w:t>
      </w:r>
      <w:bookmarkEnd w:id="673"/>
      <w:bookmarkEnd w:id="674"/>
      <w:bookmarkEnd w:id="676"/>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6802"/>
        <w:gridCol w:w="672"/>
        <w:gridCol w:w="672"/>
      </w:tblGrid>
      <w:tr>
        <w:trPr>
          <w:trHeight w:val="408"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bottom"/>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w:t>
            </w:r>
          </w:p>
        </w:tc>
        <w:tc>
          <w:tcPr>
            <w:tcBorders>
              <w:top w:val="single" w:sz="4"/>
              <w:left w:val="single" w:sz="4"/>
              <w:righ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w:t>
            </w:r>
          </w:p>
        </w:tc>
      </w:tr>
      <w:tr>
        <w:trPr>
          <w:trHeight w:val="413"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tabs>
                <w:tab w:pos="710" w:val="left"/>
                <w:tab w:pos="2117" w:val="left"/>
              </w:tabs>
              <w:bidi w:val="0"/>
              <w:spacing w:before="0" w:after="0" w:line="240" w:lineRule="auto"/>
              <w:ind w:left="0" w:right="0" w:firstLine="0"/>
              <w:jc w:val="center"/>
            </w:pPr>
            <w:r>
              <w:rPr>
                <w:color w:val="000000"/>
                <w:spacing w:val="0"/>
                <w:w w:val="100"/>
                <w:position w:val="0"/>
              </w:rPr>
              <w:t>股本</w:t>
              <w:tab/>
              <w:t>其他权益工具</w:t>
              <w:tab/>
              <w:t>资本公 减：库 其他综 专项储 盈余公一般风 未分配</w:t>
            </w:r>
          </w:p>
        </w:tc>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权益合</w:t>
            </w: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存股</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积</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险准备</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利润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计</w:t>
            </w:r>
          </w:p>
        </w:tc>
      </w:tr>
      <w:tr>
        <w:trPr>
          <w:trHeight w:val="605"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316,97</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839,133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450,394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4,876,4</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65,021.</w:t>
            </w:r>
          </w:p>
        </w:tc>
      </w:tr>
      <w:tr>
        <w:trPr>
          <w:trHeight w:val="14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,707.03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335.65</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,854.26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33.13</w:t>
            </w: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r>
        <w:trPr>
          <w:trHeight w:val="36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加：会计政策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316,97</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839,133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450,394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4,876,4</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65,021.</w:t>
            </w:r>
          </w:p>
        </w:tc>
      </w:tr>
      <w:tr>
        <w:trPr>
          <w:trHeight w:val="14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,707.03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335.65</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,854.26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33.13</w:t>
            </w:r>
          </w:p>
        </w:tc>
        <w:tc>
          <w:tcPr>
            <w:vMerge/>
            <w:tcBorders>
              <w:left w:val="single" w:sz="4"/>
              <w:right w:val="single" w:sz="4"/>
            </w:tcBorders>
            <w:shd w:val="clear" w:color="auto" w:fill="FFFFFF"/>
            <w:vAlign w:val="center"/>
          </w:tcPr>
          <w:p>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r>
        <w:trPr>
          <w:trHeight w:val="600"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341" w:lineRule="exact"/>
              <w:ind w:left="0" w:right="0" w:firstLine="0"/>
              <w:jc w:val="left"/>
              <w:rPr>
                <w:sz w:val="18"/>
                <w:szCs w:val="18"/>
              </w:rPr>
            </w:pPr>
            <w:r>
              <w:rPr>
                <w:color w:val="000000"/>
                <w:spacing w:val="0"/>
                <w:w w:val="100"/>
                <w:position w:val="0"/>
                <w:sz w:val="17"/>
                <w:szCs w:val="17"/>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20,597</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933,997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157,980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53,489,</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58,854.</w:t>
            </w:r>
          </w:p>
        </w:tc>
      </w:tr>
      <w:tr>
        <w:trPr>
          <w:trHeight w:val="13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,809.34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16.42</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,088.20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446.13</w:t>
            </w:r>
          </w:p>
        </w:tc>
        <w:tc>
          <w:tcPr>
            <w:vMerge/>
            <w:tcBorders>
              <w:left w:val="single" w:sz="4"/>
              <w:right w:val="single" w:sz="4"/>
            </w:tcBorders>
            <w:shd w:val="clear" w:color="auto" w:fill="FFFFFF"/>
            <w:vAlign w:val="center"/>
          </w:tcPr>
          <w:p>
            <w:pPr/>
          </w:p>
        </w:tc>
      </w:tr>
      <w:tr>
        <w:trPr>
          <w:trHeight w:val="288"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r>
        <w:trPr>
          <w:trHeight w:val="37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177,933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177,709</w:t>
            </w:r>
          </w:p>
        </w:tc>
      </w:tr>
      <w:tr>
        <w:trPr>
          <w:trHeight w:val="341"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,924.25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,987.68</w:t>
            </w:r>
          </w:p>
        </w:tc>
      </w:tr>
      <w:tr>
        <w:trPr>
          <w:trHeight w:val="283"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1,008,2</w:t>
            </w:r>
          </w:p>
        </w:tc>
      </w:tr>
      <w:tr>
        <w:trPr>
          <w:trHeight w:val="16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933,997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-252.19</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53,656,</w:t>
            </w:r>
          </w:p>
        </w:tc>
        <w:tc>
          <w:tcPr>
            <w:vMerge/>
            <w:tcBorders>
              <w:left w:val="single" w:sz="4"/>
              <w:right w:val="single" w:sz="4"/>
            </w:tcBorders>
            <w:shd w:val="clear" w:color="auto" w:fill="FFFFFF"/>
            <w:vAlign w:val="center"/>
          </w:tcPr>
          <w:p>
            <w:pPr/>
          </w:p>
        </w:tc>
      </w:tr>
      <w:tr>
        <w:trPr>
          <w:trHeight w:val="144" w:hRule="exact"/>
        </w:trPr>
        <w:tc>
          <w:tcPr>
            <w:vMerge w:val="restart"/>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和减少资本</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51,934.</w:t>
            </w: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,809.34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793.32</w:t>
            </w:r>
          </w:p>
        </w:tc>
        <w:tc>
          <w:tcPr>
            <w:vMerge/>
            <w:tcBorders>
              <w:left w:val="single" w:sz="4"/>
              <w:right w:val="single" w:sz="4"/>
            </w:tcBorders>
            <w:shd w:val="clear" w:color="auto" w:fill="FFFFFF"/>
            <w:vAlign w:val="top"/>
          </w:tcPr>
          <w:p>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r>
      <w:tr>
        <w:trPr>
          <w:trHeight w:val="288"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1,008,2</w:t>
            </w: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936,638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51,015,</w:t>
            </w:r>
          </w:p>
        </w:tc>
        <w:tc>
          <w:tcPr>
            <w:vMerge/>
            <w:tcBorders>
              <w:left w:val="single" w:sz="4"/>
              <w:right w:val="single" w:sz="4"/>
            </w:tcBorders>
            <w:shd w:val="clear" w:color="auto" w:fill="FFFFFF"/>
            <w:vAlign w:val="center"/>
          </w:tcPr>
          <w:p>
            <w:pPr/>
          </w:p>
        </w:tc>
      </w:tr>
      <w:tr>
        <w:trPr>
          <w:trHeight w:val="149" w:hRule="exact"/>
        </w:trPr>
        <w:tc>
          <w:tcPr>
            <w:vMerge w:val="restart"/>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51,934.</w:t>
            </w: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,798.81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551.66</w:t>
            </w:r>
          </w:p>
        </w:tc>
        <w:tc>
          <w:tcPr>
            <w:vMerge/>
            <w:tcBorders>
              <w:left w:val="single" w:sz="4"/>
              <w:right w:val="single" w:sz="4"/>
            </w:tcBorders>
            <w:shd w:val="clear" w:color="auto" w:fill="FFFFFF"/>
            <w:vAlign w:val="top"/>
          </w:tcPr>
          <w:p>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2,641,2</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-252.19</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89.47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41.66</w:t>
            </w: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-13,503,</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583.86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067.44</w:t>
            </w:r>
          </w:p>
        </w:tc>
      </w:tr>
      <w:tr>
        <w:trPr>
          <w:trHeight w:val="446"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-13,503,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337,57</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1,773,1</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31,516.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51,874,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608,374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58,365,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879.26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158,48</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9,551.</w:t>
            </w:r>
          </w:p>
          <w:p>
            <w:pPr>
              <w:pStyle w:val="Style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997,623</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36,778,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308,215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3,668,8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1,504,7</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76,723.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158,48</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997,623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308,215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3,668,8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76,723.</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,956.06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158,48</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9,551.</w:t>
            </w:r>
          </w:p>
          <w:p>
            <w:pPr>
              <w:pStyle w:val="Style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-158,48</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9,551.0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55,691.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8,646,0</w:t>
            </w:r>
          </w:p>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142,178</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,898.20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1,207,6</w:t>
            </w:r>
          </w:p>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08.77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152,088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,297.70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55,691.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160,334</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1,107,6</w:t>
            </w:r>
          </w:p>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08.77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161,497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,670.76</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8,646,0</w:t>
            </w:r>
          </w:p>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-18,155,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-9,509,3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8,646,0</w:t>
            </w:r>
          </w:p>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-8,646,0</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-9,509,3</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-9,509,3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158,48</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9,551.</w:t>
            </w:r>
          </w:p>
          <w:p>
            <w:pPr>
              <w:pStyle w:val="Style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-158,48</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9,551.0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158,48</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9,551.</w:t>
            </w:r>
          </w:p>
          <w:p>
            <w:pPr>
              <w:pStyle w:val="Style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-158,48</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9,551.0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316,97</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9,102.</w:t>
            </w:r>
          </w:p>
          <w:p>
            <w:pPr>
              <w:pStyle w:val="Style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839,133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56,589.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450,394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4,876,4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65,021.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8</w:t>
      </w:r>
      <w:bookmarkEnd w:id="679"/>
      <w:r>
        <w:rPr>
          <w:color w:val="000000"/>
          <w:spacing w:val="0"/>
          <w:w w:val="100"/>
          <w:position w:val="0"/>
        </w:rPr>
        <w:t>、母公司所有者权益变动表</w:t>
      </w:r>
      <w:bookmarkEnd w:id="677"/>
      <w:bookmarkEnd w:id="678"/>
      <w:bookmarkEnd w:id="680"/>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316,979,</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839,102,3</w:t>
            </w:r>
          </w:p>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45,466,41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375,230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1,576,778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316,979,</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839,102,3</w:t>
            </w:r>
          </w:p>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45,466,41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375,230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1,576,778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,208.09</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20,597,5</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936,638,7</w:t>
            </w:r>
          </w:p>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6,450,516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44,551,</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580.37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1,008,238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,479.60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64,505,</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164.23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64,505,16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20,597,5</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936,638,7</w:t>
            </w:r>
          </w:p>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957,236,3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20,597,5</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936,638,7</w:t>
            </w:r>
          </w:p>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957,236,3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6,450,516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-19,953,</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583.86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-13,503,0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67.44</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6,450,516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-6,450,5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-13,503,</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067.44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-13,503,0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337,576,</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686.00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1,775,741</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,179.64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51,916,92</w:t>
            </w:r>
          </w:p>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419,781</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,894.96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2,585,016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,687.69</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158,489,</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997,591,9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36,820,31</w:t>
            </w:r>
          </w:p>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306,924</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1,499,826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,591.58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158,489,</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997,591,9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36,820,31</w:t>
            </w:r>
          </w:p>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306,924</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1,499,826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,591.58</w:t>
            </w:r>
          </w:p>
        </w:tc>
      </w:tr>
      <w:tr>
        <w:trPr>
          <w:trHeight w:val="103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158,489,</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-158,489,</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8,646,098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68,305,</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517.55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76,951,61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86,460,</w:t>
            </w:r>
          </w:p>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989.57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86,460,98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8,646,098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-18,155,</w:t>
            </w:r>
          </w:p>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472.02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-9,509,37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8,646,098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-8,646,0</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98.96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-9,509,3</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73.06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-9,509,37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158,489,</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-158,489,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158,489,</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-158,489,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316,979,</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839,102,3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45,466,41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375,230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,314.59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1,576,778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,208.09</w:t>
            </w:r>
          </w:p>
        </w:tc>
      </w:tr>
    </w:tbl>
    <w:p>
      <w:pPr>
        <w:widowControl w:val="0"/>
        <w:spacing w:after="299" w:line="1" w:lineRule="exact"/>
      </w:pPr>
    </w:p>
    <w:p>
      <w:pPr>
        <w:pStyle w:val="Style20"/>
        <w:keepNext/>
        <w:keepLines/>
        <w:widowControl w:val="0"/>
        <w:shd w:val="clear" w:color="auto" w:fill="auto"/>
        <w:bidi w:val="0"/>
        <w:spacing w:before="0" w:after="420" w:line="240" w:lineRule="auto"/>
        <w:ind w:left="0" w:right="0" w:firstLine="0"/>
        <w:jc w:val="left"/>
      </w:pPr>
      <w:bookmarkStart w:id="681" w:name="bookmark681"/>
      <w:bookmarkStart w:id="682" w:name="bookmark682"/>
      <w:bookmarkStart w:id="683" w:name="bookmark683"/>
      <w:bookmarkStart w:id="684" w:name="bookmark684"/>
      <w:r>
        <w:rPr>
          <w:color w:val="000000"/>
          <w:spacing w:val="0"/>
          <w:w w:val="100"/>
          <w:position w:val="0"/>
          <w:sz w:val="24"/>
          <w:szCs w:val="24"/>
        </w:rPr>
        <w:t>三</w:t>
      </w:r>
      <w:bookmarkEnd w:id="683"/>
      <w:r>
        <w:rPr>
          <w:color w:val="000000"/>
          <w:spacing w:val="0"/>
          <w:w w:val="100"/>
          <w:position w:val="0"/>
          <w:sz w:val="24"/>
          <w:szCs w:val="24"/>
        </w:rPr>
        <w:t>、公司基本情况</w:t>
      </w:r>
      <w:bookmarkEnd w:id="681"/>
      <w:bookmarkEnd w:id="682"/>
      <w:bookmarkEnd w:id="684"/>
    </w:p>
    <w:p>
      <w:pPr>
        <w:pStyle w:val="Style32"/>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北京中科金财科技股份有限公司（以下简称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或</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）系于</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日经北京市工商行政管理</w:t>
      </w:r>
    </w:p>
    <w:p>
      <w:pPr>
        <w:pStyle w:val="Style32"/>
        <w:keepNext w:val="0"/>
        <w:keepLines w:val="0"/>
        <w:widowControl w:val="0"/>
        <w:shd w:val="clear" w:color="auto" w:fill="auto"/>
        <w:bidi w:val="0"/>
        <w:spacing w:before="0" w:after="0" w:line="468" w:lineRule="exact"/>
        <w:ind w:left="0" w:right="0" w:firstLine="0"/>
        <w:jc w:val="left"/>
      </w:pPr>
      <w:r>
        <w:rPr>
          <w:color w:val="000000"/>
          <w:spacing w:val="0"/>
          <w:w w:val="100"/>
          <w:position w:val="0"/>
        </w:rPr>
        <w:t xml:space="preserve">局批准，由北京中科金财科技有限公司整体改制的股份有限公司。公司的统一社会信用代码： </w:t>
      </w:r>
      <w:r>
        <w:rPr>
          <w:rFonts w:ascii="Times New Roman" w:eastAsia="Times New Roman" w:hAnsi="Times New Roman" w:cs="Times New Roman"/>
          <w:color w:val="000000"/>
          <w:spacing w:val="0"/>
          <w:w w:val="100"/>
          <w:position w:val="0"/>
          <w:sz w:val="20"/>
          <w:szCs w:val="20"/>
        </w:rPr>
        <w:t>91110000757740123M</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月在深圳证券交易所上市，所属行业为电子类软件和信息技术服务业。</w:t>
      </w:r>
    </w:p>
    <w:p>
      <w:pPr>
        <w:pStyle w:val="Style32"/>
        <w:keepNext w:val="0"/>
        <w:keepLines w:val="0"/>
        <w:widowControl w:val="0"/>
        <w:shd w:val="clear" w:color="auto" w:fill="auto"/>
        <w:bidi w:val="0"/>
        <w:spacing w:before="0" w:after="220" w:line="468" w:lineRule="exact"/>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日，本公司累计发行股本总数</w:t>
      </w:r>
      <w:r>
        <w:rPr>
          <w:rFonts w:ascii="Times New Roman" w:eastAsia="Times New Roman" w:hAnsi="Times New Roman" w:cs="Times New Roman"/>
          <w:color w:val="000000"/>
          <w:spacing w:val="0"/>
          <w:w w:val="100"/>
          <w:position w:val="0"/>
          <w:sz w:val="20"/>
          <w:szCs w:val="20"/>
        </w:rPr>
        <w:t>337,576,686.00</w:t>
      </w:r>
      <w:r>
        <w:rPr>
          <w:color w:val="000000"/>
          <w:spacing w:val="0"/>
          <w:w w:val="100"/>
          <w:position w:val="0"/>
        </w:rPr>
        <w:t>股，注册资本为</w:t>
      </w:r>
      <w:r>
        <w:rPr>
          <w:rFonts w:ascii="Times New Roman" w:eastAsia="Times New Roman" w:hAnsi="Times New Roman" w:cs="Times New Roman"/>
          <w:color w:val="000000"/>
          <w:spacing w:val="0"/>
          <w:w w:val="100"/>
          <w:position w:val="0"/>
          <w:sz w:val="20"/>
          <w:szCs w:val="20"/>
        </w:rPr>
        <w:t>337,576,686.00</w:t>
      </w:r>
      <w:r>
        <w:rPr>
          <w:color w:val="000000"/>
          <w:spacing w:val="0"/>
          <w:w w:val="100"/>
          <w:position w:val="0"/>
        </w:rPr>
        <w:t>元。注册地</w:t>
      </w:r>
      <w:r>
        <w:rPr>
          <w:color w:val="000000"/>
          <w:spacing w:val="0"/>
          <w:w w:val="100"/>
          <w:position w:val="0"/>
          <w:sz w:val="20"/>
          <w:szCs w:val="20"/>
        </w:rPr>
        <w:t>：</w:t>
      </w:r>
      <w:r>
        <w:rPr>
          <w:color w:val="000000"/>
          <w:spacing w:val="0"/>
          <w:w w:val="100"/>
          <w:position w:val="0"/>
        </w:rPr>
        <w:t>北 京市海淀区学院路</w:t>
      </w:r>
      <w:r>
        <w:rPr>
          <w:rFonts w:ascii="Times New Roman" w:eastAsia="Times New Roman" w:hAnsi="Times New Roman" w:cs="Times New Roman"/>
          <w:color w:val="000000"/>
          <w:spacing w:val="0"/>
          <w:w w:val="100"/>
          <w:position w:val="0"/>
          <w:sz w:val="20"/>
          <w:szCs w:val="20"/>
        </w:rPr>
        <w:t>39</w:t>
      </w:r>
      <w:r>
        <w:rPr>
          <w:color w:val="000000"/>
          <w:spacing w:val="0"/>
          <w:w w:val="100"/>
          <w:position w:val="0"/>
        </w:rPr>
        <w:t>号唯实大厦</w:t>
      </w:r>
      <w:r>
        <w:rPr>
          <w:rFonts w:ascii="Times New Roman" w:eastAsia="Times New Roman" w:hAnsi="Times New Roman" w:cs="Times New Roman"/>
          <w:color w:val="000000"/>
          <w:spacing w:val="0"/>
          <w:w w:val="100"/>
          <w:position w:val="0"/>
          <w:sz w:val="20"/>
          <w:szCs w:val="20"/>
        </w:rPr>
        <w:t>1006</w:t>
      </w:r>
      <w:r>
        <w:rPr>
          <w:color w:val="000000"/>
          <w:spacing w:val="0"/>
          <w:w w:val="100"/>
          <w:position w:val="0"/>
        </w:rPr>
        <w:t>室，总部地址：北京市海淀区学院路</w:t>
      </w:r>
      <w:r>
        <w:rPr>
          <w:rFonts w:ascii="Times New Roman" w:eastAsia="Times New Roman" w:hAnsi="Times New Roman" w:cs="Times New Roman"/>
          <w:color w:val="000000"/>
          <w:spacing w:val="0"/>
          <w:w w:val="100"/>
          <w:position w:val="0"/>
          <w:sz w:val="20"/>
          <w:szCs w:val="20"/>
        </w:rPr>
        <w:t>39</w:t>
      </w:r>
      <w:r>
        <w:rPr>
          <w:color w:val="000000"/>
          <w:spacing w:val="0"/>
          <w:w w:val="100"/>
          <w:position w:val="0"/>
        </w:rPr>
        <w:t>号唯实大厦</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层。本公司主要经营 活动为：计算机软件技术开发；计算机系统集成及服务；与计算机技术相关的产品销售及其他衍生业务。本公 司的实际控制人为沈飒、朱烨东夫妇。</w:t>
      </w:r>
    </w:p>
    <w:p>
      <w:pPr>
        <w:pStyle w:val="Style32"/>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本财务报表业经公司全体董事于</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日批准报出。</w:t>
      </w:r>
    </w:p>
    <w:p>
      <w:pPr>
        <w:pStyle w:val="Style32"/>
        <w:keepNext w:val="0"/>
        <w:keepLines w:val="0"/>
        <w:widowControl w:val="0"/>
        <w:shd w:val="clear" w:color="auto" w:fill="auto"/>
        <w:bidi w:val="0"/>
        <w:spacing w:before="0" w:after="120" w:line="240" w:lineRule="auto"/>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日止，本公司合并财务报表范围内子公司如下:</w:t>
      </w:r>
    </w:p>
    <w:tbl>
      <w:tblPr>
        <w:tblOverlap w:val="never"/>
        <w:jc w:val="center"/>
        <w:tblLayout w:type="fixed"/>
      </w:tblPr>
      <w:tblGrid>
        <w:gridCol w:w="8544"/>
      </w:tblGrid>
      <w:tr>
        <w:trPr>
          <w:trHeight w:val="346" w:hRule="exact"/>
        </w:trPr>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r>
      <w:tr>
        <w:trPr>
          <w:trHeight w:val="341" w:hRule="exact"/>
        </w:trPr>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天津滨河创新科技有限公司</w:t>
            </w:r>
          </w:p>
        </w:tc>
      </w:tr>
      <w:tr>
        <w:trPr>
          <w:trHeight w:val="341" w:hRule="exact"/>
        </w:trPr>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北京中科金财电子商务有限公司</w:t>
            </w:r>
          </w:p>
        </w:tc>
      </w:tr>
      <w:tr>
        <w:trPr>
          <w:trHeight w:val="346" w:hRule="exact"/>
        </w:trPr>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北京中科金财软件技术有限公司</w:t>
            </w:r>
          </w:p>
        </w:tc>
      </w:tr>
      <w:tr>
        <w:trPr>
          <w:trHeight w:val="341" w:hRule="exact"/>
        </w:trPr>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北京中科金财投资管理有限公司</w:t>
            </w:r>
          </w:p>
        </w:tc>
      </w:tr>
      <w:tr>
        <w:trPr>
          <w:trHeight w:val="341" w:hRule="exact"/>
        </w:trPr>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中科金财（上海）互联网金融信息服务有限公司</w:t>
            </w:r>
          </w:p>
        </w:tc>
      </w:tr>
      <w:tr>
        <w:trPr>
          <w:trHeight w:val="542" w:hRule="exact"/>
        </w:trPr>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北京中科金财互联网服务有限公司</w:t>
            </w:r>
          </w:p>
        </w:tc>
      </w:tr>
      <w:tr>
        <w:trPr>
          <w:trHeight w:val="341" w:hRule="exact"/>
        </w:trPr>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北京国信金泽投资中心（有限合伙）</w:t>
            </w:r>
          </w:p>
        </w:tc>
      </w:tr>
      <w:tr>
        <w:trPr>
          <w:trHeight w:val="346" w:hRule="exact"/>
        </w:trPr>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天津滨河创新电子科技有限公司</w:t>
            </w:r>
          </w:p>
        </w:tc>
      </w:tr>
      <w:tr>
        <w:trPr>
          <w:trHeight w:val="341" w:hRule="exact"/>
        </w:trPr>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天津滨河顺通科技有限公司</w:t>
            </w:r>
          </w:p>
        </w:tc>
      </w:tr>
      <w:tr>
        <w:trPr>
          <w:trHeight w:val="341" w:hRule="exact"/>
        </w:trPr>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天津壬辰软件开发有限公司</w:t>
            </w:r>
          </w:p>
        </w:tc>
      </w:tr>
      <w:tr>
        <w:trPr>
          <w:trHeight w:val="341" w:hRule="exact"/>
        </w:trPr>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大连鼎运企业管理有限公司</w:t>
            </w:r>
          </w:p>
        </w:tc>
      </w:tr>
      <w:tr>
        <w:trPr>
          <w:trHeight w:val="346" w:hRule="exact"/>
        </w:trPr>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上海中科金财资产管理中心（有限合伙）</w:t>
            </w:r>
          </w:p>
        </w:tc>
      </w:tr>
      <w:tr>
        <w:trPr>
          <w:trHeight w:val="341" w:hRule="exact"/>
        </w:trPr>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大连金融资产交易所有限公司</w:t>
            </w:r>
          </w:p>
        </w:tc>
      </w:tr>
      <w:tr>
        <w:trPr>
          <w:trHeight w:val="350" w:hRule="exact"/>
        </w:trPr>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深圳前海中科金财金控投资有限公司</w:t>
            </w:r>
          </w:p>
        </w:tc>
      </w:tr>
    </w:tbl>
    <w:p>
      <w:pPr>
        <w:pStyle w:val="Style23"/>
        <w:keepNext w:val="0"/>
        <w:keepLines w:val="0"/>
        <w:widowControl w:val="0"/>
        <w:shd w:val="clear" w:color="auto" w:fill="auto"/>
        <w:bidi w:val="0"/>
        <w:spacing w:before="0" w:after="0" w:line="470" w:lineRule="exact"/>
        <w:ind w:left="0" w:right="0" w:firstLine="0"/>
        <w:jc w:val="left"/>
        <w:rPr>
          <w:sz w:val="19"/>
          <w:szCs w:val="19"/>
        </w:rPr>
      </w:pPr>
      <w:r>
        <w:rPr>
          <w:color w:val="000000"/>
          <w:spacing w:val="0"/>
          <w:w w:val="100"/>
          <w:position w:val="0"/>
          <w:sz w:val="19"/>
          <w:szCs w:val="19"/>
        </w:rPr>
        <w:t>本期合并财务报表范围及其变化情况详见本附注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九、在其他主体中的权益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w:t>
      </w:r>
    </w:p>
    <w:p>
      <w:pPr>
        <w:widowControl w:val="0"/>
        <w:spacing w:after="359" w:line="1" w:lineRule="exact"/>
      </w:pPr>
    </w:p>
    <w:p>
      <w:pPr>
        <w:pStyle w:val="Style20"/>
        <w:keepNext/>
        <w:keepLines/>
        <w:widowControl w:val="0"/>
        <w:shd w:val="clear" w:color="auto" w:fill="auto"/>
        <w:bidi w:val="0"/>
        <w:spacing w:before="0" w:line="240" w:lineRule="auto"/>
        <w:ind w:left="0" w:right="0" w:firstLine="0"/>
        <w:jc w:val="left"/>
      </w:pPr>
      <w:bookmarkStart w:id="685" w:name="bookmark685"/>
      <w:bookmarkStart w:id="686" w:name="bookmark686"/>
      <w:bookmarkStart w:id="687" w:name="bookmark687"/>
      <w:bookmarkStart w:id="688" w:name="bookmark688"/>
      <w:r>
        <w:rPr>
          <w:color w:val="000000"/>
          <w:spacing w:val="0"/>
          <w:w w:val="100"/>
          <w:position w:val="0"/>
          <w:sz w:val="24"/>
          <w:szCs w:val="24"/>
        </w:rPr>
        <w:t>四</w:t>
      </w:r>
      <w:bookmarkEnd w:id="687"/>
      <w:r>
        <w:rPr>
          <w:color w:val="000000"/>
          <w:spacing w:val="0"/>
          <w:w w:val="100"/>
          <w:position w:val="0"/>
          <w:sz w:val="24"/>
          <w:szCs w:val="24"/>
        </w:rPr>
        <w:t>、财务报表的编制基础</w:t>
      </w:r>
      <w:bookmarkEnd w:id="685"/>
      <w:bookmarkEnd w:id="686"/>
      <w:bookmarkEnd w:id="688"/>
    </w:p>
    <w:p>
      <w:pPr>
        <w:pStyle w:val="Style29"/>
        <w:keepNext/>
        <w:keepLines/>
        <w:widowControl w:val="0"/>
        <w:shd w:val="clear" w:color="auto" w:fill="auto"/>
        <w:bidi w:val="0"/>
        <w:spacing w:before="0" w:after="0" w:line="492" w:lineRule="auto"/>
        <w:ind w:left="0" w:right="0" w:firstLine="0"/>
        <w:jc w:val="left"/>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1</w:t>
      </w:r>
      <w:bookmarkEnd w:id="691"/>
      <w:r>
        <w:rPr>
          <w:color w:val="000000"/>
          <w:spacing w:val="0"/>
          <w:w w:val="100"/>
          <w:position w:val="0"/>
        </w:rPr>
        <w:t>、编制基础</w:t>
      </w:r>
      <w:bookmarkEnd w:id="689"/>
      <w:bookmarkEnd w:id="690"/>
      <w:bookmarkEnd w:id="692"/>
    </w:p>
    <w:p>
      <w:pPr>
        <w:pStyle w:val="Style32"/>
        <w:keepNext w:val="0"/>
        <w:keepLines w:val="0"/>
        <w:widowControl w:val="0"/>
        <w:shd w:val="clear" w:color="auto" w:fill="auto"/>
        <w:bidi w:val="0"/>
        <w:spacing w:before="0" w:after="300" w:line="470" w:lineRule="exact"/>
        <w:ind w:left="0" w:right="0" w:firstLine="440"/>
        <w:jc w:val="left"/>
      </w:pPr>
      <w:r>
        <w:rPr>
          <w:color w:val="000000"/>
          <w:spacing w:val="0"/>
          <w:w w:val="100"/>
          <w:position w:val="0"/>
        </w:rPr>
        <w:t>公司以持续经营为基础，根据实际发生的交易和事项，按照财政部颁布的《企业会计准则一基本准则》 和各项具体会计准则、企业会计准则应用指南、企业会计准则解释及其他相关规定（以下合称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 以及中国证券监督管理委员会《公开发行证券的公司信息披露编报规则第</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号——财务报告的一般规定》的披 露规定编制财务报表。</w:t>
      </w:r>
    </w:p>
    <w:p>
      <w:pPr>
        <w:pStyle w:val="Style29"/>
        <w:keepNext/>
        <w:keepLines/>
        <w:widowControl w:val="0"/>
        <w:shd w:val="clear" w:color="auto" w:fill="auto"/>
        <w:bidi w:val="0"/>
        <w:spacing w:before="0" w:after="140" w:line="469" w:lineRule="exact"/>
        <w:ind w:left="0" w:right="0" w:firstLine="0"/>
        <w:jc w:val="left"/>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2</w:t>
      </w:r>
      <w:bookmarkEnd w:id="695"/>
      <w:r>
        <w:rPr>
          <w:color w:val="000000"/>
          <w:spacing w:val="0"/>
          <w:w w:val="100"/>
          <w:position w:val="0"/>
        </w:rPr>
        <w:t>、持续经营</w:t>
      </w:r>
      <w:bookmarkEnd w:id="693"/>
      <w:bookmarkEnd w:id="694"/>
      <w:bookmarkEnd w:id="696"/>
    </w:p>
    <w:p>
      <w:pPr>
        <w:pStyle w:val="Style32"/>
        <w:keepNext w:val="0"/>
        <w:keepLines w:val="0"/>
        <w:widowControl w:val="0"/>
        <w:shd w:val="clear" w:color="auto" w:fill="auto"/>
        <w:bidi w:val="0"/>
        <w:spacing w:before="0" w:after="360" w:line="469" w:lineRule="exact"/>
        <w:ind w:left="0" w:right="0" w:firstLine="0"/>
        <w:jc w:val="left"/>
      </w:pPr>
      <w:r>
        <w:rPr>
          <w:color w:val="000000"/>
          <w:spacing w:val="0"/>
          <w:w w:val="100"/>
          <w:position w:val="0"/>
        </w:rPr>
        <w:t>公司自报告期末起</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个月的持续经营能力强，不存在导致对持续经营能力产生重大怀疑的因素。</w:t>
      </w:r>
    </w:p>
    <w:p>
      <w:pPr>
        <w:pStyle w:val="Style20"/>
        <w:keepNext/>
        <w:keepLines/>
        <w:widowControl w:val="0"/>
        <w:shd w:val="clear" w:color="auto" w:fill="auto"/>
        <w:bidi w:val="0"/>
        <w:spacing w:before="0" w:line="240" w:lineRule="auto"/>
        <w:ind w:left="0" w:right="0" w:firstLine="0"/>
        <w:jc w:val="left"/>
      </w:pPr>
      <w:bookmarkStart w:id="697" w:name="bookmark697"/>
      <w:bookmarkStart w:id="698" w:name="bookmark698"/>
      <w:bookmarkStart w:id="699" w:name="bookmark699"/>
      <w:bookmarkStart w:id="700" w:name="bookmark700"/>
      <w:r>
        <w:rPr>
          <w:color w:val="000000"/>
          <w:spacing w:val="0"/>
          <w:w w:val="100"/>
          <w:position w:val="0"/>
          <w:sz w:val="24"/>
          <w:szCs w:val="24"/>
        </w:rPr>
        <w:t>五</w:t>
      </w:r>
      <w:bookmarkEnd w:id="699"/>
      <w:r>
        <w:rPr>
          <w:color w:val="000000"/>
          <w:spacing w:val="0"/>
          <w:w w:val="100"/>
          <w:position w:val="0"/>
          <w:sz w:val="24"/>
          <w:szCs w:val="24"/>
        </w:rPr>
        <w:t>、重要会计政策及会计估计</w:t>
      </w:r>
      <w:bookmarkEnd w:id="697"/>
      <w:bookmarkEnd w:id="698"/>
      <w:bookmarkEnd w:id="700"/>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32"/>
        <w:keepNext w:val="0"/>
        <w:keepLines w:val="0"/>
        <w:widowControl w:val="0"/>
        <w:shd w:val="clear" w:color="auto" w:fill="auto"/>
        <w:bidi w:val="0"/>
        <w:spacing w:before="0" w:after="0" w:line="475" w:lineRule="exact"/>
        <w:ind w:left="0" w:right="0" w:firstLine="0"/>
        <w:jc w:val="left"/>
      </w:pPr>
      <w:r>
        <w:rPr>
          <w:color w:val="000000"/>
          <w:spacing w:val="0"/>
          <w:w w:val="100"/>
          <w:position w:val="0"/>
        </w:rPr>
        <w:t>具体会计政策和会计估计提示：</w:t>
      </w:r>
    </w:p>
    <w:p>
      <w:pPr>
        <w:pStyle w:val="Style32"/>
        <w:keepNext w:val="0"/>
        <w:keepLines w:val="0"/>
        <w:widowControl w:val="0"/>
        <w:shd w:val="clear" w:color="auto" w:fill="auto"/>
        <w:bidi w:val="0"/>
        <w:spacing w:before="0" w:after="200" w:line="475" w:lineRule="exact"/>
        <w:ind w:left="0" w:right="0" w:firstLine="440"/>
        <w:jc w:val="left"/>
      </w:pPr>
      <w:r>
        <w:rPr>
          <w:color w:val="000000"/>
          <w:spacing w:val="0"/>
          <w:w w:val="100"/>
          <w:position w:val="0"/>
        </w:rPr>
        <w:t>根据生产经营特点，依据企业会计准则的相关规定，本公司及子公司制定了收入确认等具体会计政策和会 计估计，以下披露内容已涵盖了本公司根据实际生产经营特点制定的具体会计政策和会计估计。</w:t>
      </w:r>
    </w:p>
    <w:p>
      <w:pPr>
        <w:pStyle w:val="Style29"/>
        <w:keepNext/>
        <w:keepLines/>
        <w:widowControl w:val="0"/>
        <w:shd w:val="clear" w:color="auto" w:fill="auto"/>
        <w:tabs>
          <w:tab w:pos="368" w:val="left"/>
        </w:tabs>
        <w:bidi w:val="0"/>
        <w:spacing w:before="0" w:after="200" w:line="469" w:lineRule="exact"/>
        <w:ind w:left="0" w:right="0" w:firstLine="0"/>
        <w:jc w:val="left"/>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1</w:t>
      </w:r>
      <w:bookmarkEnd w:id="703"/>
      <w:r>
        <w:rPr>
          <w:color w:val="000000"/>
          <w:spacing w:val="0"/>
          <w:w w:val="100"/>
          <w:position w:val="0"/>
        </w:rPr>
        <w:t>、</w:t>
        <w:tab/>
        <w:t>遵循企业会计准则的声明</w:t>
      </w:r>
      <w:bookmarkEnd w:id="701"/>
      <w:bookmarkEnd w:id="702"/>
      <w:bookmarkEnd w:id="704"/>
    </w:p>
    <w:p>
      <w:pPr>
        <w:pStyle w:val="Style32"/>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公司所编制的财务报表符合企业会计准则的要求，真实、完整地反映了报告期公司的财务状况、经营成果、 现金流量等有关信息。</w:t>
      </w:r>
    </w:p>
    <w:p>
      <w:pPr>
        <w:pStyle w:val="Style29"/>
        <w:keepNext/>
        <w:keepLines/>
        <w:widowControl w:val="0"/>
        <w:shd w:val="clear" w:color="auto" w:fill="auto"/>
        <w:tabs>
          <w:tab w:pos="378" w:val="left"/>
        </w:tabs>
        <w:bidi w:val="0"/>
        <w:spacing w:before="0" w:after="140" w:line="469" w:lineRule="exact"/>
        <w:ind w:left="0" w:right="0" w:firstLine="0"/>
        <w:jc w:val="left"/>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2</w:t>
      </w:r>
      <w:bookmarkEnd w:id="707"/>
      <w:r>
        <w:rPr>
          <w:color w:val="000000"/>
          <w:spacing w:val="0"/>
          <w:w w:val="100"/>
          <w:position w:val="0"/>
        </w:rPr>
        <w:t>、</w:t>
        <w:tab/>
        <w:t>会计期间</w:t>
      </w:r>
      <w:bookmarkEnd w:id="705"/>
      <w:bookmarkEnd w:id="706"/>
      <w:bookmarkEnd w:id="708"/>
    </w:p>
    <w:p>
      <w:pPr>
        <w:pStyle w:val="Style32"/>
        <w:keepNext w:val="0"/>
        <w:keepLines w:val="0"/>
        <w:widowControl w:val="0"/>
        <w:shd w:val="clear" w:color="auto" w:fill="auto"/>
        <w:bidi w:val="0"/>
        <w:spacing w:before="0" w:after="140" w:line="469" w:lineRule="exact"/>
        <w:ind w:left="0" w:right="0" w:firstLine="0"/>
        <w:jc w:val="left"/>
      </w:pPr>
      <w:r>
        <w:rPr>
          <w:color w:val="000000"/>
          <w:spacing w:val="0"/>
          <w:w w:val="100"/>
          <w:position w:val="0"/>
        </w:rPr>
        <w:t>自公历</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日至</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日止为一个会计年度。</w:t>
      </w:r>
    </w:p>
    <w:p>
      <w:pPr>
        <w:pStyle w:val="Style29"/>
        <w:keepNext/>
        <w:keepLines/>
        <w:widowControl w:val="0"/>
        <w:shd w:val="clear" w:color="auto" w:fill="auto"/>
        <w:tabs>
          <w:tab w:pos="378" w:val="left"/>
        </w:tabs>
        <w:bidi w:val="0"/>
        <w:spacing w:before="0" w:after="140" w:line="469" w:lineRule="exact"/>
        <w:ind w:left="0" w:right="0" w:firstLine="0"/>
        <w:jc w:val="left"/>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rPr>
        <w:t>3</w:t>
      </w:r>
      <w:bookmarkEnd w:id="711"/>
      <w:r>
        <w:rPr>
          <w:color w:val="000000"/>
          <w:spacing w:val="0"/>
          <w:w w:val="100"/>
          <w:position w:val="0"/>
        </w:rPr>
        <w:t>、</w:t>
        <w:tab/>
        <w:t>营业周期</w:t>
      </w:r>
      <w:bookmarkEnd w:id="709"/>
      <w:bookmarkEnd w:id="710"/>
      <w:bookmarkEnd w:id="712"/>
    </w:p>
    <w:p>
      <w:pPr>
        <w:pStyle w:val="Style32"/>
        <w:keepNext w:val="0"/>
        <w:keepLines w:val="0"/>
        <w:widowControl w:val="0"/>
        <w:shd w:val="clear" w:color="auto" w:fill="auto"/>
        <w:bidi w:val="0"/>
        <w:spacing w:before="0" w:after="140" w:line="469" w:lineRule="exact"/>
        <w:ind w:left="0" w:right="0" w:firstLine="0"/>
        <w:jc w:val="left"/>
      </w:pPr>
      <w:r>
        <w:rPr>
          <w:color w:val="000000"/>
          <w:spacing w:val="0"/>
          <w:w w:val="100"/>
          <w:position w:val="0"/>
        </w:rPr>
        <w:t>本公司营业周期为</w:t>
      </w:r>
      <w:r>
        <w:rPr>
          <w:color w:val="000000"/>
          <w:spacing w:val="0"/>
          <w:w w:val="100"/>
          <w:position w:val="0"/>
          <w:sz w:val="20"/>
          <w:szCs w:val="20"/>
        </w:rPr>
        <w:t>12</w:t>
      </w:r>
      <w:r>
        <w:rPr>
          <w:color w:val="000000"/>
          <w:spacing w:val="0"/>
          <w:w w:val="100"/>
          <w:position w:val="0"/>
        </w:rPr>
        <w:t>个月。</w:t>
      </w:r>
    </w:p>
    <w:p>
      <w:pPr>
        <w:pStyle w:val="Style29"/>
        <w:keepNext/>
        <w:keepLines/>
        <w:widowControl w:val="0"/>
        <w:shd w:val="clear" w:color="auto" w:fill="auto"/>
        <w:tabs>
          <w:tab w:pos="378" w:val="left"/>
        </w:tabs>
        <w:bidi w:val="0"/>
        <w:spacing w:before="0" w:after="140" w:line="469" w:lineRule="exact"/>
        <w:ind w:left="0" w:right="0" w:firstLine="0"/>
        <w:jc w:val="left"/>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4</w:t>
      </w:r>
      <w:bookmarkEnd w:id="715"/>
      <w:r>
        <w:rPr>
          <w:color w:val="000000"/>
          <w:spacing w:val="0"/>
          <w:w w:val="100"/>
          <w:position w:val="0"/>
        </w:rPr>
        <w:t>、</w:t>
        <w:tab/>
        <w:t>记账本位币</w:t>
      </w:r>
      <w:bookmarkEnd w:id="713"/>
      <w:bookmarkEnd w:id="714"/>
      <w:bookmarkEnd w:id="716"/>
    </w:p>
    <w:p>
      <w:pPr>
        <w:pStyle w:val="Style32"/>
        <w:keepNext w:val="0"/>
        <w:keepLines w:val="0"/>
        <w:widowControl w:val="0"/>
        <w:shd w:val="clear" w:color="auto" w:fill="auto"/>
        <w:bidi w:val="0"/>
        <w:spacing w:before="0" w:after="140" w:line="469" w:lineRule="exact"/>
        <w:ind w:left="0" w:right="0" w:firstLine="0"/>
        <w:jc w:val="left"/>
      </w:pPr>
      <w:r>
        <w:rPr>
          <w:color w:val="000000"/>
          <w:spacing w:val="0"/>
          <w:w w:val="100"/>
          <w:position w:val="0"/>
        </w:rPr>
        <w:t>本公司采用人民币为记账本位币。</w:t>
      </w:r>
    </w:p>
    <w:p>
      <w:pPr>
        <w:pStyle w:val="Style29"/>
        <w:keepNext/>
        <w:keepLines/>
        <w:widowControl w:val="0"/>
        <w:shd w:val="clear" w:color="auto" w:fill="auto"/>
        <w:tabs>
          <w:tab w:pos="378" w:val="left"/>
        </w:tabs>
        <w:bidi w:val="0"/>
        <w:spacing w:before="0" w:after="200" w:line="469" w:lineRule="exact"/>
        <w:ind w:left="0" w:right="0" w:firstLine="0"/>
        <w:jc w:val="left"/>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5</w:t>
      </w:r>
      <w:bookmarkEnd w:id="719"/>
      <w:r>
        <w:rPr>
          <w:color w:val="000000"/>
          <w:spacing w:val="0"/>
          <w:w w:val="100"/>
          <w:position w:val="0"/>
        </w:rPr>
        <w:t>、</w:t>
        <w:tab/>
        <w:t>同一控制下和非同一控制下企业合并的会计处理方法</w:t>
      </w:r>
      <w:bookmarkEnd w:id="717"/>
      <w:bookmarkEnd w:id="718"/>
      <w:bookmarkEnd w:id="720"/>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同一控制下企业合并：本公司在企业合并中取得的资产和负债，按照合并日被合并方资产、负债（包括最 终控制方收购被合并方而形成的商誉）在最终控制方合并财务报表中的账面价值计量。在合并中取得的净资产 账面价值与支付的合并对价账面价值（或发行股份面值总额）的差额，调整资本公积中的股本溢价，资本公积 中的股本溢价不足冲减的，调整留存收益。</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非同一控制下企业合并：本公司在购买日对作为企业合并对价付出的资产、发生或承担的负债按照公允价 值计量，公允价值与其账面价值的差额，计入当期损益。本公司对合并成本大于合并中取得的被购买方可辨认 净资产公允价值份额的差额，确认为商誉；合并成本小于合并中取得的被购买方可辨认净资产公允价值份额的 </w:t>
      </w:r>
      <w:r>
        <w:rPr>
          <w:color w:val="000000"/>
          <w:spacing w:val="0"/>
          <w:w w:val="100"/>
          <w:position w:val="0"/>
        </w:rPr>
        <w:t>差额，经复核后，计入当期损益。</w:t>
      </w:r>
    </w:p>
    <w:p>
      <w:pPr>
        <w:pStyle w:val="Style32"/>
        <w:keepNext w:val="0"/>
        <w:keepLines w:val="0"/>
        <w:widowControl w:val="0"/>
        <w:shd w:val="clear" w:color="auto" w:fill="auto"/>
        <w:bidi w:val="0"/>
        <w:spacing w:before="0" w:after="460" w:line="470" w:lineRule="exact"/>
        <w:ind w:left="0" w:right="0" w:firstLine="440"/>
        <w:jc w:val="left"/>
      </w:pPr>
      <w:r>
        <w:rPr>
          <w:color w:val="000000"/>
          <w:spacing w:val="0"/>
          <w:w w:val="100"/>
          <w:position w:val="0"/>
        </w:rPr>
        <w:t>为企业合并发生的审计、法律服务、评估咨询等中介费用以及其他直接相关费用，于发生时计入当期损益; 为企业合并而发行权益性证券的交易费用，冲减权益。</w:t>
      </w:r>
    </w:p>
    <w:p>
      <w:pPr>
        <w:pStyle w:val="Style29"/>
        <w:keepNext/>
        <w:keepLines/>
        <w:widowControl w:val="0"/>
        <w:shd w:val="clear" w:color="auto" w:fill="auto"/>
        <w:bidi w:val="0"/>
        <w:spacing w:before="0" w:after="0" w:line="480" w:lineRule="auto"/>
        <w:ind w:left="0" w:right="0" w:firstLine="0"/>
        <w:jc w:val="left"/>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6</w:t>
      </w:r>
      <w:bookmarkEnd w:id="723"/>
      <w:r>
        <w:rPr>
          <w:color w:val="000000"/>
          <w:spacing w:val="0"/>
          <w:w w:val="100"/>
          <w:position w:val="0"/>
        </w:rPr>
        <w:t>、合并财务报表的编制方法</w:t>
      </w:r>
      <w:bookmarkEnd w:id="721"/>
      <w:bookmarkEnd w:id="722"/>
      <w:bookmarkEnd w:id="724"/>
    </w:p>
    <w:p>
      <w:pPr>
        <w:pStyle w:val="Style32"/>
        <w:keepNext w:val="0"/>
        <w:keepLines w:val="0"/>
        <w:widowControl w:val="0"/>
        <w:shd w:val="clear" w:color="auto" w:fill="auto"/>
        <w:tabs>
          <w:tab w:pos="879" w:val="left"/>
        </w:tabs>
        <w:bidi w:val="0"/>
        <w:spacing w:before="0" w:after="0" w:line="468" w:lineRule="exact"/>
        <w:ind w:left="0" w:right="0" w:firstLine="440"/>
        <w:jc w:val="left"/>
      </w:pPr>
      <w:bookmarkStart w:id="725" w:name="bookmark725"/>
      <w:r>
        <w:rPr>
          <w:color w:val="000000"/>
          <w:spacing w:val="0"/>
          <w:w w:val="100"/>
          <w:position w:val="0"/>
          <w:sz w:val="20"/>
          <w:szCs w:val="20"/>
        </w:rPr>
        <w:t>（</w:t>
      </w:r>
      <w:bookmarkEnd w:id="725"/>
      <w:r>
        <w:rPr>
          <w:color w:val="000000"/>
          <w:spacing w:val="0"/>
          <w:w w:val="100"/>
          <w:position w:val="0"/>
          <w:sz w:val="20"/>
          <w:szCs w:val="20"/>
        </w:rPr>
        <w:t>1）</w:t>
        <w:tab/>
      </w:r>
      <w:r>
        <w:rPr>
          <w:color w:val="000000"/>
          <w:spacing w:val="0"/>
          <w:w w:val="100"/>
          <w:position w:val="0"/>
        </w:rPr>
        <w:t>合并范围</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本公司合并财务报表的合并范围以控制为基础确定，所有子公司（包括本公司所控制的被投资方可分割的 部分）均纳入合并财务报表。</w:t>
      </w:r>
    </w:p>
    <w:p>
      <w:pPr>
        <w:pStyle w:val="Style32"/>
        <w:keepNext w:val="0"/>
        <w:keepLines w:val="0"/>
        <w:widowControl w:val="0"/>
        <w:shd w:val="clear" w:color="auto" w:fill="auto"/>
        <w:tabs>
          <w:tab w:pos="879" w:val="left"/>
        </w:tabs>
        <w:bidi w:val="0"/>
        <w:spacing w:before="0" w:after="0" w:line="468" w:lineRule="exact"/>
        <w:ind w:left="0" w:right="0" w:firstLine="440"/>
        <w:jc w:val="left"/>
      </w:pPr>
      <w:bookmarkStart w:id="726" w:name="bookmark726"/>
      <w:r>
        <w:rPr>
          <w:color w:val="000000"/>
          <w:spacing w:val="0"/>
          <w:w w:val="100"/>
          <w:position w:val="0"/>
          <w:sz w:val="20"/>
          <w:szCs w:val="20"/>
        </w:rPr>
        <w:t>（</w:t>
      </w:r>
      <w:bookmarkEnd w:id="726"/>
      <w:r>
        <w:rPr>
          <w:color w:val="000000"/>
          <w:spacing w:val="0"/>
          <w:w w:val="100"/>
          <w:position w:val="0"/>
          <w:sz w:val="20"/>
          <w:szCs w:val="20"/>
        </w:rPr>
        <w:t>2）</w:t>
        <w:tab/>
      </w:r>
      <w:r>
        <w:rPr>
          <w:color w:val="000000"/>
          <w:spacing w:val="0"/>
          <w:w w:val="100"/>
          <w:position w:val="0"/>
        </w:rPr>
        <w:t>合并程序</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本公司以自身和各子公司的财务报表为基础，根据其他有关资料，编制合并财务报表。本公司编制合并财 务报表，将整个企业集团视为一个会计主体，依据相关企业会计准则的确认、计量和列报要求，按照统一的会 计政策，反映本企业集团整体财务状况、经营成果和现金流量。</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所有纳入合并财务报表合并范围的子公司所采用的会计政策、会计期间与本公司一致，如子公司采用的会 计政策、会计期间与本公司不一致的，在编制合并财务报表时，按本公司的会计政策、会计期间进行必要的调 整。对于非同一控制下企业合并取得的子公司，以购买日可辨认净资产公允价值为基础对其财务报表进行调整。 对于同一控制下企业合并取得的子公司，以其资产、负债（包括最终控制方收购该子公司而形成的商誉）在最 终控制方财务报表中的账面价值为基础对其财务报表进行调整。</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子公司所有者权益、当期净损益和当期综合收益中属于少数股东的份额分别在合并资产负债表中所有者权 益项目下、合并利润表中净利润项目下和综合收益总额项目下单独列示。子公司少数股东分担的当期亏损超过 了少数股东在该子公司期初所有者权益中所享有份额而形成的余额，冲减少数股东权益。</w:t>
      </w:r>
    </w:p>
    <w:p>
      <w:pPr>
        <w:pStyle w:val="Style32"/>
        <w:keepNext w:val="0"/>
        <w:keepLines w:val="0"/>
        <w:widowControl w:val="0"/>
        <w:numPr>
          <w:ilvl w:val="0"/>
          <w:numId w:val="29"/>
        </w:numPr>
        <w:shd w:val="clear" w:color="auto" w:fill="auto"/>
        <w:bidi w:val="0"/>
        <w:spacing w:before="0" w:after="0" w:line="468" w:lineRule="exact"/>
        <w:ind w:left="0" w:right="0" w:firstLine="440"/>
        <w:jc w:val="both"/>
      </w:pPr>
      <w:bookmarkStart w:id="727" w:name="bookmark727"/>
      <w:bookmarkEnd w:id="727"/>
      <w:r>
        <w:rPr>
          <w:color w:val="000000"/>
          <w:spacing w:val="0"/>
          <w:w w:val="100"/>
          <w:position w:val="0"/>
        </w:rPr>
        <w:t>增加子公司或业务</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在报告期内，若因同一控制下企业合并增加子公司或业务的，则调整合并资产负债表的期初数；将子公司 或业务合并当期期初至报告期末的收入、费用、利润纳入合并利润表；将子公司或业务合并当期期初至报告期 末的现金流量纳入合并现金流量表，同时对比较报表的相关项目进行调整，视同合并后的报告主体自最终控制 方开始控制时点起一直存在。</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因追加投资等原因能够对同一控制下的被投资方实施控制的，视同参与合并的各方在最终控制方开始控制 时即以目前的状态存在进行调整。在取得被合并方控制权之前持有的股权投资，在取得原股权之日与合并方和 被合并方同处于同一控制之日孰晚日起至合并日之间已确认有关损益、其他综合收益以及其他净资产变动，分 别冲减比较报表期间的期初留存收益或当期损益。</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在报告期内，若因非同一控制下企业合并增加子公司或业务的，则不调整合并资产负债表期初数；将该子 </w:t>
      </w:r>
      <w:r>
        <w:rPr>
          <w:color w:val="000000"/>
          <w:spacing w:val="0"/>
          <w:w w:val="100"/>
          <w:position w:val="0"/>
        </w:rPr>
        <w:t>公司或业务自购买日至报告期末的收入、费用、利润纳入合并利润表；该子公司或业务自购买日至报告期末的 现金流量纳入合并现金流量表。</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因追加投资等原因能够对非同一控制下的被投资方实施控制的，对于购买日之前持有的被购买方的股权， 本公司按照该股权在购买日的公允价值进行重新计量，公允价值与其账面价值的差额计入当期投资收益。购买 日之前持有的被购买方的股权涉及权益法核算下的其他综合收益以及除净损益、其他综合收益和利润分配之外 的其他所有者权益变动的，与其相关的其他综合收益、其他所有者权益变动转为购买日所属当期投资收益，由 于被投资方重新计量设定受益计划净负债或净资产变动而产生的其他综合收益除外。</w:t>
      </w:r>
    </w:p>
    <w:p>
      <w:pPr>
        <w:pStyle w:val="Style32"/>
        <w:keepNext w:val="0"/>
        <w:keepLines w:val="0"/>
        <w:widowControl w:val="0"/>
        <w:numPr>
          <w:ilvl w:val="0"/>
          <w:numId w:val="29"/>
        </w:numPr>
        <w:shd w:val="clear" w:color="auto" w:fill="auto"/>
        <w:bidi w:val="0"/>
        <w:spacing w:before="0" w:after="0" w:line="470" w:lineRule="exact"/>
        <w:ind w:left="0" w:right="0" w:firstLine="440"/>
        <w:jc w:val="both"/>
      </w:pPr>
      <w:bookmarkStart w:id="728" w:name="bookmark728"/>
      <w:bookmarkEnd w:id="728"/>
      <w:r>
        <w:rPr>
          <w:color w:val="000000"/>
          <w:spacing w:val="0"/>
          <w:w w:val="100"/>
          <w:position w:val="0"/>
        </w:rPr>
        <w:t>处置子公司或业务</w:t>
      </w:r>
    </w:p>
    <w:p>
      <w:pPr>
        <w:pStyle w:val="Style32"/>
        <w:keepNext w:val="0"/>
        <w:keepLines w:val="0"/>
        <w:widowControl w:val="0"/>
        <w:numPr>
          <w:ilvl w:val="0"/>
          <w:numId w:val="31"/>
        </w:numPr>
        <w:shd w:val="clear" w:color="auto" w:fill="auto"/>
        <w:tabs>
          <w:tab w:pos="751" w:val="left"/>
        </w:tabs>
        <w:bidi w:val="0"/>
        <w:spacing w:before="0" w:after="0" w:line="470" w:lineRule="exact"/>
        <w:ind w:left="0" w:right="0" w:firstLine="440"/>
        <w:jc w:val="both"/>
      </w:pPr>
      <w:bookmarkStart w:id="729" w:name="bookmark729"/>
      <w:bookmarkEnd w:id="729"/>
      <w:r>
        <w:rPr>
          <w:color w:val="000000"/>
          <w:spacing w:val="0"/>
          <w:w w:val="100"/>
          <w:position w:val="0"/>
        </w:rPr>
        <w:t>一般处理方法</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在报告期内，本公司处置子公司或业务，则该子公司或业务期初至处置日的收入、费用、利润纳入合并利 润表；该子公司或业务期初至处置日的现金流量纳入合并现金流量表。</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因处置部分股权投资或其他原因丧失了对被投资方控制权时，对于处置后的剩余股权投资，本公司按照其 在丧失控制权日的公允价值进行重新计量。处置股权取得的对价与剩余股权公允价值之和，减去按原持股比例 计算应享有原有子公司自购买日或合并日开始持续计算的净资产的份额与商誉之和的差额，计入丧失控制权当 期的投资收益。与原有子公司股权投资相关的其他综合收益或除净损益、其他综合收益及利润分配之外的其他 所有者权益变动，在丧失控制权时转为当期投资收益，由于被投资方重新计量设定受益计划净负债或净资产变 动而产生的其他综合收益除外。</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因其他投资方对子公司增资而导致本公司持股比例下降从而丧失控制权的，按照上述原则进行会计处理。</w:t>
      </w:r>
    </w:p>
    <w:p>
      <w:pPr>
        <w:pStyle w:val="Style32"/>
        <w:keepNext w:val="0"/>
        <w:keepLines w:val="0"/>
        <w:widowControl w:val="0"/>
        <w:numPr>
          <w:ilvl w:val="0"/>
          <w:numId w:val="31"/>
        </w:numPr>
        <w:shd w:val="clear" w:color="auto" w:fill="auto"/>
        <w:tabs>
          <w:tab w:pos="756" w:val="left"/>
        </w:tabs>
        <w:bidi w:val="0"/>
        <w:spacing w:before="0" w:after="0" w:line="470" w:lineRule="exact"/>
        <w:ind w:left="0" w:right="0" w:firstLine="440"/>
        <w:jc w:val="both"/>
      </w:pPr>
      <w:bookmarkStart w:id="730" w:name="bookmark730"/>
      <w:bookmarkEnd w:id="730"/>
      <w:r>
        <w:rPr>
          <w:color w:val="000000"/>
          <w:spacing w:val="0"/>
          <w:w w:val="100"/>
          <w:position w:val="0"/>
        </w:rPr>
        <w:t>分步处置子公司</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通过多次交易分步处置对子公司股权投资直至丧失控制权的，处置对子公司股权投资的各项交易的条款、 条件以及经济影响符合以下一种或多种情况，通常表明应将多次交易事项作为一揽子交易进行会计处理：</w:t>
      </w:r>
    </w:p>
    <w:p>
      <w:pPr>
        <w:pStyle w:val="Style32"/>
        <w:keepNext w:val="0"/>
        <w:keepLines w:val="0"/>
        <w:widowControl w:val="0"/>
        <w:numPr>
          <w:ilvl w:val="0"/>
          <w:numId w:val="33"/>
        </w:numPr>
        <w:shd w:val="clear" w:color="auto" w:fill="auto"/>
        <w:bidi w:val="0"/>
        <w:spacing w:before="0" w:after="0" w:line="470" w:lineRule="exact"/>
        <w:ind w:left="0" w:right="0" w:firstLine="440"/>
        <w:jc w:val="both"/>
      </w:pPr>
      <w:bookmarkStart w:id="731" w:name="bookmark731"/>
      <w:bookmarkEnd w:id="731"/>
      <w:r>
        <w:rPr>
          <w:color w:val="000000"/>
          <w:spacing w:val="0"/>
          <w:w w:val="100"/>
          <w:position w:val="0"/>
        </w:rPr>
        <w:t>这些交易是同时或者在考虑了彼此影响的情况下订立的；</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20"/>
          <w:szCs w:val="20"/>
        </w:rPr>
        <w:t>ii.</w:t>
      </w:r>
      <w:r>
        <w:rPr>
          <w:color w:val="000000"/>
          <w:spacing w:val="0"/>
          <w:w w:val="100"/>
          <w:position w:val="0"/>
        </w:rPr>
        <w:t>这些交易整体才能达成一项完整的商业结果；</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百.一项交易的发生取决于其他至少一项交易的发生；</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20"/>
          <w:szCs w:val="20"/>
        </w:rPr>
        <w:t xml:space="preserve">iv. </w:t>
      </w:r>
      <w:r>
        <w:rPr>
          <w:color w:val="000000"/>
          <w:spacing w:val="0"/>
          <w:w w:val="100"/>
          <w:position w:val="0"/>
        </w:rPr>
        <w:t>一项交易单独看是不经济的，但是和其他交易一并考虑时是经济的。</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处置对子公司股权投资直至丧失控制权的各项交易属于一揽子交易的，本公司将各项交易作为一项处置子 公司并丧失控制权的交易进行会计处理；但是，在丧失控制权之前每一次处置价款与处置投资对应的享有该子 公司净资产份额的差额，在合并财务报表中确认为其他综合收益，在丧失控制权时一并转入丧失控制权当期的 损益。</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处置对子公司股权投资直至丧失控制权的各项交易不属于一揽子交易的，在丧失控制权之前，按不丧失控 </w:t>
      </w:r>
      <w:r>
        <w:rPr>
          <w:color w:val="000000"/>
          <w:spacing w:val="0"/>
          <w:w w:val="100"/>
          <w:position w:val="0"/>
        </w:rPr>
        <w:t>制权的情况下部分处置对子公司的股权投资的相关政策进行会计处理；在丧失控制权时，按处置子公司一般处 理方法进行会计处理。</w:t>
      </w:r>
    </w:p>
    <w:p>
      <w:pPr>
        <w:pStyle w:val="Style32"/>
        <w:keepNext w:val="0"/>
        <w:keepLines w:val="0"/>
        <w:widowControl w:val="0"/>
        <w:numPr>
          <w:ilvl w:val="0"/>
          <w:numId w:val="29"/>
        </w:numPr>
        <w:shd w:val="clear" w:color="auto" w:fill="auto"/>
        <w:tabs>
          <w:tab w:pos="827" w:val="left"/>
        </w:tabs>
        <w:bidi w:val="0"/>
        <w:spacing w:before="0" w:after="0" w:line="467" w:lineRule="exact"/>
        <w:ind w:left="0" w:right="0" w:firstLine="440"/>
        <w:jc w:val="both"/>
      </w:pPr>
      <w:bookmarkStart w:id="732" w:name="bookmark732"/>
      <w:bookmarkEnd w:id="732"/>
      <w:r>
        <w:rPr>
          <w:color w:val="000000"/>
          <w:spacing w:val="0"/>
          <w:w w:val="100"/>
          <w:position w:val="0"/>
        </w:rPr>
        <w:t>购买子公司少数股权</w:t>
      </w:r>
    </w:p>
    <w:p>
      <w:pPr>
        <w:pStyle w:val="Style32"/>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本公司因购买少数股权新取得的长期股权投资与按照新增持股比例计算应享有子公司自购买日（或合并日） 开始持续计算的净资产份额之间的差额，调整合并资产负债表中的资本公积中的股本溢价，资本公积中的股本 溢价不足冲减的，调整留存收益。</w:t>
      </w:r>
    </w:p>
    <w:p>
      <w:pPr>
        <w:pStyle w:val="Style32"/>
        <w:keepNext w:val="0"/>
        <w:keepLines w:val="0"/>
        <w:widowControl w:val="0"/>
        <w:numPr>
          <w:ilvl w:val="0"/>
          <w:numId w:val="29"/>
        </w:numPr>
        <w:shd w:val="clear" w:color="auto" w:fill="auto"/>
        <w:tabs>
          <w:tab w:pos="827" w:val="left"/>
        </w:tabs>
        <w:bidi w:val="0"/>
        <w:spacing w:before="0" w:after="0" w:line="467" w:lineRule="exact"/>
        <w:ind w:left="0" w:right="0" w:firstLine="440"/>
        <w:jc w:val="both"/>
      </w:pPr>
      <w:bookmarkStart w:id="733" w:name="bookmark733"/>
      <w:bookmarkEnd w:id="733"/>
      <w:r>
        <w:rPr>
          <w:color w:val="000000"/>
          <w:spacing w:val="0"/>
          <w:w w:val="100"/>
          <w:position w:val="0"/>
        </w:rPr>
        <w:t>不丧失控制权的情况下部分处置对子公司的股权投资</w:t>
      </w:r>
    </w:p>
    <w:p>
      <w:pPr>
        <w:pStyle w:val="Style32"/>
        <w:keepNext w:val="0"/>
        <w:keepLines w:val="0"/>
        <w:widowControl w:val="0"/>
        <w:shd w:val="clear" w:color="auto" w:fill="auto"/>
        <w:bidi w:val="0"/>
        <w:spacing w:before="0" w:after="460" w:line="467" w:lineRule="exact"/>
        <w:ind w:left="0" w:right="0" w:firstLine="440"/>
        <w:jc w:val="both"/>
      </w:pPr>
      <w:r>
        <w:rPr>
          <w:color w:val="000000"/>
          <w:spacing w:val="0"/>
          <w:w w:val="100"/>
          <w:position w:val="0"/>
        </w:rPr>
        <w:t>在不丧失控制权的情况下因部分处置对子公司的长期股权投资而取得的处置价款与处置长期股权投资相对 应享有子公司自购买日或合并日开始持续计算的净资产份额之间的差额，调整合并资产负债表中的资本公积中 的股本溢价，资本公积中的股本溢价不足冲减的，调整留存收益。</w:t>
      </w:r>
    </w:p>
    <w:p>
      <w:pPr>
        <w:pStyle w:val="Style29"/>
        <w:keepNext/>
        <w:keepLines/>
        <w:widowControl w:val="0"/>
        <w:shd w:val="clear" w:color="auto" w:fill="auto"/>
        <w:tabs>
          <w:tab w:pos="373" w:val="left"/>
        </w:tabs>
        <w:bidi w:val="0"/>
        <w:spacing w:before="0" w:after="0" w:line="480" w:lineRule="auto"/>
        <w:ind w:left="0" w:right="0" w:firstLine="0"/>
        <w:jc w:val="left"/>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7</w:t>
      </w:r>
      <w:bookmarkEnd w:id="736"/>
      <w:r>
        <w:rPr>
          <w:color w:val="000000"/>
          <w:spacing w:val="0"/>
          <w:w w:val="100"/>
          <w:position w:val="0"/>
        </w:rPr>
        <w:t>、</w:t>
        <w:tab/>
        <w:t>合营安排分类及共同经营会计处理方法</w:t>
      </w:r>
      <w:bookmarkEnd w:id="734"/>
      <w:bookmarkEnd w:id="735"/>
      <w:bookmarkEnd w:id="737"/>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合营安排分为共同经营和合营企业。</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当本公司是合营安排的合营方，享有该安排相关资产且承担该安排相关负债时，为共同经营。</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本公司确认与共同经营中利益份额相关的下列项目，并按照相关企业会计准则的规定进行会计处理：</w:t>
      </w:r>
    </w:p>
    <w:p>
      <w:pPr>
        <w:pStyle w:val="Style32"/>
        <w:keepNext w:val="0"/>
        <w:keepLines w:val="0"/>
        <w:widowControl w:val="0"/>
        <w:shd w:val="clear" w:color="auto" w:fill="auto"/>
        <w:tabs>
          <w:tab w:pos="914" w:val="left"/>
        </w:tabs>
        <w:bidi w:val="0"/>
        <w:spacing w:before="0" w:after="0" w:line="467" w:lineRule="exact"/>
        <w:ind w:left="0" w:right="0" w:firstLine="440"/>
        <w:jc w:val="both"/>
      </w:pPr>
      <w:bookmarkStart w:id="738" w:name="bookmark738"/>
      <w:r>
        <w:rPr>
          <w:color w:val="000000"/>
          <w:spacing w:val="0"/>
          <w:w w:val="100"/>
          <w:position w:val="0"/>
          <w:sz w:val="20"/>
          <w:szCs w:val="20"/>
        </w:rPr>
        <w:t>（</w:t>
      </w:r>
      <w:bookmarkEnd w:id="738"/>
      <w:r>
        <w:rPr>
          <w:color w:val="000000"/>
          <w:spacing w:val="0"/>
          <w:w w:val="100"/>
          <w:position w:val="0"/>
          <w:sz w:val="20"/>
          <w:szCs w:val="20"/>
        </w:rPr>
        <w:t>1）</w:t>
        <w:tab/>
      </w:r>
      <w:r>
        <w:rPr>
          <w:color w:val="000000"/>
          <w:spacing w:val="0"/>
          <w:w w:val="100"/>
          <w:position w:val="0"/>
        </w:rPr>
        <w:t>确认本公司单独所持有的资产，以及按本公司份额确认共同持有的资产；</w:t>
      </w:r>
    </w:p>
    <w:p>
      <w:pPr>
        <w:pStyle w:val="Style32"/>
        <w:keepNext w:val="0"/>
        <w:keepLines w:val="0"/>
        <w:widowControl w:val="0"/>
        <w:shd w:val="clear" w:color="auto" w:fill="auto"/>
        <w:tabs>
          <w:tab w:pos="914" w:val="left"/>
        </w:tabs>
        <w:bidi w:val="0"/>
        <w:spacing w:before="0" w:after="0" w:line="467" w:lineRule="exact"/>
        <w:ind w:left="0" w:right="0" w:firstLine="440"/>
        <w:jc w:val="both"/>
      </w:pPr>
      <w:bookmarkStart w:id="739" w:name="bookmark739"/>
      <w:r>
        <w:rPr>
          <w:color w:val="000000"/>
          <w:spacing w:val="0"/>
          <w:w w:val="100"/>
          <w:position w:val="0"/>
          <w:sz w:val="20"/>
          <w:szCs w:val="20"/>
        </w:rPr>
        <w:t>（</w:t>
      </w:r>
      <w:bookmarkEnd w:id="739"/>
      <w:r>
        <w:rPr>
          <w:color w:val="000000"/>
          <w:spacing w:val="0"/>
          <w:w w:val="100"/>
          <w:position w:val="0"/>
          <w:sz w:val="20"/>
          <w:szCs w:val="20"/>
        </w:rPr>
        <w:t>2）</w:t>
        <w:tab/>
      </w:r>
      <w:r>
        <w:rPr>
          <w:color w:val="000000"/>
          <w:spacing w:val="0"/>
          <w:w w:val="100"/>
          <w:position w:val="0"/>
        </w:rPr>
        <w:t>确认本公司单独所承担的负债，以及按本公司份额确认共同承担的负债；</w:t>
      </w:r>
    </w:p>
    <w:p>
      <w:pPr>
        <w:pStyle w:val="Style32"/>
        <w:keepNext w:val="0"/>
        <w:keepLines w:val="0"/>
        <w:widowControl w:val="0"/>
        <w:shd w:val="clear" w:color="auto" w:fill="auto"/>
        <w:tabs>
          <w:tab w:pos="914" w:val="left"/>
        </w:tabs>
        <w:bidi w:val="0"/>
        <w:spacing w:before="0" w:after="0" w:line="467" w:lineRule="exact"/>
        <w:ind w:left="0" w:right="0" w:firstLine="440"/>
        <w:jc w:val="both"/>
      </w:pPr>
      <w:bookmarkStart w:id="740" w:name="bookmark740"/>
      <w:r>
        <w:rPr>
          <w:color w:val="000000"/>
          <w:spacing w:val="0"/>
          <w:w w:val="100"/>
          <w:position w:val="0"/>
          <w:sz w:val="20"/>
          <w:szCs w:val="20"/>
        </w:rPr>
        <w:t>（</w:t>
      </w:r>
      <w:bookmarkEnd w:id="740"/>
      <w:r>
        <w:rPr>
          <w:color w:val="000000"/>
          <w:spacing w:val="0"/>
          <w:w w:val="100"/>
          <w:position w:val="0"/>
          <w:sz w:val="20"/>
          <w:szCs w:val="20"/>
        </w:rPr>
        <w:t>3）</w:t>
        <w:tab/>
      </w:r>
      <w:r>
        <w:rPr>
          <w:color w:val="000000"/>
          <w:spacing w:val="0"/>
          <w:w w:val="100"/>
          <w:position w:val="0"/>
        </w:rPr>
        <w:t>确认出售本公司享有的共同经营产出份额所产生的收入；</w:t>
      </w:r>
    </w:p>
    <w:p>
      <w:pPr>
        <w:pStyle w:val="Style32"/>
        <w:keepNext w:val="0"/>
        <w:keepLines w:val="0"/>
        <w:widowControl w:val="0"/>
        <w:shd w:val="clear" w:color="auto" w:fill="auto"/>
        <w:tabs>
          <w:tab w:pos="914" w:val="left"/>
        </w:tabs>
        <w:bidi w:val="0"/>
        <w:spacing w:before="0" w:after="0" w:line="467" w:lineRule="exact"/>
        <w:ind w:left="0" w:right="0" w:firstLine="440"/>
        <w:jc w:val="both"/>
      </w:pPr>
      <w:bookmarkStart w:id="741" w:name="bookmark741"/>
      <w:r>
        <w:rPr>
          <w:color w:val="000000"/>
          <w:spacing w:val="0"/>
          <w:w w:val="100"/>
          <w:position w:val="0"/>
          <w:sz w:val="20"/>
          <w:szCs w:val="20"/>
        </w:rPr>
        <w:t>（</w:t>
      </w:r>
      <w:bookmarkEnd w:id="741"/>
      <w:r>
        <w:rPr>
          <w:color w:val="000000"/>
          <w:spacing w:val="0"/>
          <w:w w:val="100"/>
          <w:position w:val="0"/>
          <w:sz w:val="20"/>
          <w:szCs w:val="20"/>
        </w:rPr>
        <w:t>4）</w:t>
        <w:tab/>
      </w:r>
      <w:r>
        <w:rPr>
          <w:color w:val="000000"/>
          <w:spacing w:val="0"/>
          <w:w w:val="100"/>
          <w:position w:val="0"/>
        </w:rPr>
        <w:t>按本公司份额确认共同经营因出售产出所产生的收入；</w:t>
      </w:r>
    </w:p>
    <w:p>
      <w:pPr>
        <w:pStyle w:val="Style32"/>
        <w:keepNext w:val="0"/>
        <w:keepLines w:val="0"/>
        <w:widowControl w:val="0"/>
        <w:shd w:val="clear" w:color="auto" w:fill="auto"/>
        <w:tabs>
          <w:tab w:pos="914" w:val="left"/>
        </w:tabs>
        <w:bidi w:val="0"/>
        <w:spacing w:before="0" w:after="0" w:line="467" w:lineRule="exact"/>
        <w:ind w:left="0" w:right="0" w:firstLine="440"/>
        <w:jc w:val="both"/>
      </w:pPr>
      <w:bookmarkStart w:id="742" w:name="bookmark742"/>
      <w:r>
        <w:rPr>
          <w:color w:val="000000"/>
          <w:spacing w:val="0"/>
          <w:w w:val="100"/>
          <w:position w:val="0"/>
          <w:sz w:val="20"/>
          <w:szCs w:val="20"/>
        </w:rPr>
        <w:t>（</w:t>
      </w:r>
      <w:bookmarkEnd w:id="742"/>
      <w:r>
        <w:rPr>
          <w:color w:val="000000"/>
          <w:spacing w:val="0"/>
          <w:w w:val="100"/>
          <w:position w:val="0"/>
          <w:sz w:val="20"/>
          <w:szCs w:val="20"/>
        </w:rPr>
        <w:t>5）</w:t>
        <w:tab/>
      </w:r>
      <w:r>
        <w:rPr>
          <w:color w:val="000000"/>
          <w:spacing w:val="0"/>
          <w:w w:val="100"/>
          <w:position w:val="0"/>
        </w:rPr>
        <w:t>确认单独所发生的费用，以及按本公司份额确认共同经营发生的费用。</w:t>
      </w:r>
    </w:p>
    <w:p>
      <w:pPr>
        <w:pStyle w:val="Style32"/>
        <w:keepNext w:val="0"/>
        <w:keepLines w:val="0"/>
        <w:widowControl w:val="0"/>
        <w:shd w:val="clear" w:color="auto" w:fill="auto"/>
        <w:bidi w:val="0"/>
        <w:spacing w:before="0" w:after="460" w:line="467" w:lineRule="exact"/>
        <w:ind w:left="0" w:right="0" w:firstLine="440"/>
        <w:jc w:val="both"/>
      </w:pPr>
      <w:r>
        <w:rPr>
          <w:color w:val="000000"/>
          <w:spacing w:val="0"/>
          <w:w w:val="100"/>
          <w:position w:val="0"/>
        </w:rPr>
        <w:t>本公司对合营企业投资的会计政策见本附注五、</w:t>
      </w:r>
      <w:r>
        <w:rPr>
          <w:color w:val="000000"/>
          <w:spacing w:val="0"/>
          <w:w w:val="100"/>
          <w:position w:val="0"/>
          <w:sz w:val="20"/>
          <w:szCs w:val="20"/>
        </w:rPr>
        <w:t>13</w:t>
      </w:r>
      <w:r>
        <w:rPr>
          <w:color w:val="000000"/>
          <w:spacing w:val="0"/>
          <w:w w:val="100"/>
          <w:position w:val="0"/>
        </w:rPr>
        <w:t>、长期股权投资”。</w:t>
      </w:r>
    </w:p>
    <w:p>
      <w:pPr>
        <w:pStyle w:val="Style29"/>
        <w:keepNext/>
        <w:keepLines/>
        <w:widowControl w:val="0"/>
        <w:shd w:val="clear" w:color="auto" w:fill="auto"/>
        <w:tabs>
          <w:tab w:pos="378" w:val="left"/>
        </w:tabs>
        <w:bidi w:val="0"/>
        <w:spacing w:before="0" w:after="0" w:line="480" w:lineRule="auto"/>
        <w:ind w:left="0" w:right="0" w:firstLine="0"/>
        <w:jc w:val="both"/>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8</w:t>
      </w:r>
      <w:bookmarkEnd w:id="745"/>
      <w:r>
        <w:rPr>
          <w:color w:val="000000"/>
          <w:spacing w:val="0"/>
          <w:w w:val="100"/>
          <w:position w:val="0"/>
        </w:rPr>
        <w:t>、</w:t>
        <w:tab/>
        <w:t>现金及现金等价物的确定标准</w:t>
      </w:r>
      <w:bookmarkEnd w:id="743"/>
      <w:bookmarkEnd w:id="744"/>
      <w:bookmarkEnd w:id="746"/>
    </w:p>
    <w:p>
      <w:pPr>
        <w:pStyle w:val="Style32"/>
        <w:keepNext w:val="0"/>
        <w:keepLines w:val="0"/>
        <w:widowControl w:val="0"/>
        <w:shd w:val="clear" w:color="auto" w:fill="auto"/>
        <w:bidi w:val="0"/>
        <w:spacing w:before="0" w:after="460" w:line="470" w:lineRule="exact"/>
        <w:ind w:left="0" w:right="0" w:firstLine="440"/>
        <w:jc w:val="left"/>
      </w:pPr>
      <w:r>
        <w:rPr>
          <w:color w:val="000000"/>
          <w:spacing w:val="0"/>
          <w:w w:val="100"/>
          <w:position w:val="0"/>
        </w:rPr>
        <w:t>在编制现金流量表时，将本公司库存现金以及可以随时用于支付的存款确认为现金。将同时具备期限短（从 购买日起三个月内到期）、流动性强、易于转换为已知现金、价值变动风险很小四个条件的投资，确定为现金 等价物。</w:t>
      </w:r>
    </w:p>
    <w:p>
      <w:pPr>
        <w:pStyle w:val="Style29"/>
        <w:keepNext/>
        <w:keepLines/>
        <w:widowControl w:val="0"/>
        <w:shd w:val="clear" w:color="auto" w:fill="auto"/>
        <w:tabs>
          <w:tab w:pos="378" w:val="left"/>
        </w:tabs>
        <w:bidi w:val="0"/>
        <w:spacing w:before="0" w:after="0" w:line="480" w:lineRule="auto"/>
        <w:ind w:left="0" w:right="0" w:firstLine="0"/>
        <w:jc w:val="both"/>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9</w:t>
      </w:r>
      <w:bookmarkEnd w:id="749"/>
      <w:r>
        <w:rPr>
          <w:color w:val="000000"/>
          <w:spacing w:val="0"/>
          <w:w w:val="100"/>
          <w:position w:val="0"/>
        </w:rPr>
        <w:t>、</w:t>
        <w:tab/>
        <w:t>外币业务和外币报表折算</w:t>
      </w:r>
      <w:bookmarkEnd w:id="747"/>
      <w:bookmarkEnd w:id="748"/>
      <w:bookmarkEnd w:id="750"/>
    </w:p>
    <w:p>
      <w:pPr>
        <w:pStyle w:val="Style32"/>
        <w:keepNext w:val="0"/>
        <w:keepLines w:val="0"/>
        <w:widowControl w:val="0"/>
        <w:shd w:val="clear" w:color="auto" w:fill="auto"/>
        <w:bidi w:val="0"/>
        <w:spacing w:before="0" w:after="0" w:line="467" w:lineRule="exact"/>
        <w:ind w:left="0" w:right="0" w:firstLine="440"/>
        <w:jc w:val="both"/>
      </w:pPr>
      <w:bookmarkStart w:id="751" w:name="bookmark751"/>
      <w:r>
        <w:rPr>
          <w:color w:val="000000"/>
          <w:spacing w:val="0"/>
          <w:w w:val="100"/>
          <w:position w:val="0"/>
          <w:sz w:val="20"/>
          <w:szCs w:val="20"/>
        </w:rPr>
        <w:t>（</w:t>
      </w:r>
      <w:bookmarkEnd w:id="751"/>
      <w:r>
        <w:rPr>
          <w:color w:val="000000"/>
          <w:spacing w:val="0"/>
          <w:w w:val="100"/>
          <w:position w:val="0"/>
          <w:sz w:val="20"/>
          <w:szCs w:val="20"/>
        </w:rPr>
        <w:t>1）</w:t>
      </w:r>
      <w:r>
        <w:rPr>
          <w:color w:val="000000"/>
          <w:spacing w:val="0"/>
          <w:w w:val="100"/>
          <w:position w:val="0"/>
        </w:rPr>
        <w:t>外币业务</w:t>
      </w:r>
    </w:p>
    <w:p>
      <w:pPr>
        <w:pStyle w:val="Style32"/>
        <w:keepNext w:val="0"/>
        <w:keepLines w:val="0"/>
        <w:widowControl w:val="0"/>
        <w:shd w:val="clear" w:color="auto" w:fill="auto"/>
        <w:bidi w:val="0"/>
        <w:spacing w:before="0" w:after="460" w:line="467" w:lineRule="exact"/>
        <w:ind w:left="0" w:right="0" w:firstLine="440"/>
        <w:jc w:val="both"/>
      </w:pPr>
      <w:r>
        <w:rPr>
          <w:color w:val="000000"/>
          <w:spacing w:val="0"/>
          <w:w w:val="100"/>
          <w:position w:val="0"/>
        </w:rPr>
        <w:t>外币业务采用交易发生日的即期汇率作为折算汇率将外币金额折合成人民币记账。</w:t>
      </w:r>
    </w:p>
    <w:p>
      <w:pPr>
        <w:pStyle w:val="Style32"/>
        <w:keepNext w:val="0"/>
        <w:keepLines w:val="0"/>
        <w:widowControl w:val="0"/>
        <w:shd w:val="clear" w:color="auto" w:fill="auto"/>
        <w:bidi w:val="0"/>
        <w:spacing w:before="0" w:after="0" w:line="461" w:lineRule="exact"/>
        <w:ind w:left="0" w:right="0" w:firstLine="440"/>
        <w:jc w:val="left"/>
      </w:pPr>
      <w:r>
        <w:rPr>
          <w:color w:val="000000"/>
          <w:spacing w:val="0"/>
          <w:w w:val="100"/>
          <w:position w:val="0"/>
        </w:rPr>
        <w:t>资产负债表日外币货币性项目余额按资产负债表日即期汇率折算，由此产生的汇兑差额，除属于与购建符 合资本化条件的资产相关的外币专门借款产生的汇兑差额按照借款费用资本化的原则处理外，均计入当期损益。</w:t>
      </w:r>
    </w:p>
    <w:p>
      <w:pPr>
        <w:pStyle w:val="Style32"/>
        <w:keepNext w:val="0"/>
        <w:keepLines w:val="0"/>
        <w:widowControl w:val="0"/>
        <w:shd w:val="clear" w:color="auto" w:fill="auto"/>
        <w:bidi w:val="0"/>
        <w:spacing w:before="0" w:after="0" w:line="461" w:lineRule="exact"/>
        <w:ind w:left="0" w:right="0" w:firstLine="440"/>
        <w:jc w:val="left"/>
      </w:pPr>
      <w:bookmarkStart w:id="752" w:name="bookmark752"/>
      <w:r>
        <w:rPr>
          <w:color w:val="000000"/>
          <w:spacing w:val="0"/>
          <w:w w:val="100"/>
          <w:position w:val="0"/>
          <w:sz w:val="20"/>
          <w:szCs w:val="20"/>
        </w:rPr>
        <w:t>（</w:t>
      </w:r>
      <w:bookmarkEnd w:id="752"/>
      <w:r>
        <w:rPr>
          <w:color w:val="000000"/>
          <w:spacing w:val="0"/>
          <w:w w:val="100"/>
          <w:position w:val="0"/>
          <w:sz w:val="20"/>
          <w:szCs w:val="20"/>
        </w:rPr>
        <w:t>2）</w:t>
      </w:r>
      <w:r>
        <w:rPr>
          <w:color w:val="000000"/>
          <w:spacing w:val="0"/>
          <w:w w:val="100"/>
          <w:position w:val="0"/>
        </w:rPr>
        <w:t>外币财务报表的折算</w:t>
      </w:r>
    </w:p>
    <w:p>
      <w:pPr>
        <w:pStyle w:val="Style32"/>
        <w:keepNext w:val="0"/>
        <w:keepLines w:val="0"/>
        <w:widowControl w:val="0"/>
        <w:shd w:val="clear" w:color="auto" w:fill="auto"/>
        <w:bidi w:val="0"/>
        <w:spacing w:before="0" w:after="0" w:line="466" w:lineRule="exact"/>
        <w:ind w:left="0" w:right="0" w:firstLine="440"/>
        <w:jc w:val="left"/>
      </w:pPr>
      <w:r>
        <w:rPr>
          <w:color w:val="000000"/>
          <w:spacing w:val="0"/>
          <w:w w:val="100"/>
          <w:position w:val="0"/>
        </w:rPr>
        <w:t>资产负债表中的资产和负债项目，采用资产负债表日的即期汇率折算；所有者权益项目除“未分配利润” 项目外，其他项目采用发生时的即期汇率折算。利润表中的收入和费用项目，采用交易发生日的即期汇率折算。</w:t>
      </w:r>
    </w:p>
    <w:p>
      <w:pPr>
        <w:pStyle w:val="Style32"/>
        <w:keepNext w:val="0"/>
        <w:keepLines w:val="0"/>
        <w:widowControl w:val="0"/>
        <w:shd w:val="clear" w:color="auto" w:fill="auto"/>
        <w:bidi w:val="0"/>
        <w:spacing w:before="0" w:after="460" w:line="466" w:lineRule="exact"/>
        <w:ind w:left="0" w:right="0" w:firstLine="440"/>
        <w:jc w:val="left"/>
      </w:pPr>
      <w:r>
        <w:rPr>
          <w:color w:val="000000"/>
          <w:spacing w:val="0"/>
          <w:w w:val="100"/>
          <w:position w:val="0"/>
        </w:rPr>
        <w:t>处置境外经营时，将与该境外经营相关的外币财务报表折算差额，自所有者权益项目转入处置当期损益。</w:t>
      </w:r>
    </w:p>
    <w:p>
      <w:pPr>
        <w:pStyle w:val="Style29"/>
        <w:keepNext/>
        <w:keepLines/>
        <w:widowControl w:val="0"/>
        <w:shd w:val="clear" w:color="auto" w:fill="auto"/>
        <w:bidi w:val="0"/>
        <w:spacing w:before="0" w:after="0" w:line="480" w:lineRule="auto"/>
        <w:ind w:left="0" w:right="0" w:firstLine="0"/>
        <w:jc w:val="left"/>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1</w:t>
      </w:r>
      <w:bookmarkEnd w:id="755"/>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53"/>
      <w:bookmarkEnd w:id="754"/>
      <w:bookmarkEnd w:id="756"/>
    </w:p>
    <w:p>
      <w:pPr>
        <w:pStyle w:val="Style32"/>
        <w:keepNext w:val="0"/>
        <w:keepLines w:val="0"/>
        <w:widowControl w:val="0"/>
        <w:shd w:val="clear" w:color="auto" w:fill="auto"/>
        <w:bidi w:val="0"/>
        <w:spacing w:before="0" w:after="0" w:line="470" w:lineRule="exact"/>
        <w:ind w:left="0" w:right="0" w:firstLine="440"/>
        <w:jc w:val="left"/>
      </w:pPr>
      <w:r>
        <w:rPr>
          <w:color w:val="000000"/>
          <w:spacing w:val="0"/>
          <w:w w:val="100"/>
          <w:position w:val="0"/>
        </w:rPr>
        <w:t>金融工具包括金融资产、金融负债和权益工具。</w:t>
      </w:r>
    </w:p>
    <w:p>
      <w:pPr>
        <w:pStyle w:val="Style32"/>
        <w:keepNext w:val="0"/>
        <w:keepLines w:val="0"/>
        <w:widowControl w:val="0"/>
        <w:shd w:val="clear" w:color="auto" w:fill="auto"/>
        <w:tabs>
          <w:tab w:pos="914" w:val="left"/>
        </w:tabs>
        <w:bidi w:val="0"/>
        <w:spacing w:before="0" w:after="0" w:line="470" w:lineRule="exact"/>
        <w:ind w:left="0" w:right="0" w:firstLine="440"/>
        <w:jc w:val="left"/>
      </w:pPr>
      <w:bookmarkStart w:id="757" w:name="bookmark757"/>
      <w:r>
        <w:rPr>
          <w:color w:val="000000"/>
          <w:spacing w:val="0"/>
          <w:w w:val="100"/>
          <w:position w:val="0"/>
          <w:sz w:val="20"/>
          <w:szCs w:val="20"/>
        </w:rPr>
        <w:t>（</w:t>
      </w:r>
      <w:bookmarkEnd w:id="757"/>
      <w:r>
        <w:rPr>
          <w:color w:val="000000"/>
          <w:spacing w:val="0"/>
          <w:w w:val="100"/>
          <w:position w:val="0"/>
          <w:sz w:val="20"/>
          <w:szCs w:val="20"/>
        </w:rPr>
        <w:t>1）</w:t>
        <w:tab/>
      </w:r>
      <w:r>
        <w:rPr>
          <w:color w:val="000000"/>
          <w:spacing w:val="0"/>
          <w:w w:val="100"/>
          <w:position w:val="0"/>
        </w:rPr>
        <w:t>金融工具的分类</w:t>
      </w:r>
    </w:p>
    <w:p>
      <w:pPr>
        <w:pStyle w:val="Style32"/>
        <w:keepNext w:val="0"/>
        <w:keepLines w:val="0"/>
        <w:widowControl w:val="0"/>
        <w:shd w:val="clear" w:color="auto" w:fill="auto"/>
        <w:bidi w:val="0"/>
        <w:spacing w:before="0" w:after="0" w:line="470" w:lineRule="exact"/>
        <w:ind w:left="0" w:right="0" w:firstLine="440"/>
        <w:jc w:val="left"/>
      </w:pPr>
      <w:r>
        <w:rPr>
          <w:color w:val="000000"/>
          <w:spacing w:val="0"/>
          <w:w w:val="100"/>
          <w:position w:val="0"/>
        </w:rPr>
        <w:t>金融资产和金融负债于初始确认时分类为：以公允价值计量且其变动计入当期损益的金融资产或金融负债, 包括交易性金融资产或金融负债；持有至到期投资；应收款项；可供出售金融资产；其他金融负债等。</w:t>
      </w:r>
    </w:p>
    <w:p>
      <w:pPr>
        <w:pStyle w:val="Style32"/>
        <w:keepNext w:val="0"/>
        <w:keepLines w:val="0"/>
        <w:widowControl w:val="0"/>
        <w:shd w:val="clear" w:color="auto" w:fill="auto"/>
        <w:tabs>
          <w:tab w:pos="914" w:val="left"/>
        </w:tabs>
        <w:bidi w:val="0"/>
        <w:spacing w:before="0" w:after="0" w:line="470" w:lineRule="exact"/>
        <w:ind w:left="0" w:right="0" w:firstLine="440"/>
        <w:jc w:val="left"/>
      </w:pPr>
      <w:bookmarkStart w:id="758" w:name="bookmark758"/>
      <w:r>
        <w:rPr>
          <w:color w:val="000000"/>
          <w:spacing w:val="0"/>
          <w:w w:val="100"/>
          <w:position w:val="0"/>
          <w:sz w:val="20"/>
          <w:szCs w:val="20"/>
        </w:rPr>
        <w:t>（</w:t>
      </w:r>
      <w:bookmarkEnd w:id="758"/>
      <w:r>
        <w:rPr>
          <w:color w:val="000000"/>
          <w:spacing w:val="0"/>
          <w:w w:val="100"/>
          <w:position w:val="0"/>
          <w:sz w:val="20"/>
          <w:szCs w:val="20"/>
        </w:rPr>
        <w:t>2）</w:t>
        <w:tab/>
      </w:r>
      <w:r>
        <w:rPr>
          <w:color w:val="000000"/>
          <w:spacing w:val="0"/>
          <w:w w:val="100"/>
          <w:position w:val="0"/>
        </w:rPr>
        <w:t>金融工具的确认依据和计量方法</w:t>
      </w:r>
    </w:p>
    <w:p>
      <w:pPr>
        <w:pStyle w:val="Style32"/>
        <w:keepNext w:val="0"/>
        <w:keepLines w:val="0"/>
        <w:widowControl w:val="0"/>
        <w:numPr>
          <w:ilvl w:val="0"/>
          <w:numId w:val="35"/>
        </w:numPr>
        <w:shd w:val="clear" w:color="auto" w:fill="auto"/>
        <w:tabs>
          <w:tab w:pos="827" w:val="left"/>
        </w:tabs>
        <w:bidi w:val="0"/>
        <w:spacing w:before="0" w:after="0" w:line="470" w:lineRule="exact"/>
        <w:ind w:left="0" w:right="0" w:firstLine="440"/>
        <w:jc w:val="left"/>
      </w:pPr>
      <w:bookmarkStart w:id="759" w:name="bookmark759"/>
      <w:bookmarkEnd w:id="759"/>
      <w:r>
        <w:rPr>
          <w:color w:val="000000"/>
          <w:spacing w:val="0"/>
          <w:w w:val="100"/>
          <w:position w:val="0"/>
        </w:rPr>
        <w:t>以公允价值计量且其变动计入当期损益的金融资产（金融负债）</w:t>
      </w:r>
    </w:p>
    <w:p>
      <w:pPr>
        <w:pStyle w:val="Style32"/>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取得时以公允价值（扣除已宣告但尚未发放的现金股利或已到付息期但尚未领取的债券利息）作为初始确 认金额，相关的交易费用计入当期损益。</w:t>
      </w:r>
    </w:p>
    <w:p>
      <w:pPr>
        <w:pStyle w:val="Style32"/>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持有期间将取得的利息或现金股利确认为投资收益，期末将公允价值变动计入当期损益。</w:t>
      </w:r>
    </w:p>
    <w:p>
      <w:pPr>
        <w:pStyle w:val="Style32"/>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处置时，其公允价值与初始入账金额之间的差额确认为投资收益，同时调整公允价值变动损益。</w:t>
      </w:r>
    </w:p>
    <w:p>
      <w:pPr>
        <w:pStyle w:val="Style32"/>
        <w:keepNext w:val="0"/>
        <w:keepLines w:val="0"/>
        <w:widowControl w:val="0"/>
        <w:numPr>
          <w:ilvl w:val="0"/>
          <w:numId w:val="35"/>
        </w:numPr>
        <w:shd w:val="clear" w:color="auto" w:fill="auto"/>
        <w:tabs>
          <w:tab w:pos="827" w:val="left"/>
        </w:tabs>
        <w:bidi w:val="0"/>
        <w:spacing w:before="0" w:after="0" w:line="470" w:lineRule="exact"/>
        <w:ind w:left="0" w:right="0" w:firstLine="440"/>
        <w:jc w:val="left"/>
      </w:pPr>
      <w:bookmarkStart w:id="760" w:name="bookmark760"/>
      <w:bookmarkEnd w:id="760"/>
      <w:r>
        <w:rPr>
          <w:color w:val="000000"/>
          <w:spacing w:val="0"/>
          <w:w w:val="100"/>
          <w:position w:val="0"/>
        </w:rPr>
        <w:t>持有至到期投资</w:t>
      </w:r>
    </w:p>
    <w:p>
      <w:pPr>
        <w:pStyle w:val="Style32"/>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取得时按公允价值（扣除已到付息期但尚未领取的债券利息）和相关交易费用之和作为初始确认金额。 持有期间按照摊余成本和实际利率计算确认利息收入，计入投资收益。实际利率在取得时确定，在该预期 存续期间或适用的更短期间内保持不变。</w:t>
      </w:r>
    </w:p>
    <w:p>
      <w:pPr>
        <w:pStyle w:val="Style32"/>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处置时，将所取得价款与该投资账面价值之间的差额计入投资收益。</w:t>
      </w:r>
    </w:p>
    <w:p>
      <w:pPr>
        <w:pStyle w:val="Style32"/>
        <w:keepNext w:val="0"/>
        <w:keepLines w:val="0"/>
        <w:widowControl w:val="0"/>
        <w:numPr>
          <w:ilvl w:val="0"/>
          <w:numId w:val="35"/>
        </w:numPr>
        <w:shd w:val="clear" w:color="auto" w:fill="auto"/>
        <w:tabs>
          <w:tab w:pos="827" w:val="left"/>
        </w:tabs>
        <w:bidi w:val="0"/>
        <w:spacing w:before="0" w:after="0" w:line="470" w:lineRule="exact"/>
        <w:ind w:left="0" w:right="0" w:firstLine="440"/>
        <w:jc w:val="left"/>
      </w:pPr>
      <w:bookmarkStart w:id="761" w:name="bookmark761"/>
      <w:bookmarkEnd w:id="761"/>
      <w:r>
        <w:rPr>
          <w:color w:val="000000"/>
          <w:spacing w:val="0"/>
          <w:w w:val="100"/>
          <w:position w:val="0"/>
        </w:rPr>
        <w:t>应收款项</w:t>
      </w:r>
    </w:p>
    <w:p>
      <w:pPr>
        <w:pStyle w:val="Style32"/>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公司对外销售商品或提供劳务形成的应收债权，以及公司持有的其他企业的不包括在活跃市场上有报价的 债务工具的债权，包括应收账款、其他应收款等，以向购货方应收的合同或协议价款作为初始确认金额；具有 融资性质的，按其现值进行初始确认。</w:t>
      </w:r>
    </w:p>
    <w:p>
      <w:pPr>
        <w:pStyle w:val="Style32"/>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收回或处置时，将取得的价款与该应收款项账面价值之间的差额计入当期损益。</w:t>
      </w:r>
    </w:p>
    <w:p>
      <w:pPr>
        <w:pStyle w:val="Style32"/>
        <w:keepNext w:val="0"/>
        <w:keepLines w:val="0"/>
        <w:widowControl w:val="0"/>
        <w:numPr>
          <w:ilvl w:val="0"/>
          <w:numId w:val="35"/>
        </w:numPr>
        <w:shd w:val="clear" w:color="auto" w:fill="auto"/>
        <w:tabs>
          <w:tab w:pos="827" w:val="left"/>
        </w:tabs>
        <w:bidi w:val="0"/>
        <w:spacing w:before="0" w:after="0" w:line="470" w:lineRule="exact"/>
        <w:ind w:left="0" w:right="0" w:firstLine="440"/>
        <w:jc w:val="left"/>
      </w:pPr>
      <w:bookmarkStart w:id="762" w:name="bookmark762"/>
      <w:bookmarkEnd w:id="762"/>
      <w:r>
        <w:rPr>
          <w:color w:val="000000"/>
          <w:spacing w:val="0"/>
          <w:w w:val="100"/>
          <w:position w:val="0"/>
        </w:rPr>
        <w:t>可供出售金融资产</w:t>
      </w:r>
    </w:p>
    <w:p>
      <w:pPr>
        <w:pStyle w:val="Style32"/>
        <w:keepNext w:val="0"/>
        <w:keepLines w:val="0"/>
        <w:widowControl w:val="0"/>
        <w:shd w:val="clear" w:color="auto" w:fill="auto"/>
        <w:bidi w:val="0"/>
        <w:spacing w:before="0" w:after="0" w:line="470" w:lineRule="exact"/>
        <w:ind w:left="0" w:right="0" w:firstLine="440"/>
        <w:jc w:val="left"/>
      </w:pPr>
      <w:r>
        <w:rPr>
          <w:color w:val="000000"/>
          <w:spacing w:val="0"/>
          <w:w w:val="100"/>
          <w:position w:val="0"/>
        </w:rPr>
        <w:t xml:space="preserve">取得时按公允价值（扣除已宣告但尚未发放的现金股利或已到付息期但尚未领取的债券利息）和相关交易 </w:t>
      </w:r>
      <w:r>
        <w:rPr>
          <w:color w:val="000000"/>
          <w:spacing w:val="0"/>
          <w:w w:val="100"/>
          <w:position w:val="0"/>
        </w:rPr>
        <w:t>费用之和作为初始确认金额。</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持有期间将取得的利息或现金股利确认为投资收益。期末以公允价值计量且将公允价值变动计入其他综合 收益。但是，在活跃市场中没有报价且其公允价值不能可靠计量的权益工具投资，以及与该权益工具挂钩并须 通过交付该权益工具结算的衍生金融资产，按照成本计量。</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处置时，将取得的价款与该金融资产账面价值之间的差额，计入投资损益；同时，将原直接计入其他综合 收益的公允价值变动累计额对应处置部分的金额转出，计入当期损益。</w:t>
      </w:r>
    </w:p>
    <w:p>
      <w:pPr>
        <w:pStyle w:val="Style32"/>
        <w:keepNext w:val="0"/>
        <w:keepLines w:val="0"/>
        <w:widowControl w:val="0"/>
        <w:numPr>
          <w:ilvl w:val="0"/>
          <w:numId w:val="35"/>
        </w:numPr>
        <w:shd w:val="clear" w:color="auto" w:fill="auto"/>
        <w:bidi w:val="0"/>
        <w:spacing w:before="0" w:after="0" w:line="468" w:lineRule="exact"/>
        <w:ind w:left="0" w:right="0" w:firstLine="440"/>
        <w:jc w:val="left"/>
      </w:pPr>
      <w:bookmarkStart w:id="763" w:name="bookmark763"/>
      <w:bookmarkEnd w:id="763"/>
      <w:r>
        <w:rPr>
          <w:color w:val="000000"/>
          <w:spacing w:val="0"/>
          <w:w w:val="100"/>
          <w:position w:val="0"/>
        </w:rPr>
        <w:t>其他金融负债</w:t>
      </w:r>
    </w:p>
    <w:p>
      <w:pPr>
        <w:pStyle w:val="Style32"/>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按其公允价值和相关交易费用之和作为初始确认金额。采用摊余成本进行后续计量。</w:t>
      </w:r>
    </w:p>
    <w:p>
      <w:pPr>
        <w:pStyle w:val="Style32"/>
        <w:keepNext w:val="0"/>
        <w:keepLines w:val="0"/>
        <w:widowControl w:val="0"/>
        <w:shd w:val="clear" w:color="auto" w:fill="auto"/>
        <w:tabs>
          <w:tab w:pos="914" w:val="left"/>
        </w:tabs>
        <w:bidi w:val="0"/>
        <w:spacing w:before="0" w:after="0" w:line="468" w:lineRule="exact"/>
        <w:ind w:left="0" w:right="0" w:firstLine="440"/>
        <w:jc w:val="left"/>
      </w:pPr>
      <w:bookmarkStart w:id="764" w:name="bookmark764"/>
      <w:r>
        <w:rPr>
          <w:color w:val="000000"/>
          <w:spacing w:val="0"/>
          <w:w w:val="100"/>
          <w:position w:val="0"/>
          <w:sz w:val="20"/>
          <w:szCs w:val="20"/>
        </w:rPr>
        <w:t>（</w:t>
      </w:r>
      <w:bookmarkEnd w:id="764"/>
      <w:r>
        <w:rPr>
          <w:color w:val="000000"/>
          <w:spacing w:val="0"/>
          <w:w w:val="100"/>
          <w:position w:val="0"/>
          <w:sz w:val="20"/>
          <w:szCs w:val="20"/>
        </w:rPr>
        <w:t>3）</w:t>
        <w:tab/>
      </w:r>
      <w:r>
        <w:rPr>
          <w:color w:val="000000"/>
          <w:spacing w:val="0"/>
          <w:w w:val="100"/>
          <w:position w:val="0"/>
        </w:rPr>
        <w:t>金融资产转移的确认依据和计量方法</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公司发生金融资产转移时，如已将金融资产所有权上几乎所有的风险和报酬转移给转入方，则终止确认该 金融资产；如保留了金融资产所有权上几乎所有的风险和报酬的，则不终止确认该金融资产。</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在判断金融资产转移是否满足上述金融资产终止确认条件时，采用实质重于形式的原则。公司将金融资产 转移区分为金融资产整体转移和部分转移。金融资产整体转移满足终止确认条件的，将下列两项金额的差额计 入当期损益：</w:t>
      </w:r>
    </w:p>
    <w:p>
      <w:pPr>
        <w:pStyle w:val="Style32"/>
        <w:keepNext w:val="0"/>
        <w:keepLines w:val="0"/>
        <w:widowControl w:val="0"/>
        <w:numPr>
          <w:ilvl w:val="0"/>
          <w:numId w:val="37"/>
        </w:numPr>
        <w:shd w:val="clear" w:color="auto" w:fill="auto"/>
        <w:tabs>
          <w:tab w:pos="827" w:val="left"/>
        </w:tabs>
        <w:bidi w:val="0"/>
        <w:spacing w:before="0" w:after="0" w:line="468" w:lineRule="exact"/>
        <w:ind w:left="0" w:right="0" w:firstLine="440"/>
        <w:jc w:val="both"/>
      </w:pPr>
      <w:bookmarkStart w:id="765" w:name="bookmark765"/>
      <w:bookmarkEnd w:id="765"/>
      <w:r>
        <w:rPr>
          <w:color w:val="000000"/>
          <w:spacing w:val="0"/>
          <w:w w:val="100"/>
          <w:position w:val="0"/>
        </w:rPr>
        <w:t>所转移金融资产的账面价值；</w:t>
      </w:r>
    </w:p>
    <w:p>
      <w:pPr>
        <w:pStyle w:val="Style32"/>
        <w:keepNext w:val="0"/>
        <w:keepLines w:val="0"/>
        <w:widowControl w:val="0"/>
        <w:numPr>
          <w:ilvl w:val="0"/>
          <w:numId w:val="37"/>
        </w:numPr>
        <w:shd w:val="clear" w:color="auto" w:fill="auto"/>
        <w:tabs>
          <w:tab w:pos="805" w:val="left"/>
        </w:tabs>
        <w:bidi w:val="0"/>
        <w:spacing w:before="0" w:after="0" w:line="468" w:lineRule="exact"/>
        <w:ind w:left="0" w:right="0" w:firstLine="440"/>
        <w:jc w:val="both"/>
      </w:pPr>
      <w:bookmarkStart w:id="766" w:name="bookmark766"/>
      <w:bookmarkEnd w:id="766"/>
      <w:r>
        <w:rPr>
          <w:color w:val="000000"/>
          <w:spacing w:val="0"/>
          <w:w w:val="100"/>
          <w:position w:val="0"/>
        </w:rPr>
        <w:t>因转移而收到的对价，与原直接计入所有者权益的公允价值变动累计额（涉及转移的金融资产为可供出 售金融资产的情形）之和。</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金融资产部分转移满足终止确认条件的，将所转移金融资产整体的账面价值，在终止确认部分和未终止确 认部分之间，按照各自的相对公允价值进行分摊，并将下列两项金额的差额计入当期损益：</w:t>
      </w:r>
    </w:p>
    <w:p>
      <w:pPr>
        <w:pStyle w:val="Style32"/>
        <w:keepNext w:val="0"/>
        <w:keepLines w:val="0"/>
        <w:widowControl w:val="0"/>
        <w:numPr>
          <w:ilvl w:val="0"/>
          <w:numId w:val="39"/>
        </w:numPr>
        <w:shd w:val="clear" w:color="auto" w:fill="auto"/>
        <w:tabs>
          <w:tab w:pos="827" w:val="left"/>
        </w:tabs>
        <w:bidi w:val="0"/>
        <w:spacing w:before="0" w:after="0" w:line="468" w:lineRule="exact"/>
        <w:ind w:left="0" w:right="0" w:firstLine="440"/>
        <w:jc w:val="both"/>
      </w:pPr>
      <w:bookmarkStart w:id="767" w:name="bookmark767"/>
      <w:bookmarkEnd w:id="767"/>
      <w:r>
        <w:rPr>
          <w:color w:val="000000"/>
          <w:spacing w:val="0"/>
          <w:w w:val="100"/>
          <w:position w:val="0"/>
        </w:rPr>
        <w:t>终止确认部分的账面价值；</w:t>
      </w:r>
    </w:p>
    <w:p>
      <w:pPr>
        <w:pStyle w:val="Style32"/>
        <w:keepNext w:val="0"/>
        <w:keepLines w:val="0"/>
        <w:widowControl w:val="0"/>
        <w:numPr>
          <w:ilvl w:val="0"/>
          <w:numId w:val="39"/>
        </w:numPr>
        <w:shd w:val="clear" w:color="auto" w:fill="auto"/>
        <w:tabs>
          <w:tab w:pos="805" w:val="left"/>
        </w:tabs>
        <w:bidi w:val="0"/>
        <w:spacing w:before="0" w:after="0" w:line="468" w:lineRule="exact"/>
        <w:ind w:left="0" w:right="0" w:firstLine="440"/>
        <w:jc w:val="both"/>
      </w:pPr>
      <w:bookmarkStart w:id="768" w:name="bookmark768"/>
      <w:bookmarkEnd w:id="768"/>
      <w:r>
        <w:rPr>
          <w:color w:val="000000"/>
          <w:spacing w:val="0"/>
          <w:w w:val="100"/>
          <w:position w:val="0"/>
        </w:rPr>
        <w:t>终止确认部分的对价，与原直接计入所有者权益的公允价值变动累计额中对应终止确认部分的金额（涉 及转移的金融资产为可供出售金融资产的情形）之和。</w:t>
      </w:r>
    </w:p>
    <w:p>
      <w:pPr>
        <w:pStyle w:val="Style32"/>
        <w:keepNext w:val="0"/>
        <w:keepLines w:val="0"/>
        <w:widowControl w:val="0"/>
        <w:shd w:val="clear" w:color="auto" w:fill="auto"/>
        <w:bidi w:val="0"/>
        <w:spacing w:before="0" w:after="0" w:line="468" w:lineRule="exact"/>
        <w:ind w:left="0" w:right="0" w:firstLine="440"/>
        <w:jc w:val="left"/>
      </w:pPr>
      <w:r>
        <w:rPr>
          <w:color w:val="000000"/>
          <w:spacing w:val="0"/>
          <w:w w:val="100"/>
          <w:position w:val="0"/>
        </w:rPr>
        <w:t>金融资产转移不满足终止确认条件的，继续确认该金融资产，所收到的对价确认为一项金融负债。</w:t>
      </w:r>
    </w:p>
    <w:p>
      <w:pPr>
        <w:pStyle w:val="Style32"/>
        <w:keepNext w:val="0"/>
        <w:keepLines w:val="0"/>
        <w:widowControl w:val="0"/>
        <w:shd w:val="clear" w:color="auto" w:fill="auto"/>
        <w:tabs>
          <w:tab w:pos="914" w:val="left"/>
        </w:tabs>
        <w:bidi w:val="0"/>
        <w:spacing w:before="0" w:after="0" w:line="468" w:lineRule="exact"/>
        <w:ind w:left="0" w:right="0" w:firstLine="440"/>
        <w:jc w:val="left"/>
      </w:pPr>
      <w:bookmarkStart w:id="769" w:name="bookmark769"/>
      <w:r>
        <w:rPr>
          <w:color w:val="000000"/>
          <w:spacing w:val="0"/>
          <w:w w:val="100"/>
          <w:position w:val="0"/>
          <w:sz w:val="20"/>
          <w:szCs w:val="20"/>
        </w:rPr>
        <w:t>（</w:t>
      </w:r>
      <w:bookmarkEnd w:id="769"/>
      <w:r>
        <w:rPr>
          <w:color w:val="000000"/>
          <w:spacing w:val="0"/>
          <w:w w:val="100"/>
          <w:position w:val="0"/>
          <w:sz w:val="20"/>
          <w:szCs w:val="20"/>
        </w:rPr>
        <w:t>4）</w:t>
        <w:tab/>
      </w:r>
      <w:r>
        <w:rPr>
          <w:color w:val="000000"/>
          <w:spacing w:val="0"/>
          <w:w w:val="100"/>
          <w:position w:val="0"/>
        </w:rPr>
        <w:t>金融负债终止确认条件</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金融负债的现时义务全部或部分已经解除的，则终止确认该金融负债或其一部分；本公司若与债权人签定 协议，以承担新金融负债方式替换现存金融负债，且新金融负债与现存金融负债的合同条款实质上不同的，则 终止确认现存金融负债，并同时确认新金融负债。</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对现存金融负债全部或部分合同条款作出实质性修改的，则终止确认现存金融负债或其一部分，同时将修 改条款后的金融负债确认为一项新金融负债。</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金融负债全部或部分终止确认时，终止确认的金融负债账面价值与支付对价（包括转出的非现金资产或承 </w:t>
      </w:r>
      <w:r>
        <w:rPr>
          <w:color w:val="000000"/>
          <w:spacing w:val="0"/>
          <w:w w:val="100"/>
          <w:position w:val="0"/>
        </w:rPr>
        <w:t>担的新金融负债）之间的差额，计入当期损益。</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本公司若回购部分金融负债的，在回购日按照继续确认部分与终止确认部分的相对公允价值，将该金融负 债整体的账面价值进行分配。分配给终止确认部分的账面价值与支付的对价（包括转出的非现金资产或承担的 新金融负债）之间的差额，计入当期损益。</w:t>
      </w:r>
    </w:p>
    <w:p>
      <w:pPr>
        <w:pStyle w:val="Style32"/>
        <w:keepNext w:val="0"/>
        <w:keepLines w:val="0"/>
        <w:widowControl w:val="0"/>
        <w:shd w:val="clear" w:color="auto" w:fill="auto"/>
        <w:tabs>
          <w:tab w:pos="914" w:val="left"/>
        </w:tabs>
        <w:bidi w:val="0"/>
        <w:spacing w:before="0" w:after="0" w:line="469" w:lineRule="exact"/>
        <w:ind w:left="0" w:right="0" w:firstLine="440"/>
        <w:jc w:val="both"/>
      </w:pPr>
      <w:bookmarkStart w:id="770" w:name="bookmark770"/>
      <w:r>
        <w:rPr>
          <w:color w:val="000000"/>
          <w:spacing w:val="0"/>
          <w:w w:val="100"/>
          <w:position w:val="0"/>
          <w:sz w:val="20"/>
          <w:szCs w:val="20"/>
        </w:rPr>
        <w:t>（</w:t>
      </w:r>
      <w:bookmarkEnd w:id="770"/>
      <w:r>
        <w:rPr>
          <w:color w:val="000000"/>
          <w:spacing w:val="0"/>
          <w:w w:val="100"/>
          <w:position w:val="0"/>
          <w:sz w:val="20"/>
          <w:szCs w:val="20"/>
        </w:rPr>
        <w:t>5）</w:t>
        <w:tab/>
      </w:r>
      <w:r>
        <w:rPr>
          <w:color w:val="000000"/>
          <w:spacing w:val="0"/>
          <w:w w:val="100"/>
          <w:position w:val="0"/>
        </w:rPr>
        <w:t>金融资产和金融负债的公允价值的确定方法</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存在活跃市场的金融工具，以活跃市场中的报价确定其公允价值。不存在活跃市场的金融工具，采用估值 技术确定其公允价值。在估值时，本公司采用在当前情况下适用并且有足够可利用数据和其他信息支持的估值 技术，选择与市场参与者在相关资产或负债的交易中所考虑的资产或负债特征相一致的输入值，并优先使用相 关可观察输入值。只有在相关可观察输入值无法取得或取得不切实可行的情况下，才使用不可观察输入值。</w:t>
      </w:r>
    </w:p>
    <w:p>
      <w:pPr>
        <w:pStyle w:val="Style32"/>
        <w:keepNext w:val="0"/>
        <w:keepLines w:val="0"/>
        <w:widowControl w:val="0"/>
        <w:shd w:val="clear" w:color="auto" w:fill="auto"/>
        <w:tabs>
          <w:tab w:pos="914" w:val="left"/>
        </w:tabs>
        <w:bidi w:val="0"/>
        <w:spacing w:before="0" w:after="0" w:line="467" w:lineRule="exact"/>
        <w:ind w:left="0" w:right="0" w:firstLine="440"/>
        <w:jc w:val="left"/>
      </w:pPr>
      <w:bookmarkStart w:id="771" w:name="bookmark771"/>
      <w:r>
        <w:rPr>
          <w:color w:val="000000"/>
          <w:spacing w:val="0"/>
          <w:w w:val="100"/>
          <w:position w:val="0"/>
          <w:sz w:val="20"/>
          <w:szCs w:val="20"/>
        </w:rPr>
        <w:t>（</w:t>
      </w:r>
      <w:bookmarkEnd w:id="771"/>
      <w:r>
        <w:rPr>
          <w:color w:val="000000"/>
          <w:spacing w:val="0"/>
          <w:w w:val="100"/>
          <w:position w:val="0"/>
          <w:sz w:val="20"/>
          <w:szCs w:val="20"/>
        </w:rPr>
        <w:t>6）</w:t>
        <w:tab/>
      </w:r>
      <w:r>
        <w:rPr>
          <w:color w:val="000000"/>
          <w:spacing w:val="0"/>
          <w:w w:val="100"/>
          <w:position w:val="0"/>
        </w:rPr>
        <w:t>金融资产（不含应收款项）减值的测试方法及会计处理方法</w:t>
      </w:r>
    </w:p>
    <w:p>
      <w:pPr>
        <w:pStyle w:val="Style32"/>
        <w:keepNext w:val="0"/>
        <w:keepLines w:val="0"/>
        <w:widowControl w:val="0"/>
        <w:shd w:val="clear" w:color="auto" w:fill="auto"/>
        <w:bidi w:val="0"/>
        <w:spacing w:before="0" w:after="0" w:line="467" w:lineRule="exact"/>
        <w:ind w:left="0" w:right="0" w:firstLine="440"/>
        <w:jc w:val="left"/>
      </w:pPr>
      <w:r>
        <w:rPr>
          <w:color w:val="000000"/>
          <w:spacing w:val="0"/>
          <w:w w:val="100"/>
          <w:position w:val="0"/>
        </w:rPr>
        <w:t>除以公允价值计量且其变动计入当期损益的金融资产外，本公司于资产负债表日对金融资产的账面价值进 行检查，如果有客观证据表明某项金融资产发生减值的，计提减值准备。</w:t>
      </w:r>
    </w:p>
    <w:p>
      <w:pPr>
        <w:pStyle w:val="Style32"/>
        <w:keepNext w:val="0"/>
        <w:keepLines w:val="0"/>
        <w:widowControl w:val="0"/>
        <w:numPr>
          <w:ilvl w:val="0"/>
          <w:numId w:val="41"/>
        </w:numPr>
        <w:shd w:val="clear" w:color="auto" w:fill="auto"/>
        <w:tabs>
          <w:tab w:pos="827" w:val="left"/>
        </w:tabs>
        <w:bidi w:val="0"/>
        <w:spacing w:before="0" w:after="0" w:line="467" w:lineRule="exact"/>
        <w:ind w:left="0" w:right="0" w:firstLine="440"/>
        <w:jc w:val="left"/>
      </w:pPr>
      <w:bookmarkStart w:id="772" w:name="bookmark772"/>
      <w:bookmarkEnd w:id="772"/>
      <w:r>
        <w:rPr>
          <w:color w:val="000000"/>
          <w:spacing w:val="0"/>
          <w:w w:val="100"/>
          <w:position w:val="0"/>
        </w:rPr>
        <w:t>可供出售金融资产的减值准备：</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期末如果可供出售金融资产的公允价值发生严重下降，或在综合考虑各种相关因素后，预期这种下降趋势 属于非暂时性的，就认定其已发生减值，将原直接计入所有者权益的公允价值下降形成的累计损失一并转出， 确认减值损失。</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对于已确认减值损失的可供出售债务工具，在随后的会计期间公允价值已上升且客观上与确认原减值损失 确认后发生的事项有关的，原确认的减值损失予以转回，计入当期损益。</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可供出售权益工具投资发生的减值损失，不通过损益转回。</w:t>
      </w:r>
    </w:p>
    <w:p>
      <w:pPr>
        <w:pStyle w:val="Style32"/>
        <w:keepNext w:val="0"/>
        <w:keepLines w:val="0"/>
        <w:widowControl w:val="0"/>
        <w:numPr>
          <w:ilvl w:val="0"/>
          <w:numId w:val="41"/>
        </w:numPr>
        <w:shd w:val="clear" w:color="auto" w:fill="auto"/>
        <w:tabs>
          <w:tab w:pos="827" w:val="left"/>
        </w:tabs>
        <w:bidi w:val="0"/>
        <w:spacing w:before="0" w:after="0" w:line="467" w:lineRule="exact"/>
        <w:ind w:left="0" w:right="0" w:firstLine="440"/>
        <w:jc w:val="both"/>
      </w:pPr>
      <w:bookmarkStart w:id="773" w:name="bookmark773"/>
      <w:bookmarkEnd w:id="773"/>
      <w:r>
        <w:rPr>
          <w:color w:val="000000"/>
          <w:spacing w:val="0"/>
          <w:w w:val="100"/>
          <w:position w:val="0"/>
        </w:rPr>
        <w:t>持有至到期投资的减值准备：</w:t>
      </w:r>
    </w:p>
    <w:p>
      <w:pPr>
        <w:pStyle w:val="Style32"/>
        <w:keepNext w:val="0"/>
        <w:keepLines w:val="0"/>
        <w:widowControl w:val="0"/>
        <w:shd w:val="clear" w:color="auto" w:fill="auto"/>
        <w:bidi w:val="0"/>
        <w:spacing w:before="0" w:after="460" w:line="467" w:lineRule="exact"/>
        <w:ind w:left="0" w:right="0" w:firstLine="440"/>
        <w:jc w:val="left"/>
      </w:pPr>
      <w:r>
        <w:rPr>
          <w:color w:val="000000"/>
          <w:spacing w:val="0"/>
          <w:w w:val="100"/>
          <w:position w:val="0"/>
        </w:rPr>
        <w:t>持有至到期投资减值损失的计量比照应收款项减值损失计量方法处理。</w:t>
      </w:r>
    </w:p>
    <w:p>
      <w:pPr>
        <w:pStyle w:val="Style29"/>
        <w:keepNext/>
        <w:keepLines/>
        <w:widowControl w:val="0"/>
        <w:shd w:val="clear" w:color="auto" w:fill="auto"/>
        <w:bidi w:val="0"/>
        <w:spacing w:before="0" w:after="0" w:line="480" w:lineRule="auto"/>
        <w:ind w:left="0" w:right="0" w:firstLine="0"/>
        <w:jc w:val="left"/>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1</w:t>
      </w:r>
      <w:bookmarkEnd w:id="776"/>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74"/>
      <w:bookmarkEnd w:id="775"/>
      <w:bookmarkEnd w:id="777"/>
    </w:p>
    <w:p>
      <w:pPr>
        <w:pStyle w:val="Style35"/>
        <w:keepNext/>
        <w:keepLines/>
        <w:widowControl w:val="0"/>
        <w:shd w:val="clear" w:color="auto" w:fill="auto"/>
        <w:bidi w:val="0"/>
        <w:spacing w:before="0" w:after="320" w:line="467" w:lineRule="exact"/>
        <w:ind w:left="0" w:right="0" w:firstLine="0"/>
        <w:jc w:val="left"/>
      </w:pPr>
      <w:bookmarkStart w:id="778" w:name="bookmark778"/>
      <w:bookmarkStart w:id="779" w:name="bookmark779"/>
      <w:bookmarkStart w:id="780" w:name="bookmark780"/>
      <w:bookmarkStart w:id="781" w:name="bookmark781"/>
      <w:r>
        <w:rPr>
          <w:color w:val="000000"/>
          <w:spacing w:val="0"/>
          <w:w w:val="100"/>
          <w:position w:val="0"/>
        </w:rPr>
        <w:t>（</w:t>
      </w:r>
      <w:bookmarkEnd w:id="780"/>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78"/>
      <w:bookmarkEnd w:id="779"/>
      <w:bookmarkEnd w:id="781"/>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应收款项余额前五名的款项。</w:t>
            </w:r>
          </w:p>
        </w:tc>
      </w:tr>
      <w:tr>
        <w:trPr>
          <w:trHeight w:val="1349"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期末对于单项金额重大的应收款项单独进行减值测试。如有 客观证据表明其已发生了减值，按预计未来现金流量现值低 于其账面价值的差额计提坏账准备，计入当期损益。单独测 试未发生减值的应收款项，将其归入相应组合计提坏账准备。</w:t>
            </w:r>
          </w:p>
        </w:tc>
      </w:tr>
    </w:tbl>
    <w:p>
      <w:pPr>
        <w:spacing w:lineRule="exact" w:line="1"/>
        <w:rPr>
          <w:sz w:val="2"/>
          <w:szCs w:val="2"/>
        </w:rPr>
      </w:pPr>
      <w:r>
        <w:br w:type="page"/>
      </w:r>
    </w:p>
    <w:p>
      <w:pPr>
        <w:pStyle w:val="Style35"/>
        <w:keepNext/>
        <w:keepLines/>
        <w:widowControl w:val="0"/>
        <w:numPr>
          <w:ilvl w:val="0"/>
          <w:numId w:val="43"/>
        </w:numPr>
        <w:shd w:val="clear" w:color="auto" w:fill="auto"/>
        <w:bidi w:val="0"/>
        <w:spacing w:before="0" w:after="320" w:line="240" w:lineRule="auto"/>
        <w:ind w:left="0" w:right="0" w:firstLine="0"/>
        <w:jc w:val="left"/>
      </w:pPr>
      <w:bookmarkStart w:id="782" w:name="bookmark782"/>
      <w:bookmarkStart w:id="783" w:name="bookmark783"/>
      <w:bookmarkStart w:id="784" w:name="bookmark784"/>
      <w:bookmarkStart w:id="785" w:name="bookmark785"/>
      <w:bookmarkEnd w:id="784"/>
      <w:r>
        <w:rPr>
          <w:color w:val="000000"/>
          <w:spacing w:val="0"/>
          <w:w w:val="100"/>
          <w:position w:val="0"/>
        </w:rPr>
        <w:t>按信用风险特征组合计提坏账准备的应收款项</w:t>
      </w:r>
      <w:bookmarkEnd w:id="782"/>
      <w:bookmarkEnd w:id="783"/>
      <w:bookmarkEnd w:id="785"/>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：除组合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以外的单项金额非重大的且不单独计提坏账 准备的应收款项与经单独测试后未减值的应收款项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：公司与下属子公司、下属子公司之间的应收款项及按 性质发生坏账的可能性非常小的应收款项</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组合中，采用账龄分析法计提坏账准备的:</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：公司与下属子公司、下属子公司 之间的应收款项及按性质发生坏账的可 能性非常小的应收款项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35"/>
        <w:keepNext/>
        <w:keepLines/>
        <w:widowControl w:val="0"/>
        <w:numPr>
          <w:ilvl w:val="0"/>
          <w:numId w:val="43"/>
        </w:numPr>
        <w:shd w:val="clear" w:color="auto" w:fill="auto"/>
        <w:bidi w:val="0"/>
        <w:spacing w:before="0" w:after="320" w:line="240" w:lineRule="auto"/>
        <w:ind w:left="0" w:right="0" w:firstLine="0"/>
        <w:jc w:val="left"/>
      </w:pPr>
      <w:bookmarkStart w:id="786" w:name="bookmark786"/>
      <w:bookmarkStart w:id="787" w:name="bookmark787"/>
      <w:bookmarkStart w:id="788" w:name="bookmark788"/>
      <w:bookmarkStart w:id="789" w:name="bookmark789"/>
      <w:bookmarkEnd w:id="788"/>
      <w:r>
        <w:rPr>
          <w:color w:val="000000"/>
          <w:spacing w:val="0"/>
          <w:w w:val="100"/>
          <w:position w:val="0"/>
        </w:rPr>
        <w:t>单项金额不重大但单独计提坏账准备的应收款项</w:t>
      </w:r>
      <w:bookmarkEnd w:id="786"/>
      <w:bookmarkEnd w:id="787"/>
      <w:bookmarkEnd w:id="789"/>
    </w:p>
    <w:tbl>
      <w:tblPr>
        <w:tblOverlap w:val="never"/>
        <w:jc w:val="center"/>
        <w:tblLayout w:type="fixed"/>
      </w:tblPr>
      <w:tblGrid>
        <w:gridCol w:w="4790"/>
        <w:gridCol w:w="4790"/>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单项金额不重大且按照组合计提坏账准备不能反映其风险特 征的应收款项。</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如有客观证据表明其已发生了减值，按预计未来现金流量现 值低于其账面价值的差额计提坏账准备，计入当期损益。</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790"/>
      <w:bookmarkEnd w:id="791"/>
      <w:bookmarkEnd w:id="792"/>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否</w:t>
      </w:r>
    </w:p>
    <w:p>
      <w:pPr>
        <w:pStyle w:val="Style32"/>
        <w:keepNext w:val="0"/>
        <w:keepLines w:val="0"/>
        <w:widowControl w:val="0"/>
        <w:numPr>
          <w:ilvl w:val="0"/>
          <w:numId w:val="45"/>
        </w:numPr>
        <w:shd w:val="clear" w:color="auto" w:fill="auto"/>
        <w:bidi w:val="0"/>
        <w:spacing w:before="0" w:after="220" w:line="240" w:lineRule="auto"/>
        <w:ind w:left="0" w:right="0" w:firstLine="440"/>
        <w:jc w:val="left"/>
      </w:pPr>
      <w:bookmarkStart w:id="793" w:name="bookmark793"/>
      <w:bookmarkEnd w:id="793"/>
      <w:r>
        <w:rPr>
          <w:color w:val="000000"/>
          <w:spacing w:val="0"/>
          <w:w w:val="100"/>
          <w:position w:val="0"/>
        </w:rPr>
        <w:t>存货的分类</w:t>
      </w:r>
    </w:p>
    <w:p>
      <w:pPr>
        <w:pStyle w:val="Style32"/>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存货分类为：原材料、库存商品、发出商品、周转材料、委托加工物资等。</w:t>
      </w:r>
    </w:p>
    <w:p>
      <w:pPr>
        <w:pStyle w:val="Style32"/>
        <w:keepNext w:val="0"/>
        <w:keepLines w:val="0"/>
        <w:widowControl w:val="0"/>
        <w:shd w:val="clear" w:color="auto" w:fill="auto"/>
        <w:tabs>
          <w:tab w:pos="914" w:val="left"/>
        </w:tabs>
        <w:bidi w:val="0"/>
        <w:spacing w:before="0" w:after="0" w:line="468" w:lineRule="exact"/>
        <w:ind w:left="0" w:right="0" w:firstLine="440"/>
        <w:jc w:val="both"/>
      </w:pPr>
      <w:bookmarkStart w:id="794" w:name="bookmark794"/>
      <w:r>
        <w:rPr>
          <w:color w:val="000000"/>
          <w:spacing w:val="0"/>
          <w:w w:val="100"/>
          <w:position w:val="0"/>
          <w:sz w:val="20"/>
          <w:szCs w:val="20"/>
        </w:rPr>
        <w:t>（</w:t>
      </w:r>
      <w:bookmarkEnd w:id="794"/>
      <w:r>
        <w:rPr>
          <w:color w:val="000000"/>
          <w:spacing w:val="0"/>
          <w:w w:val="100"/>
          <w:position w:val="0"/>
          <w:sz w:val="20"/>
          <w:szCs w:val="20"/>
        </w:rPr>
        <w:t>2）</w:t>
        <w:tab/>
      </w:r>
      <w:r>
        <w:rPr>
          <w:color w:val="000000"/>
          <w:spacing w:val="0"/>
          <w:w w:val="100"/>
          <w:position w:val="0"/>
        </w:rPr>
        <w:t>发出存货的计价方法</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存货发出时采用个别计价法计价。</w:t>
      </w:r>
    </w:p>
    <w:p>
      <w:pPr>
        <w:pStyle w:val="Style32"/>
        <w:keepNext w:val="0"/>
        <w:keepLines w:val="0"/>
        <w:widowControl w:val="0"/>
        <w:shd w:val="clear" w:color="auto" w:fill="auto"/>
        <w:tabs>
          <w:tab w:pos="914" w:val="left"/>
        </w:tabs>
        <w:bidi w:val="0"/>
        <w:spacing w:before="0" w:after="0" w:line="468" w:lineRule="exact"/>
        <w:ind w:left="0" w:right="0" w:firstLine="440"/>
        <w:jc w:val="both"/>
      </w:pPr>
      <w:bookmarkStart w:id="795" w:name="bookmark795"/>
      <w:r>
        <w:rPr>
          <w:color w:val="000000"/>
          <w:spacing w:val="0"/>
          <w:w w:val="100"/>
          <w:position w:val="0"/>
          <w:sz w:val="20"/>
          <w:szCs w:val="20"/>
        </w:rPr>
        <w:t>（</w:t>
      </w:r>
      <w:bookmarkEnd w:id="795"/>
      <w:r>
        <w:rPr>
          <w:color w:val="000000"/>
          <w:spacing w:val="0"/>
          <w:w w:val="100"/>
          <w:position w:val="0"/>
          <w:sz w:val="20"/>
          <w:szCs w:val="20"/>
        </w:rPr>
        <w:t>3）</w:t>
        <w:tab/>
      </w:r>
      <w:r>
        <w:rPr>
          <w:color w:val="000000"/>
          <w:spacing w:val="0"/>
          <w:w w:val="100"/>
          <w:position w:val="0"/>
        </w:rPr>
        <w:t>不同类别存货可变现净值的确定依据</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产成品、库存商品和用于出售的材料等直接用于出售的商品存货，在正常生产经营过程中，以该存货的估 计售价减去估计的销售费用和相关税费后的金额，确定其可变现净值；需要经过加工的材料存货，在正常生产 经营过程中，以所生产的产成品的估计售价减去至完工时估计将要发生的成本、估计的销售费用和相关税费后 的金额，确定其可变现净值；为执行销售合同或者劳务合同而持有的存货，其可变现净值以合同价格为基础计 算，若持有存货的数量多于销售合同订购数量的，超出部分的存货的可变现净值以一般销售价格为基础计算。</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期末按照单个存货项目计提存货跌价准备；但对于数量繁多、单价较低的存货，按照存货类别计提存货跌 价准备；与在同一地区生产和销售的产品系列相关、具有相同或类似最终用途或目的，且难以与其他项目分开 计量的存货，则合并计提存货跌价准备。</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除有明确证据表明资产负债表日市场价格异常外，存货项目的可变现净值以资产负债表日市场价格为基础 确定。</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本期期末存货项目的可变现净值以资产负债表日市场价格为基础确定。</w:t>
      </w:r>
    </w:p>
    <w:p>
      <w:pPr>
        <w:pStyle w:val="Style32"/>
        <w:keepNext w:val="0"/>
        <w:keepLines w:val="0"/>
        <w:widowControl w:val="0"/>
        <w:shd w:val="clear" w:color="auto" w:fill="auto"/>
        <w:tabs>
          <w:tab w:pos="914" w:val="left"/>
        </w:tabs>
        <w:bidi w:val="0"/>
        <w:spacing w:before="0" w:after="0" w:line="468" w:lineRule="exact"/>
        <w:ind w:left="0" w:right="0" w:firstLine="440"/>
        <w:jc w:val="both"/>
      </w:pPr>
      <w:bookmarkStart w:id="796" w:name="bookmark796"/>
      <w:r>
        <w:rPr>
          <w:color w:val="000000"/>
          <w:spacing w:val="0"/>
          <w:w w:val="100"/>
          <w:position w:val="0"/>
          <w:sz w:val="20"/>
          <w:szCs w:val="20"/>
        </w:rPr>
        <w:t>（</w:t>
      </w:r>
      <w:bookmarkEnd w:id="796"/>
      <w:r>
        <w:rPr>
          <w:color w:val="000000"/>
          <w:spacing w:val="0"/>
          <w:w w:val="100"/>
          <w:position w:val="0"/>
          <w:sz w:val="20"/>
          <w:szCs w:val="20"/>
        </w:rPr>
        <w:t>4）</w:t>
        <w:tab/>
      </w:r>
      <w:r>
        <w:rPr>
          <w:color w:val="000000"/>
          <w:spacing w:val="0"/>
          <w:w w:val="100"/>
          <w:position w:val="0"/>
        </w:rPr>
        <w:t>存货的盘存制度</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采用永续盘存制。</w:t>
      </w:r>
    </w:p>
    <w:p>
      <w:pPr>
        <w:pStyle w:val="Style32"/>
        <w:keepNext w:val="0"/>
        <w:keepLines w:val="0"/>
        <w:widowControl w:val="0"/>
        <w:shd w:val="clear" w:color="auto" w:fill="auto"/>
        <w:tabs>
          <w:tab w:pos="914" w:val="left"/>
        </w:tabs>
        <w:bidi w:val="0"/>
        <w:spacing w:before="0" w:after="0" w:line="468" w:lineRule="exact"/>
        <w:ind w:left="0" w:right="0" w:firstLine="440"/>
        <w:jc w:val="both"/>
      </w:pPr>
      <w:bookmarkStart w:id="797" w:name="bookmark797"/>
      <w:r>
        <w:rPr>
          <w:color w:val="000000"/>
          <w:spacing w:val="0"/>
          <w:w w:val="100"/>
          <w:position w:val="0"/>
          <w:sz w:val="20"/>
          <w:szCs w:val="20"/>
        </w:rPr>
        <w:t>（</w:t>
      </w:r>
      <w:bookmarkEnd w:id="797"/>
      <w:r>
        <w:rPr>
          <w:color w:val="000000"/>
          <w:spacing w:val="0"/>
          <w:w w:val="100"/>
          <w:position w:val="0"/>
          <w:sz w:val="20"/>
          <w:szCs w:val="20"/>
        </w:rPr>
        <w:t>5）</w:t>
        <w:tab/>
      </w:r>
      <w:r>
        <w:rPr>
          <w:color w:val="000000"/>
          <w:spacing w:val="0"/>
          <w:w w:val="100"/>
          <w:position w:val="0"/>
        </w:rPr>
        <w:t>低值易耗品和包装物的摊销方法</w:t>
      </w:r>
    </w:p>
    <w:p>
      <w:pPr>
        <w:pStyle w:val="Style32"/>
        <w:keepNext w:val="0"/>
        <w:keepLines w:val="0"/>
        <w:widowControl w:val="0"/>
        <w:numPr>
          <w:ilvl w:val="0"/>
          <w:numId w:val="47"/>
        </w:numPr>
        <w:shd w:val="clear" w:color="auto" w:fill="auto"/>
        <w:tabs>
          <w:tab w:pos="827" w:val="left"/>
        </w:tabs>
        <w:bidi w:val="0"/>
        <w:spacing w:before="0" w:after="0" w:line="468" w:lineRule="exact"/>
        <w:ind w:left="0" w:right="0" w:firstLine="440"/>
        <w:jc w:val="both"/>
      </w:pPr>
      <w:bookmarkStart w:id="798" w:name="bookmark798"/>
      <w:bookmarkEnd w:id="798"/>
      <w:r>
        <w:rPr>
          <w:color w:val="000000"/>
          <w:spacing w:val="0"/>
          <w:w w:val="100"/>
          <w:position w:val="0"/>
        </w:rPr>
        <w:t>低值易耗品采用一次转销法。</w:t>
      </w:r>
    </w:p>
    <w:p>
      <w:pPr>
        <w:pStyle w:val="Style32"/>
        <w:keepNext w:val="0"/>
        <w:keepLines w:val="0"/>
        <w:widowControl w:val="0"/>
        <w:numPr>
          <w:ilvl w:val="0"/>
          <w:numId w:val="47"/>
        </w:numPr>
        <w:shd w:val="clear" w:color="auto" w:fill="auto"/>
        <w:tabs>
          <w:tab w:pos="827" w:val="left"/>
        </w:tabs>
        <w:bidi w:val="0"/>
        <w:spacing w:before="0" w:after="220" w:line="468" w:lineRule="exact"/>
        <w:ind w:left="0" w:right="0" w:firstLine="440"/>
        <w:jc w:val="both"/>
      </w:pPr>
      <w:bookmarkStart w:id="799" w:name="bookmark799"/>
      <w:bookmarkEnd w:id="799"/>
      <w:r>
        <w:rPr>
          <w:color w:val="000000"/>
          <w:spacing w:val="0"/>
          <w:w w:val="100"/>
          <w:position w:val="0"/>
        </w:rPr>
        <w:t>周转材料采用五五摊销法。</w:t>
      </w:r>
    </w:p>
    <w:p>
      <w:pPr>
        <w:pStyle w:val="Style29"/>
        <w:keepNext/>
        <w:keepLines/>
        <w:widowControl w:val="0"/>
        <w:shd w:val="clear" w:color="auto" w:fill="auto"/>
        <w:bidi w:val="0"/>
        <w:spacing w:before="0" w:after="220" w:line="468" w:lineRule="exact"/>
        <w:ind w:left="0" w:right="0" w:firstLine="0"/>
        <w:jc w:val="both"/>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1</w:t>
      </w:r>
      <w:bookmarkEnd w:id="802"/>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800"/>
      <w:bookmarkEnd w:id="801"/>
      <w:bookmarkEnd w:id="803"/>
    </w:p>
    <w:p>
      <w:pPr>
        <w:pStyle w:val="Style32"/>
        <w:keepNext w:val="0"/>
        <w:keepLines w:val="0"/>
        <w:widowControl w:val="0"/>
        <w:shd w:val="clear" w:color="auto" w:fill="auto"/>
        <w:tabs>
          <w:tab w:pos="914" w:val="left"/>
        </w:tabs>
        <w:bidi w:val="0"/>
        <w:spacing w:before="0" w:after="0" w:line="466" w:lineRule="exact"/>
        <w:ind w:left="0" w:right="0" w:firstLine="440"/>
        <w:jc w:val="both"/>
      </w:pPr>
      <w:bookmarkStart w:id="804" w:name="bookmark804"/>
      <w:r>
        <w:rPr>
          <w:color w:val="000000"/>
          <w:spacing w:val="0"/>
          <w:w w:val="100"/>
          <w:position w:val="0"/>
          <w:sz w:val="20"/>
          <w:szCs w:val="20"/>
        </w:rPr>
        <w:t>（</w:t>
      </w:r>
      <w:bookmarkEnd w:id="804"/>
      <w:r>
        <w:rPr>
          <w:color w:val="000000"/>
          <w:spacing w:val="0"/>
          <w:w w:val="100"/>
          <w:position w:val="0"/>
          <w:sz w:val="20"/>
          <w:szCs w:val="20"/>
        </w:rPr>
        <w:t>1）</w:t>
        <w:tab/>
      </w:r>
      <w:r>
        <w:rPr>
          <w:color w:val="000000"/>
          <w:spacing w:val="0"/>
          <w:w w:val="100"/>
          <w:position w:val="0"/>
        </w:rPr>
        <w:t>共同控制、重大影响的判断标准</w:t>
      </w:r>
    </w:p>
    <w:p>
      <w:pPr>
        <w:pStyle w:val="Style3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共同控制，是指按照相关约定对某项安排所共有的控制，并且该安排的相关活动必须经过分享控制权的参 与方一致同意后才能决策。本公司与其他合营方一同对被投资单位实施共同控制且对被投资单位净资产享有权 利的，被投资单位为本公司的合营企业。</w:t>
      </w:r>
    </w:p>
    <w:p>
      <w:pPr>
        <w:pStyle w:val="Style3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重大影响，是指对一个企业的财务和经营决策有参与决策的权力，但并不能够控制或者与其他方一起共同 控制这些政策的制定。本公司能够对被投资单位施加重大影响的，被投资单位为本公司联营企业。</w:t>
      </w:r>
    </w:p>
    <w:p>
      <w:pPr>
        <w:pStyle w:val="Style32"/>
        <w:keepNext w:val="0"/>
        <w:keepLines w:val="0"/>
        <w:widowControl w:val="0"/>
        <w:shd w:val="clear" w:color="auto" w:fill="auto"/>
        <w:tabs>
          <w:tab w:pos="914" w:val="left"/>
        </w:tabs>
        <w:bidi w:val="0"/>
        <w:spacing w:before="0" w:after="0" w:line="466" w:lineRule="exact"/>
        <w:ind w:left="0" w:right="0" w:firstLine="440"/>
        <w:jc w:val="both"/>
      </w:pPr>
      <w:bookmarkStart w:id="805" w:name="bookmark805"/>
      <w:r>
        <w:rPr>
          <w:color w:val="000000"/>
          <w:spacing w:val="0"/>
          <w:w w:val="100"/>
          <w:position w:val="0"/>
          <w:sz w:val="20"/>
          <w:szCs w:val="20"/>
        </w:rPr>
        <w:t>（</w:t>
      </w:r>
      <w:bookmarkEnd w:id="805"/>
      <w:r>
        <w:rPr>
          <w:color w:val="000000"/>
          <w:spacing w:val="0"/>
          <w:w w:val="100"/>
          <w:position w:val="0"/>
          <w:sz w:val="20"/>
          <w:szCs w:val="20"/>
        </w:rPr>
        <w:t>2）</w:t>
        <w:tab/>
      </w:r>
      <w:r>
        <w:rPr>
          <w:color w:val="000000"/>
          <w:spacing w:val="0"/>
          <w:w w:val="100"/>
          <w:position w:val="0"/>
        </w:rPr>
        <w:t>初始投资成本的确定</w:t>
      </w:r>
    </w:p>
    <w:p>
      <w:pPr>
        <w:pStyle w:val="Style32"/>
        <w:keepNext w:val="0"/>
        <w:keepLines w:val="0"/>
        <w:widowControl w:val="0"/>
        <w:numPr>
          <w:ilvl w:val="0"/>
          <w:numId w:val="49"/>
        </w:numPr>
        <w:shd w:val="clear" w:color="auto" w:fill="auto"/>
        <w:bidi w:val="0"/>
        <w:spacing w:before="0" w:after="0" w:line="466" w:lineRule="exact"/>
        <w:ind w:left="0" w:right="0" w:firstLine="440"/>
        <w:jc w:val="both"/>
      </w:pPr>
      <w:bookmarkStart w:id="806" w:name="bookmark806"/>
      <w:bookmarkEnd w:id="806"/>
      <w:r>
        <w:rPr>
          <w:color w:val="000000"/>
          <w:spacing w:val="0"/>
          <w:w w:val="100"/>
          <w:position w:val="0"/>
        </w:rPr>
        <w:t>企业合并形成的长期股权投资</w:t>
      </w:r>
    </w:p>
    <w:p>
      <w:pPr>
        <w:pStyle w:val="Style3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同一控制下的企业合并：公司以支付现金、转让非现金资产或承担债务方式以及以发行权益性证券作为合 </w:t>
      </w:r>
      <w:r>
        <w:rPr>
          <w:color w:val="000000"/>
          <w:spacing w:val="0"/>
          <w:w w:val="100"/>
          <w:position w:val="0"/>
        </w:rPr>
        <w:t>并对价的，在合并日按照取得被合并方所有者权益在最终控制方合并财务报表中的账面价值的份额作为长期股 权投资的初始投资成本。因追加投资等原因能够对同一控制下的被投资单位实施控制的，在合并日根据合并后 应享有被合并方净资产在最终控制方合并财务报表中的账面价值的份额，确定长期股权投资的初始投资成本。 合并日长期股权投资的初始投资成本，与达到合并前的长期股权投资账面价值加上合并日进一步取得股份新支 付对价的账面价值之和的差额，调整股本溢价，股本溢价不足冲减的，冲减留存收益。</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非同一控制下的企业合并：公司按照购买日确定的合并成本作为长期股权投资的初始投资成本。因追加投 资等原因能够对非同一控制下的被投资单位实施控制的，按照原持有的股权投资账面价值加上新增投资成本之 和，作为改按成本法核算的初始投资成本。</w:t>
      </w:r>
    </w:p>
    <w:p>
      <w:pPr>
        <w:pStyle w:val="Style32"/>
        <w:keepNext w:val="0"/>
        <w:keepLines w:val="0"/>
        <w:widowControl w:val="0"/>
        <w:numPr>
          <w:ilvl w:val="0"/>
          <w:numId w:val="49"/>
        </w:numPr>
        <w:shd w:val="clear" w:color="auto" w:fill="auto"/>
        <w:bidi w:val="0"/>
        <w:spacing w:before="0" w:after="0" w:line="470" w:lineRule="exact"/>
        <w:ind w:left="0" w:right="0" w:firstLine="440"/>
        <w:jc w:val="both"/>
      </w:pPr>
      <w:bookmarkStart w:id="807" w:name="bookmark807"/>
      <w:bookmarkEnd w:id="807"/>
      <w:r>
        <w:rPr>
          <w:color w:val="000000"/>
          <w:spacing w:val="0"/>
          <w:w w:val="100"/>
          <w:position w:val="0"/>
        </w:rPr>
        <w:t>其他方式取得的长期股权投资</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以支付现金方式取得的长期股权投资，按照实际支付的购买价款作为初始投资成本。</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以发行权益性证券取得的长期股权投资，按照发行权益性证券的公允价值作为初始投资成本。</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在非货币性资产交换具备商业实质和换入资产或换出资产的公允价值能够可靠计量的前提下，非货币性资 产交换换入的长期股权投资以换出资产的公允价值和应支付的相关税费确定其初始投资成本，除非有确凿证据 表明换入资产的公允价值更加可靠；不满足上述前提的非货币性资产交换，以换出资产的账面价值和应支付的 相关税费作为换入长期股权投资的初始投资成本。</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通过债务重组取得的长期股权投资，其初始投资成本按照公允价值为基础确定。</w:t>
      </w:r>
    </w:p>
    <w:p>
      <w:pPr>
        <w:pStyle w:val="Style32"/>
        <w:keepNext w:val="0"/>
        <w:keepLines w:val="0"/>
        <w:widowControl w:val="0"/>
        <w:shd w:val="clear" w:color="auto" w:fill="auto"/>
        <w:bidi w:val="0"/>
        <w:spacing w:before="0" w:after="0" w:line="470" w:lineRule="exact"/>
        <w:ind w:left="0" w:right="0" w:firstLine="440"/>
        <w:jc w:val="both"/>
      </w:pPr>
      <w:bookmarkStart w:id="808" w:name="bookmark808"/>
      <w:r>
        <w:rPr>
          <w:color w:val="000000"/>
          <w:spacing w:val="0"/>
          <w:w w:val="100"/>
          <w:position w:val="0"/>
          <w:sz w:val="20"/>
          <w:szCs w:val="20"/>
        </w:rPr>
        <w:t>（</w:t>
      </w:r>
      <w:bookmarkEnd w:id="808"/>
      <w:r>
        <w:rPr>
          <w:color w:val="000000"/>
          <w:spacing w:val="0"/>
          <w:w w:val="100"/>
          <w:position w:val="0"/>
          <w:sz w:val="20"/>
          <w:szCs w:val="20"/>
        </w:rPr>
        <w:t>3）</w:t>
      </w:r>
      <w:r>
        <w:rPr>
          <w:color w:val="000000"/>
          <w:spacing w:val="0"/>
          <w:w w:val="100"/>
          <w:position w:val="0"/>
        </w:rPr>
        <w:t>后续计量及损益确认方法</w:t>
      </w:r>
    </w:p>
    <w:p>
      <w:pPr>
        <w:pStyle w:val="Style32"/>
        <w:keepNext w:val="0"/>
        <w:keepLines w:val="0"/>
        <w:widowControl w:val="0"/>
        <w:numPr>
          <w:ilvl w:val="0"/>
          <w:numId w:val="51"/>
        </w:numPr>
        <w:shd w:val="clear" w:color="auto" w:fill="auto"/>
        <w:tabs>
          <w:tab w:pos="799" w:val="left"/>
        </w:tabs>
        <w:bidi w:val="0"/>
        <w:spacing w:before="0" w:after="0" w:line="470" w:lineRule="exact"/>
        <w:ind w:left="0" w:right="0" w:firstLine="440"/>
        <w:jc w:val="both"/>
      </w:pPr>
      <w:bookmarkStart w:id="809" w:name="bookmark809"/>
      <w:bookmarkEnd w:id="809"/>
      <w:r>
        <w:rPr>
          <w:color w:val="000000"/>
          <w:spacing w:val="0"/>
          <w:w w:val="100"/>
          <w:position w:val="0"/>
        </w:rPr>
        <w:t>成本法核算的长期股权投资</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公司对子公司的长期股权投资，采用成本法核算。除取得投资时实际支付的价款或对价中包含的已宣告但 尚未发放的现金股利或利润外，公司按照享有被投资单位宣告发放的现金股利或利润确认当期投资收益。</w:t>
      </w:r>
    </w:p>
    <w:p>
      <w:pPr>
        <w:pStyle w:val="Style32"/>
        <w:keepNext w:val="0"/>
        <w:keepLines w:val="0"/>
        <w:widowControl w:val="0"/>
        <w:numPr>
          <w:ilvl w:val="0"/>
          <w:numId w:val="51"/>
        </w:numPr>
        <w:shd w:val="clear" w:color="auto" w:fill="auto"/>
        <w:tabs>
          <w:tab w:pos="799" w:val="left"/>
        </w:tabs>
        <w:bidi w:val="0"/>
        <w:spacing w:before="0" w:after="0" w:line="470" w:lineRule="exact"/>
        <w:ind w:left="0" w:right="0" w:firstLine="440"/>
        <w:jc w:val="both"/>
      </w:pPr>
      <w:bookmarkStart w:id="810" w:name="bookmark810"/>
      <w:bookmarkEnd w:id="810"/>
      <w:r>
        <w:rPr>
          <w:color w:val="000000"/>
          <w:spacing w:val="0"/>
          <w:w w:val="100"/>
          <w:position w:val="0"/>
        </w:rPr>
        <w:t>权益法核算的长期股权投资</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对联营企业和合营企业的长期股权投资，采用权益法核算。初始投资成本大于投资时应享有被投资单位可 辨认净资产公允价值份额的差额，不调整长期股权投资的初始投资成本；初始投资成本小于投资时应享有被投 资单位可辨认净资产公允价值份额的差额，计入当期损益。</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公司按照应享有或应分担的被投资单位实现的净损益和其他综合收益的份额，分别确认投资收益和其他综 合收益，同时调整长期股权投资的账面价值；按照被投资单位宣告分派的利润或现金股利计算应享有的部分， 相应减少长期股权投资的账面价值；对于被投资单位除净损益、其他综合收益和利润分配以外所有者权益的其 他变动，调整长期股权投资的账面价值并计入所有者权益。</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在确认应享有被投资单位净损益的份额时，以取得投资时被投资单位可辨认净资产的公允价值为基础，并 按照公司的会计政策及会计期间，对被投资单位的净利润进行调整后确认。在持有投资期间，被投资单位编制 </w:t>
      </w:r>
      <w:r>
        <w:rPr>
          <w:color w:val="000000"/>
          <w:spacing w:val="0"/>
          <w:w w:val="100"/>
          <w:position w:val="0"/>
        </w:rPr>
        <w:t>合并财务报表的，以合并财务报表中的净利润、其他综合收益和其他所有者权益变动中归属于被投资单位的金 额为基础进行核算。</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公司与联营企业、合营企业之间发生的未实现内部交易损益按照应享有的比例计算归属于公司的部分，予 以抵销，在此基础上确认投资收益。与被投资单位发生的未实现内部交易损失，属于资产减值损失的，全额确 认。公司与联营企业、合营企业之间发生投出或出售资产的交易，该资产构成业务的，按照本附注“五、</w:t>
      </w:r>
      <w:r>
        <w:rPr>
          <w:color w:val="000000"/>
          <w:spacing w:val="0"/>
          <w:w w:val="100"/>
          <w:position w:val="0"/>
          <w:sz w:val="20"/>
          <w:szCs w:val="20"/>
        </w:rPr>
        <w:t>5</w:t>
      </w:r>
      <w:r>
        <w:rPr>
          <w:color w:val="000000"/>
          <w:spacing w:val="0"/>
          <w:w w:val="100"/>
          <w:position w:val="0"/>
        </w:rPr>
        <w:t>、同 一控制下和非同一控制下企业合并的会计处理方法”和“五、</w:t>
      </w:r>
      <w:r>
        <w:rPr>
          <w:color w:val="000000"/>
          <w:spacing w:val="0"/>
          <w:w w:val="100"/>
          <w:position w:val="0"/>
          <w:sz w:val="20"/>
          <w:szCs w:val="20"/>
        </w:rPr>
        <w:t>6</w:t>
      </w:r>
      <w:r>
        <w:rPr>
          <w:color w:val="000000"/>
          <w:spacing w:val="0"/>
          <w:w w:val="100"/>
          <w:position w:val="0"/>
        </w:rPr>
        <w:t>、合并财务报表的编制方法”中披露的相关政策 进行会计处理。</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在公司确认应分担被投资单位发生的亏损时，按照以下顺序进行处理：首先，冲减长期股权投资的账面价 值。其次，长期股权投资的账面价值不足以冲减的，以其他实质上构成对被投资单位净投资的长期权益账面价 值为限继续确认投资损失，冲减长期应收项目等的账面价值。最后，经过上述处理，按照投资合同或协议约定 企业仍承担额外义务的，按预计承担的义务确认预计负债，计入当期投资损失。</w:t>
      </w:r>
    </w:p>
    <w:p>
      <w:pPr>
        <w:pStyle w:val="Style32"/>
        <w:keepNext w:val="0"/>
        <w:keepLines w:val="0"/>
        <w:widowControl w:val="0"/>
        <w:numPr>
          <w:ilvl w:val="0"/>
          <w:numId w:val="51"/>
        </w:numPr>
        <w:shd w:val="clear" w:color="auto" w:fill="auto"/>
        <w:bidi w:val="0"/>
        <w:spacing w:before="0" w:after="0" w:line="467" w:lineRule="exact"/>
        <w:ind w:left="0" w:right="0" w:firstLine="440"/>
        <w:jc w:val="both"/>
      </w:pPr>
      <w:bookmarkStart w:id="811" w:name="bookmark811"/>
      <w:bookmarkEnd w:id="811"/>
      <w:r>
        <w:rPr>
          <w:color w:val="000000"/>
          <w:spacing w:val="0"/>
          <w:w w:val="100"/>
          <w:position w:val="0"/>
        </w:rPr>
        <w:t>长期股权投资的处置</w:t>
      </w:r>
    </w:p>
    <w:p>
      <w:pPr>
        <w:pStyle w:val="Style32"/>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处置长期股权投资，其账面价值与实际取得价款的差额，计入当期损益。</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采用权益法核算的长期股权投资，在处置该项投资时，采用与被投资单位直接处置相关资产或负债相同的 基础，按相应比例对原计入其他综合收益的部分进行会计处理。因被投资单位除净损益、其他综合收益和利润 分配以外的其他所有者权益变动而确认的所有者权益，按比例结转入当期损益，由于被投资方重新计量设定受 益计划净负债或净资产变动而产生的其他综合收益除外。</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因处置部分股权投资等原因丧失了对被投资单位的共同控制或重大影响的，处置后的剩余股权改按金融工 具确认和计量准则核算，其在丧失共同控制或重大影响之日的公允价值与账面价值之间的差额计入当期损益。 原股权投资因采用权益法核算而确认的其他综合收益，在终止采用权益法核算时采用与被投资单位直接处置相 关资产或负债相同的基础进行会计处理。因被投资方除净损益、其他综合收益和利润分配以外的其他所有者权 益变动而确认的所有者权益，在终止采用权益法核算时全部转入当期损益。</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因处置部分股权投资、因其他投资方对子公司增资而导致本公司持股比例下降等原因丧失了对被投资单位 控制权的，在编制个别财务报表时，剩余股权能够对被投资单位实施共同控制或重大影响的，改按权益法核算, 并对该剩余股权视同自取得时即采用权益法核算进行调整；剩余股权不能对被投资单位实施共同控制或施加重 大影响的，改按金融工具确认和计量准则的有关规定进行会计处理，其在丧失控制之日的公允价值与账面价值 间的差额计入当期损益。</w:t>
      </w:r>
    </w:p>
    <w:p>
      <w:pPr>
        <w:pStyle w:val="Style32"/>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 xml:space="preserve">处置的股权是因追加投资等原因通过企业合并取得的，在编制个别财务报表时，处置后的剩余股权采用成 本法或权益法核算的，购买日之前持有的股权投资因采用权益法核算而确认的其他综合收益和其他所有者权益 按比例结转；处置后的剩余股权改按金融工具确认和计量准则进行会计处理的，其他综合收益和其他所有者权 </w:t>
      </w:r>
      <w:r>
        <w:rPr>
          <w:color w:val="000000"/>
          <w:spacing w:val="0"/>
          <w:w w:val="100"/>
          <w:position w:val="0"/>
        </w:rPr>
        <w:t>益全部结转。</w:t>
      </w:r>
    </w:p>
    <w:p>
      <w:pPr>
        <w:pStyle w:val="Style29"/>
        <w:keepNext/>
        <w:keepLines/>
        <w:widowControl w:val="0"/>
        <w:shd w:val="clear" w:color="auto" w:fill="auto"/>
        <w:bidi w:val="0"/>
        <w:spacing w:before="0" w:after="140" w:line="468" w:lineRule="exact"/>
        <w:ind w:left="0" w:right="0" w:firstLine="0"/>
        <w:jc w:val="both"/>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1</w:t>
      </w:r>
      <w:bookmarkEnd w:id="814"/>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812"/>
      <w:bookmarkEnd w:id="813"/>
      <w:bookmarkEnd w:id="815"/>
    </w:p>
    <w:p>
      <w:pPr>
        <w:pStyle w:val="Style35"/>
        <w:keepNext/>
        <w:keepLines/>
        <w:widowControl w:val="0"/>
        <w:shd w:val="clear" w:color="auto" w:fill="auto"/>
        <w:tabs>
          <w:tab w:pos="493" w:val="left"/>
        </w:tabs>
        <w:bidi w:val="0"/>
        <w:spacing w:before="0" w:after="220" w:line="468" w:lineRule="exact"/>
        <w:ind w:left="0" w:right="0" w:firstLine="0"/>
        <w:jc w:val="both"/>
      </w:pPr>
      <w:bookmarkStart w:id="816" w:name="bookmark816"/>
      <w:bookmarkStart w:id="817" w:name="bookmark817"/>
      <w:bookmarkStart w:id="818" w:name="bookmark818"/>
      <w:bookmarkStart w:id="819" w:name="bookmark819"/>
      <w:r>
        <w:rPr>
          <w:color w:val="000000"/>
          <w:spacing w:val="0"/>
          <w:w w:val="100"/>
          <w:position w:val="0"/>
        </w:rPr>
        <w:t>（</w:t>
      </w:r>
      <w:bookmarkEnd w:id="818"/>
      <w:r>
        <w:rPr>
          <w:rFonts w:ascii="Times New Roman" w:eastAsia="Times New Roman" w:hAnsi="Times New Roman" w:cs="Times New Roman"/>
          <w:color w:val="000000"/>
          <w:spacing w:val="0"/>
          <w:w w:val="100"/>
          <w:position w:val="0"/>
        </w:rPr>
        <w:t>1</w:t>
      </w:r>
      <w:r>
        <w:rPr>
          <w:color w:val="000000"/>
          <w:spacing w:val="0"/>
          <w:w w:val="100"/>
          <w:position w:val="0"/>
        </w:rPr>
        <w:t>）</w:t>
        <w:tab/>
        <w:t>确认条件</w:t>
      </w:r>
      <w:bookmarkEnd w:id="816"/>
      <w:bookmarkEnd w:id="817"/>
      <w:bookmarkEnd w:id="819"/>
    </w:p>
    <w:p>
      <w:pPr>
        <w:pStyle w:val="Style32"/>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固定资产指为生产商品、提供劳务、出租或经营管理而持有，并且使用寿命超过一个会计年度的有形资产。 固定资产在同时满足下列条件时予以确认：①与该固定资产有关的经济利益很可能流入企业；②该固定资产的 成本能够可靠地计量。</w:t>
      </w:r>
    </w:p>
    <w:p>
      <w:pPr>
        <w:pStyle w:val="Style35"/>
        <w:keepNext/>
        <w:keepLines/>
        <w:widowControl w:val="0"/>
        <w:shd w:val="clear" w:color="auto" w:fill="auto"/>
        <w:tabs>
          <w:tab w:pos="493" w:val="left"/>
        </w:tabs>
        <w:bidi w:val="0"/>
        <w:spacing w:before="0" w:after="340" w:line="468" w:lineRule="exact"/>
        <w:ind w:left="0" w:right="0" w:firstLine="0"/>
        <w:jc w:val="left"/>
      </w:pPr>
      <w:bookmarkStart w:id="820" w:name="bookmark820"/>
      <w:bookmarkStart w:id="821" w:name="bookmark821"/>
      <w:bookmarkStart w:id="822" w:name="bookmark822"/>
      <w:bookmarkStart w:id="823" w:name="bookmark823"/>
      <w:r>
        <w:rPr>
          <w:color w:val="000000"/>
          <w:spacing w:val="0"/>
          <w:w w:val="100"/>
          <w:position w:val="0"/>
        </w:rPr>
        <w:t>（</w:t>
      </w:r>
      <w:bookmarkEnd w:id="822"/>
      <w:r>
        <w:rPr>
          <w:rFonts w:ascii="Times New Roman" w:eastAsia="Times New Roman" w:hAnsi="Times New Roman" w:cs="Times New Roman"/>
          <w:color w:val="000000"/>
          <w:spacing w:val="0"/>
          <w:w w:val="100"/>
          <w:position w:val="0"/>
        </w:rPr>
        <w:t>2</w:t>
      </w:r>
      <w:r>
        <w:rPr>
          <w:color w:val="000000"/>
          <w:spacing w:val="0"/>
          <w:w w:val="100"/>
          <w:position w:val="0"/>
        </w:rPr>
        <w:t>）</w:t>
        <w:tab/>
        <w:t>折旧方法</w:t>
      </w:r>
      <w:bookmarkEnd w:id="820"/>
      <w:bookmarkEnd w:id="821"/>
      <w:bookmarkEnd w:id="823"/>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 - 4.75%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固定资产折旧采用年限平均法分类计提，根据固定资产类别、预计使用寿命和预计净残值率确定折旧率。如固定资产 各组成部分的使用寿命不同或者以不同方式为企业提供经济利益，则选择不同折旧率或折旧方法，分别计提折旧。</w:t>
      </w:r>
    </w:p>
    <w:p>
      <w:pPr>
        <w:widowControl w:val="0"/>
        <w:spacing w:after="399" w:line="1" w:lineRule="exact"/>
      </w:pPr>
    </w:p>
    <w:p>
      <w:pPr>
        <w:pStyle w:val="Style35"/>
        <w:keepNext/>
        <w:keepLines/>
        <w:widowControl w:val="0"/>
        <w:shd w:val="clear" w:color="auto" w:fill="auto"/>
        <w:bidi w:val="0"/>
        <w:spacing w:before="0" w:after="220" w:line="240" w:lineRule="auto"/>
        <w:ind w:left="0" w:right="0" w:firstLine="0"/>
        <w:jc w:val="left"/>
      </w:pPr>
      <w:bookmarkStart w:id="824" w:name="bookmark824"/>
      <w:bookmarkStart w:id="825" w:name="bookmark825"/>
      <w:bookmarkStart w:id="826" w:name="bookmark826"/>
      <w:bookmarkStart w:id="827" w:name="bookmark827"/>
      <w:r>
        <w:rPr>
          <w:color w:val="000000"/>
          <w:spacing w:val="0"/>
          <w:w w:val="100"/>
          <w:position w:val="0"/>
        </w:rPr>
        <w:t>（</w:t>
      </w:r>
      <w:bookmarkEnd w:id="826"/>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24"/>
      <w:bookmarkEnd w:id="825"/>
      <w:bookmarkEnd w:id="827"/>
    </w:p>
    <w:p>
      <w:pPr>
        <w:pStyle w:val="Style32"/>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融资租赁方式租入的固定资产，能合理确定租赁期届满时将会取得租赁资产所有权的，在租赁资产尚可使 用年限内计提折旧；无法合理确定租赁期届满时能够取得租赁资产所有权的，在租赁期与租赁资产尚可使用年 限两者中较短的期间内计提折旧。</w:t>
      </w:r>
    </w:p>
    <w:p>
      <w:pPr>
        <w:pStyle w:val="Style29"/>
        <w:keepNext/>
        <w:keepLines/>
        <w:widowControl w:val="0"/>
        <w:shd w:val="clear" w:color="auto" w:fill="auto"/>
        <w:bidi w:val="0"/>
        <w:spacing w:before="0" w:after="140" w:line="480" w:lineRule="auto"/>
        <w:ind w:left="0" w:right="0" w:firstLine="0"/>
        <w:jc w:val="left"/>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1</w:t>
      </w:r>
      <w:bookmarkEnd w:id="830"/>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828"/>
      <w:bookmarkEnd w:id="829"/>
      <w:bookmarkEnd w:id="831"/>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32"/>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在建工程项目按建造该项资产达到预定可使用状态前所发生的必要支出，作为固定资产的入账价值。所建 造的固定资产在工程已达到预定可使用状态，但尚未办理竣工决算的，自达到预定可使用状态之日起，根据工 程预算、造价或者工程实际成本等，按估计的价值转入固定资产，并按本公司固定资产折旧政策计提固定资产 的折旧，待办理竣工决算后，再按实际成本调整原来的暂估价值，但不调整原已计提的折旧额。</w:t>
      </w:r>
    </w:p>
    <w:p>
      <w:pPr>
        <w:pStyle w:val="Style29"/>
        <w:keepNext/>
        <w:keepLines/>
        <w:widowControl w:val="0"/>
        <w:shd w:val="clear" w:color="auto" w:fill="auto"/>
        <w:bidi w:val="0"/>
        <w:spacing w:before="0" w:after="120" w:line="465" w:lineRule="exact"/>
        <w:ind w:left="0" w:right="0" w:firstLine="0"/>
        <w:jc w:val="left"/>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1</w:t>
      </w:r>
      <w:bookmarkEnd w:id="834"/>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832"/>
      <w:bookmarkEnd w:id="833"/>
      <w:bookmarkEnd w:id="835"/>
    </w:p>
    <w:p>
      <w:pPr>
        <w:pStyle w:val="Style35"/>
        <w:keepNext/>
        <w:keepLines/>
        <w:widowControl w:val="0"/>
        <w:numPr>
          <w:ilvl w:val="0"/>
          <w:numId w:val="53"/>
        </w:numPr>
        <w:shd w:val="clear" w:color="auto" w:fill="auto"/>
        <w:bidi w:val="0"/>
        <w:spacing w:before="0" w:after="220" w:line="465" w:lineRule="exact"/>
        <w:ind w:left="0" w:right="0" w:firstLine="0"/>
        <w:jc w:val="left"/>
      </w:pPr>
      <w:bookmarkStart w:id="836" w:name="bookmark836"/>
      <w:bookmarkStart w:id="837" w:name="bookmark837"/>
      <w:bookmarkStart w:id="838" w:name="bookmark838"/>
      <w:bookmarkStart w:id="839" w:name="bookmark839"/>
      <w:bookmarkEnd w:id="838"/>
      <w:r>
        <w:rPr>
          <w:color w:val="000000"/>
          <w:spacing w:val="0"/>
          <w:w w:val="100"/>
          <w:position w:val="0"/>
        </w:rPr>
        <w:t>计价方法、使用寿命、减值测试</w:t>
      </w:r>
      <w:bookmarkEnd w:id="836"/>
      <w:bookmarkEnd w:id="837"/>
      <w:bookmarkEnd w:id="839"/>
    </w:p>
    <w:p>
      <w:pPr>
        <w:pStyle w:val="Style32"/>
        <w:keepNext w:val="0"/>
        <w:keepLines w:val="0"/>
        <w:widowControl w:val="0"/>
        <w:numPr>
          <w:ilvl w:val="0"/>
          <w:numId w:val="55"/>
        </w:numPr>
        <w:shd w:val="clear" w:color="auto" w:fill="auto"/>
        <w:tabs>
          <w:tab w:pos="827" w:val="left"/>
        </w:tabs>
        <w:bidi w:val="0"/>
        <w:spacing w:before="0" w:after="0" w:line="465" w:lineRule="exact"/>
        <w:ind w:left="0" w:right="0" w:firstLine="440"/>
        <w:jc w:val="both"/>
      </w:pPr>
      <w:bookmarkStart w:id="840" w:name="bookmark840"/>
      <w:bookmarkEnd w:id="840"/>
      <w:r>
        <w:rPr>
          <w:color w:val="000000"/>
          <w:spacing w:val="0"/>
          <w:w w:val="100"/>
          <w:position w:val="0"/>
        </w:rPr>
        <w:t>无形资产的计价方法</w:t>
      </w:r>
    </w:p>
    <w:p>
      <w:pPr>
        <w:pStyle w:val="Style32"/>
        <w:keepNext w:val="0"/>
        <w:keepLines w:val="0"/>
        <w:widowControl w:val="0"/>
        <w:numPr>
          <w:ilvl w:val="0"/>
          <w:numId w:val="57"/>
        </w:numPr>
        <w:shd w:val="clear" w:color="auto" w:fill="auto"/>
        <w:tabs>
          <w:tab w:pos="770" w:val="left"/>
        </w:tabs>
        <w:bidi w:val="0"/>
        <w:spacing w:before="0" w:after="0" w:line="465" w:lineRule="exact"/>
        <w:ind w:left="0" w:right="0" w:firstLine="440"/>
        <w:jc w:val="both"/>
      </w:pPr>
      <w:bookmarkStart w:id="841" w:name="bookmark841"/>
      <w:bookmarkEnd w:id="841"/>
      <w:r>
        <w:rPr>
          <w:color w:val="000000"/>
          <w:spacing w:val="0"/>
          <w:w w:val="100"/>
          <w:position w:val="0"/>
        </w:rPr>
        <w:t>公司取得无形资产时按成本进行初始计量；</w:t>
      </w:r>
    </w:p>
    <w:p>
      <w:pPr>
        <w:pStyle w:val="Style32"/>
        <w:keepNext w:val="0"/>
        <w:keepLines w:val="0"/>
        <w:widowControl w:val="0"/>
        <w:shd w:val="clear" w:color="auto" w:fill="auto"/>
        <w:bidi w:val="0"/>
        <w:spacing w:before="0" w:after="0" w:line="465" w:lineRule="exact"/>
        <w:ind w:left="0" w:right="0" w:firstLine="440"/>
        <w:jc w:val="both"/>
      </w:pPr>
      <w:r>
        <w:rPr>
          <w:color w:val="000000"/>
          <w:spacing w:val="0"/>
          <w:w w:val="100"/>
          <w:position w:val="0"/>
        </w:rPr>
        <w:t>外购无形资产的成本，包括购买价款、相关税费以及直接归属于使该项资产达到预定用途所发生的其他支 出。购买无形资产的价款超过正常信用条件延期支付，实质上具有融资性质的，无形资产的成本以购买价款的 现值为基础确定。</w:t>
      </w:r>
    </w:p>
    <w:p>
      <w:pPr>
        <w:pStyle w:val="Style32"/>
        <w:keepNext w:val="0"/>
        <w:keepLines w:val="0"/>
        <w:widowControl w:val="0"/>
        <w:shd w:val="clear" w:color="auto" w:fill="auto"/>
        <w:bidi w:val="0"/>
        <w:spacing w:before="0" w:after="0" w:line="465" w:lineRule="exact"/>
        <w:ind w:left="0" w:right="0" w:firstLine="440"/>
        <w:jc w:val="both"/>
      </w:pPr>
      <w:r>
        <w:rPr>
          <w:color w:val="000000"/>
          <w:spacing w:val="0"/>
          <w:w w:val="100"/>
          <w:position w:val="0"/>
        </w:rPr>
        <w:t>债务重组取得债务人用以抵债的无形资产，以该无形资产的公允价值为基础确定其入账价值，并将重组债 务的账面价值与该用以抵债的无形资产公允价值之间的差额，计入当期损益；</w:t>
      </w:r>
    </w:p>
    <w:p>
      <w:pPr>
        <w:pStyle w:val="Style32"/>
        <w:keepNext w:val="0"/>
        <w:keepLines w:val="0"/>
        <w:widowControl w:val="0"/>
        <w:shd w:val="clear" w:color="auto" w:fill="auto"/>
        <w:bidi w:val="0"/>
        <w:spacing w:before="0" w:after="0" w:line="465" w:lineRule="exact"/>
        <w:ind w:left="0" w:right="0" w:firstLine="440"/>
        <w:jc w:val="both"/>
      </w:pPr>
      <w:r>
        <w:rPr>
          <w:color w:val="000000"/>
          <w:spacing w:val="0"/>
          <w:w w:val="100"/>
          <w:position w:val="0"/>
        </w:rPr>
        <w:t>在非货币性资产交换具备商业实质且换入资产或换出资产的公允价值能够可靠计量的前提下，非货币性资 产交换换入的无形资产以换出资产的公允价值为基础确定其入账价值，除非有确凿证据表明换入资产的公允价 值更加可靠；不满足上述前提的非货币性资产交换，以换出资产的账面价值和应支付的相关税费作为换入无形 资产的成本，不确认损益。</w:t>
      </w:r>
    </w:p>
    <w:p>
      <w:pPr>
        <w:pStyle w:val="Style32"/>
        <w:keepNext w:val="0"/>
        <w:keepLines w:val="0"/>
        <w:widowControl w:val="0"/>
        <w:numPr>
          <w:ilvl w:val="0"/>
          <w:numId w:val="57"/>
        </w:numPr>
        <w:shd w:val="clear" w:color="auto" w:fill="auto"/>
        <w:tabs>
          <w:tab w:pos="774" w:val="left"/>
        </w:tabs>
        <w:bidi w:val="0"/>
        <w:spacing w:before="0" w:after="0" w:line="465" w:lineRule="exact"/>
        <w:ind w:left="0" w:right="0" w:firstLine="440"/>
        <w:jc w:val="both"/>
      </w:pPr>
      <w:bookmarkStart w:id="842" w:name="bookmark842"/>
      <w:bookmarkEnd w:id="842"/>
      <w:r>
        <w:rPr>
          <w:color w:val="000000"/>
          <w:spacing w:val="0"/>
          <w:w w:val="100"/>
          <w:position w:val="0"/>
        </w:rPr>
        <w:t>后续计量</w:t>
      </w:r>
    </w:p>
    <w:p>
      <w:pPr>
        <w:pStyle w:val="Style32"/>
        <w:keepNext w:val="0"/>
        <w:keepLines w:val="0"/>
        <w:widowControl w:val="0"/>
        <w:shd w:val="clear" w:color="auto" w:fill="auto"/>
        <w:bidi w:val="0"/>
        <w:spacing w:before="0" w:after="0" w:line="465" w:lineRule="exact"/>
        <w:ind w:left="0" w:right="0" w:firstLine="440"/>
        <w:jc w:val="both"/>
      </w:pPr>
      <w:r>
        <w:rPr>
          <w:color w:val="000000"/>
          <w:spacing w:val="0"/>
          <w:w w:val="100"/>
          <w:position w:val="0"/>
        </w:rPr>
        <w:t>在取得无形资产时分析判断其使用寿命。</w:t>
      </w:r>
    </w:p>
    <w:p>
      <w:pPr>
        <w:pStyle w:val="Style32"/>
        <w:keepNext w:val="0"/>
        <w:keepLines w:val="0"/>
        <w:widowControl w:val="0"/>
        <w:shd w:val="clear" w:color="auto" w:fill="auto"/>
        <w:bidi w:val="0"/>
        <w:spacing w:before="0" w:after="0" w:line="465" w:lineRule="exact"/>
        <w:ind w:left="0" w:right="0" w:firstLine="440"/>
        <w:jc w:val="both"/>
      </w:pPr>
      <w:r>
        <w:rPr>
          <w:color w:val="000000"/>
          <w:spacing w:val="0"/>
          <w:w w:val="100"/>
          <w:position w:val="0"/>
        </w:rPr>
        <w:t>对于使用寿命有限的无形资产，在为企业带来经济利益的期限内按直线法摊销；无法预见无形资产为企业 带来经济利益期限的，视为使用寿命不确定的无形资产，不予摊销。</w:t>
      </w:r>
    </w:p>
    <w:p>
      <w:pPr>
        <w:pStyle w:val="Style32"/>
        <w:keepNext w:val="0"/>
        <w:keepLines w:val="0"/>
        <w:widowControl w:val="0"/>
        <w:numPr>
          <w:ilvl w:val="0"/>
          <w:numId w:val="55"/>
        </w:numPr>
        <w:shd w:val="clear" w:color="auto" w:fill="auto"/>
        <w:tabs>
          <w:tab w:pos="827" w:val="left"/>
        </w:tabs>
        <w:bidi w:val="0"/>
        <w:spacing w:before="0" w:after="120" w:line="465" w:lineRule="exact"/>
        <w:ind w:left="0" w:right="0" w:firstLine="440"/>
        <w:jc w:val="both"/>
      </w:pPr>
      <w:bookmarkStart w:id="843" w:name="bookmark843"/>
      <w:bookmarkEnd w:id="843"/>
      <w:r>
        <w:rPr>
          <w:color w:val="000000"/>
          <w:spacing w:val="0"/>
          <w:w w:val="100"/>
          <w:position w:val="0"/>
        </w:rPr>
        <w:t>使用寿命有限的无形资产的使用寿命估计情况：</w:t>
      </w:r>
    </w:p>
    <w:tbl>
      <w:tblPr>
        <w:tblOverlap w:val="never"/>
        <w:jc w:val="center"/>
        <w:tblLayout w:type="fixed"/>
      </w:tblPr>
      <w:tblGrid>
        <w:gridCol w:w="2275"/>
        <w:gridCol w:w="2266"/>
        <w:gridCol w:w="2563"/>
      </w:tblGrid>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预计受益年限</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土地使用权证</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专利权有效期限</w:t>
            </w:r>
          </w:p>
        </w:tc>
      </w:tr>
      <w:tr>
        <w:trPr>
          <w:trHeight w:val="35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预计受益年限</w:t>
            </w:r>
          </w:p>
        </w:tc>
      </w:tr>
    </w:tbl>
    <w:p>
      <w:pPr>
        <w:widowControl w:val="0"/>
        <w:spacing w:after="119" w:line="1" w:lineRule="exact"/>
      </w:pPr>
    </w:p>
    <w:p>
      <w:pPr>
        <w:pStyle w:val="Style32"/>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每年度终了，对使用寿命有限的无形资产的使用寿命及摊销方法进行复核。</w:t>
      </w:r>
    </w:p>
    <w:p>
      <w:pPr>
        <w:pStyle w:val="Style32"/>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经复核，本年期末无形资产的使用寿命及摊销方法与以前估计未有不同。</w:t>
      </w:r>
    </w:p>
    <w:p>
      <w:pPr>
        <w:pStyle w:val="Style32"/>
        <w:keepNext w:val="0"/>
        <w:keepLines w:val="0"/>
        <w:widowControl w:val="0"/>
        <w:numPr>
          <w:ilvl w:val="0"/>
          <w:numId w:val="55"/>
        </w:numPr>
        <w:shd w:val="clear" w:color="auto" w:fill="auto"/>
        <w:bidi w:val="0"/>
        <w:spacing w:before="0" w:after="220" w:line="240" w:lineRule="auto"/>
        <w:ind w:left="0" w:right="0" w:firstLine="440"/>
        <w:jc w:val="left"/>
      </w:pPr>
      <w:bookmarkStart w:id="844" w:name="bookmark844"/>
      <w:bookmarkEnd w:id="844"/>
      <w:r>
        <w:rPr>
          <w:color w:val="000000"/>
          <w:spacing w:val="0"/>
          <w:w w:val="100"/>
          <w:position w:val="0"/>
        </w:rPr>
        <w:t>使用寿命不确定的无形资产的判断依据以及对其使用寿命进行复核的程序</w:t>
      </w:r>
    </w:p>
    <w:p>
      <w:pPr>
        <w:pStyle w:val="Style32"/>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截至资产负债表日，公司无使用寿命不确定的无形资产。</w:t>
      </w:r>
    </w:p>
    <w:p>
      <w:pPr>
        <w:pStyle w:val="Style35"/>
        <w:keepNext/>
        <w:keepLines/>
        <w:widowControl w:val="0"/>
        <w:numPr>
          <w:ilvl w:val="0"/>
          <w:numId w:val="53"/>
        </w:numPr>
        <w:shd w:val="clear" w:color="auto" w:fill="auto"/>
        <w:bidi w:val="0"/>
        <w:spacing w:before="0" w:after="460" w:line="240" w:lineRule="auto"/>
        <w:ind w:left="0" w:right="0" w:firstLine="0"/>
        <w:jc w:val="left"/>
      </w:pPr>
      <w:bookmarkStart w:id="845" w:name="bookmark845"/>
      <w:bookmarkStart w:id="846" w:name="bookmark846"/>
      <w:bookmarkStart w:id="847" w:name="bookmark847"/>
      <w:bookmarkStart w:id="848" w:name="bookmark848"/>
      <w:bookmarkEnd w:id="847"/>
      <w:r>
        <w:rPr>
          <w:color w:val="000000"/>
          <w:spacing w:val="0"/>
          <w:w w:val="100"/>
          <w:position w:val="0"/>
        </w:rPr>
        <w:t>内部研究开发支出会计政策</w:t>
      </w:r>
      <w:bookmarkEnd w:id="845"/>
      <w:bookmarkEnd w:id="846"/>
      <w:bookmarkEnd w:id="848"/>
    </w:p>
    <w:p>
      <w:pPr>
        <w:pStyle w:val="Style32"/>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公司制定了研发项目管理制度，明确每个研发项目均需要经过项目调研、立项申请、立项评审、项目启动、 </w:t>
      </w:r>
      <w:r>
        <w:rPr>
          <w:color w:val="000000"/>
          <w:spacing w:val="0"/>
          <w:w w:val="100"/>
          <w:position w:val="0"/>
        </w:rPr>
        <w:t>项目过程管理、项目阶段评估和项目验收阶段。</w:t>
      </w:r>
    </w:p>
    <w:p>
      <w:pPr>
        <w:pStyle w:val="Style32"/>
        <w:keepNext w:val="0"/>
        <w:keepLines w:val="0"/>
        <w:widowControl w:val="0"/>
        <w:shd w:val="clear" w:color="auto" w:fill="auto"/>
        <w:bidi w:val="0"/>
        <w:spacing w:before="0" w:after="0" w:line="467" w:lineRule="exact"/>
        <w:ind w:left="0" w:right="0" w:firstLine="440"/>
        <w:jc w:val="left"/>
      </w:pPr>
      <w:r>
        <w:rPr>
          <w:color w:val="000000"/>
          <w:spacing w:val="0"/>
          <w:w w:val="100"/>
          <w:position w:val="0"/>
        </w:rPr>
        <w:t>研发费用的会计处理方式为：</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将研究阶段和不符合资本化条件的开发阶段的费用计入“研发支出一费用化”科目进行核算，月底一次性 费用化，结转计入当期损益；</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将符合资本化条件的开发阶段的费用计入“研发支出一资本化”科目进行归集核算，具体操作过程如下：</w:t>
      </w:r>
    </w:p>
    <w:p>
      <w:pPr>
        <w:pStyle w:val="Style32"/>
        <w:keepNext w:val="0"/>
        <w:keepLines w:val="0"/>
        <w:widowControl w:val="0"/>
        <w:numPr>
          <w:ilvl w:val="0"/>
          <w:numId w:val="59"/>
        </w:numPr>
        <w:shd w:val="clear" w:color="auto" w:fill="auto"/>
        <w:tabs>
          <w:tab w:pos="795" w:val="left"/>
        </w:tabs>
        <w:bidi w:val="0"/>
        <w:spacing w:before="0" w:after="0" w:line="467" w:lineRule="exact"/>
        <w:ind w:left="0" w:right="0" w:firstLine="440"/>
        <w:jc w:val="both"/>
      </w:pPr>
      <w:bookmarkStart w:id="849" w:name="bookmark849"/>
      <w:bookmarkEnd w:id="849"/>
      <w:r>
        <w:rPr>
          <w:color w:val="000000"/>
          <w:spacing w:val="0"/>
          <w:w w:val="100"/>
          <w:position w:val="0"/>
        </w:rPr>
        <w:t>研发费用资本化开始时点：</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在形成《项目可行性研究报告》后由公司组织项目评审组对项目的技术可行性、方案可行性、研发产品未 来市场情况、投资收益、投资风险、预算的合理性和项目资金的落实情况进行评审。通过评审形成立项通知书, 此时为研发费用资本化开始时点。项目资本化开始后产生的相关费用在“研发支出一资本化”科目进行归集核 算。</w:t>
      </w:r>
    </w:p>
    <w:p>
      <w:pPr>
        <w:pStyle w:val="Style32"/>
        <w:keepNext w:val="0"/>
        <w:keepLines w:val="0"/>
        <w:widowControl w:val="0"/>
        <w:numPr>
          <w:ilvl w:val="0"/>
          <w:numId w:val="59"/>
        </w:numPr>
        <w:shd w:val="clear" w:color="auto" w:fill="auto"/>
        <w:tabs>
          <w:tab w:pos="795" w:val="left"/>
        </w:tabs>
        <w:bidi w:val="0"/>
        <w:spacing w:before="0" w:after="0" w:line="467" w:lineRule="exact"/>
        <w:ind w:left="0" w:right="0" w:firstLine="440"/>
        <w:jc w:val="both"/>
      </w:pPr>
      <w:bookmarkStart w:id="850" w:name="bookmark850"/>
      <w:bookmarkEnd w:id="850"/>
      <w:r>
        <w:rPr>
          <w:color w:val="000000"/>
          <w:spacing w:val="0"/>
          <w:w w:val="100"/>
          <w:position w:val="0"/>
        </w:rPr>
        <w:t>研发项目成果结转</w:t>
      </w:r>
    </w:p>
    <w:p>
      <w:pPr>
        <w:pStyle w:val="Style32"/>
        <w:keepNext w:val="0"/>
        <w:keepLines w:val="0"/>
        <w:widowControl w:val="0"/>
        <w:shd w:val="clear" w:color="auto" w:fill="auto"/>
        <w:bidi w:val="0"/>
        <w:spacing w:before="0" w:after="460" w:line="467" w:lineRule="exact"/>
        <w:ind w:left="0" w:right="0" w:firstLine="440"/>
        <w:jc w:val="both"/>
      </w:pPr>
      <w:r>
        <w:rPr>
          <w:color w:val="000000"/>
          <w:spacing w:val="0"/>
          <w:w w:val="100"/>
          <w:position w:val="0"/>
        </w:rPr>
        <w:t>研发项目达到研发目标后，项目开发组、相关专家、业务部门及财务管理部、审计部等组成研发项目验收 组，对项目成果进行验收，形成《验收报告》和《结项报告》。对研发成果申请专利或计算机软件著作权，取 得著作权登记证书当月，将“研发支出一资本化”归集的费用转入无形资产进行核算。</w:t>
      </w:r>
    </w:p>
    <w:p>
      <w:pPr>
        <w:pStyle w:val="Style29"/>
        <w:keepNext/>
        <w:keepLines/>
        <w:widowControl w:val="0"/>
        <w:shd w:val="clear" w:color="auto" w:fill="auto"/>
        <w:bidi w:val="0"/>
        <w:spacing w:before="0" w:after="0" w:line="480" w:lineRule="auto"/>
        <w:ind w:left="0" w:right="0" w:firstLine="0"/>
        <w:jc w:val="left"/>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1</w:t>
      </w:r>
      <w:bookmarkEnd w:id="853"/>
      <w:r>
        <w:rPr>
          <w:rFonts w:ascii="Times New Roman" w:eastAsia="Times New Roman" w:hAnsi="Times New Roman" w:cs="Times New Roman"/>
          <w:color w:val="000000"/>
          <w:spacing w:val="0"/>
          <w:w w:val="100"/>
          <w:position w:val="0"/>
        </w:rPr>
        <w:t>7</w:t>
      </w:r>
      <w:r>
        <w:rPr>
          <w:color w:val="000000"/>
          <w:spacing w:val="0"/>
          <w:w w:val="100"/>
          <w:position w:val="0"/>
        </w:rPr>
        <w:t>、长期资产减值</w:t>
      </w:r>
      <w:bookmarkEnd w:id="851"/>
      <w:bookmarkEnd w:id="852"/>
      <w:bookmarkEnd w:id="854"/>
    </w:p>
    <w:p>
      <w:pPr>
        <w:pStyle w:val="Style3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固定资产、在建工程、使用寿命有限的无形资产等长期资产，于资产负债表日存在减值迹象的，进行减值 测试。减值测试结果表明资产的可收回金额低于其账面价值的，按其差额计提减值准备并计入减值损失。可收 回金额为资产的公允价值减去处置费用后的净额与资产预计未来现金流量的现值两者之间的较高者。资产减值 准备按单项资产为基础计算并确认，如果难以对单项资产的可收回金额进行估计的，以该资产所属的资产组确 定资产组的可收回金额。资产组是能够独立产生现金流入的最小资产组合。</w:t>
      </w:r>
    </w:p>
    <w:p>
      <w:pPr>
        <w:pStyle w:val="Style32"/>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商誉和使用寿命不确定的无形资产至少在每年年度终了进行减值测试。</w:t>
      </w:r>
    </w:p>
    <w:p>
      <w:pPr>
        <w:pStyle w:val="Style3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本公司进行商誉减值测试，对于因企业合并形成的商誉的账面价值，自购买日起按照合理的方法分摊至相 关的资产组；难以分摊至相关的资产组的，将其分摊至相关的资产组组合。在将商誉的账面价值分摊至相关的 资产组或者资产组组合时，按照各资产组或者资产组组合的公允价值占相关资产组或者资产组组合公允价值总 额的比例进行分摊。公允价值难以可靠计量的，按照各资产组或者资产组组合的账面价值占相关资产组或者资 产组组合账面价值总额的比例进行分摊。</w:t>
      </w:r>
    </w:p>
    <w:p>
      <w:pPr>
        <w:pStyle w:val="Style3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在对包含商誉的相关资产组或者资产组组合进行减值测试时，如与商誉相关的资产组或者资产组组合存在 减值迹象的，先对不包含商誉的资产组或者资产组组合进行减值测试，计算可收回金额，并与相关账面价值相 比较，确认相应的减值损失。再对包含商誉的资产组或者资产组组合进行减值测试，比较这些相关资产组或者 </w:t>
      </w:r>
      <w:r>
        <w:rPr>
          <w:color w:val="000000"/>
          <w:spacing w:val="0"/>
          <w:w w:val="100"/>
          <w:position w:val="0"/>
        </w:rPr>
        <w:t>资产组组合的账面价值（包括所分摊的商誉的账面价值部分）与其可收回金额，如相关资产组或者资产组组合 的可收回金额低于其账面价值的，确认商誉的减值损失。</w:t>
      </w:r>
    </w:p>
    <w:p>
      <w:pPr>
        <w:pStyle w:val="Style32"/>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上述资产减值损失一经确认，在以后会计期间不予转回。</w:t>
      </w:r>
    </w:p>
    <w:p>
      <w:pPr>
        <w:pStyle w:val="Style29"/>
        <w:keepNext/>
        <w:keepLines/>
        <w:widowControl w:val="0"/>
        <w:shd w:val="clear" w:color="auto" w:fill="auto"/>
        <w:tabs>
          <w:tab w:pos="474" w:val="left"/>
        </w:tabs>
        <w:bidi w:val="0"/>
        <w:spacing w:before="0" w:after="0" w:line="480" w:lineRule="auto"/>
        <w:ind w:left="0" w:right="0" w:firstLine="0"/>
        <w:jc w:val="both"/>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1</w:t>
      </w:r>
      <w:bookmarkEnd w:id="857"/>
      <w:r>
        <w:rPr>
          <w:rFonts w:ascii="Times New Roman" w:eastAsia="Times New Roman" w:hAnsi="Times New Roman" w:cs="Times New Roman"/>
          <w:color w:val="000000"/>
          <w:spacing w:val="0"/>
          <w:w w:val="100"/>
          <w:position w:val="0"/>
        </w:rPr>
        <w:t>8</w:t>
      </w:r>
      <w:r>
        <w:rPr>
          <w:color w:val="000000"/>
          <w:spacing w:val="0"/>
          <w:w w:val="100"/>
          <w:position w:val="0"/>
        </w:rPr>
        <w:t>、</w:t>
        <w:tab/>
        <w:t>长期待摊费用</w:t>
      </w:r>
      <w:bookmarkEnd w:id="855"/>
      <w:bookmarkEnd w:id="856"/>
      <w:bookmarkEnd w:id="858"/>
    </w:p>
    <w:p>
      <w:pPr>
        <w:pStyle w:val="Style3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长期待摊费用为已经发生但应由本期和以后各期负担的分摊期限在一年以上的各项费用。本公司长期待摊 费用包括装修费</w:t>
      </w:r>
    </w:p>
    <w:p>
      <w:pPr>
        <w:pStyle w:val="Style32"/>
        <w:keepNext w:val="0"/>
        <w:keepLines w:val="0"/>
        <w:widowControl w:val="0"/>
        <w:shd w:val="clear" w:color="auto" w:fill="auto"/>
        <w:tabs>
          <w:tab w:pos="914" w:val="left"/>
        </w:tabs>
        <w:bidi w:val="0"/>
        <w:spacing w:before="0" w:after="0" w:line="461" w:lineRule="exact"/>
        <w:ind w:left="0" w:right="0" w:firstLine="440"/>
        <w:jc w:val="both"/>
      </w:pPr>
      <w:bookmarkStart w:id="859" w:name="bookmark859"/>
      <w:r>
        <w:rPr>
          <w:color w:val="000000"/>
          <w:spacing w:val="0"/>
          <w:w w:val="100"/>
          <w:position w:val="0"/>
          <w:sz w:val="20"/>
          <w:szCs w:val="20"/>
        </w:rPr>
        <w:t>（</w:t>
      </w:r>
      <w:bookmarkEnd w:id="859"/>
      <w:r>
        <w:rPr>
          <w:color w:val="000000"/>
          <w:spacing w:val="0"/>
          <w:w w:val="100"/>
          <w:position w:val="0"/>
          <w:sz w:val="20"/>
          <w:szCs w:val="20"/>
        </w:rPr>
        <w:t>1）</w:t>
        <w:tab/>
      </w:r>
      <w:r>
        <w:rPr>
          <w:color w:val="000000"/>
          <w:spacing w:val="0"/>
          <w:w w:val="100"/>
          <w:position w:val="0"/>
        </w:rPr>
        <w:t>摊销方法</w:t>
      </w:r>
    </w:p>
    <w:p>
      <w:pPr>
        <w:pStyle w:val="Style3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长期待摊费用在受益期内平均摊销</w:t>
      </w:r>
    </w:p>
    <w:p>
      <w:pPr>
        <w:pStyle w:val="Style32"/>
        <w:keepNext w:val="0"/>
        <w:keepLines w:val="0"/>
        <w:widowControl w:val="0"/>
        <w:shd w:val="clear" w:color="auto" w:fill="auto"/>
        <w:tabs>
          <w:tab w:pos="914" w:val="left"/>
        </w:tabs>
        <w:bidi w:val="0"/>
        <w:spacing w:before="0" w:after="0" w:line="461" w:lineRule="exact"/>
        <w:ind w:left="0" w:right="0" w:firstLine="440"/>
        <w:jc w:val="both"/>
      </w:pPr>
      <w:bookmarkStart w:id="860" w:name="bookmark860"/>
      <w:r>
        <w:rPr>
          <w:color w:val="000000"/>
          <w:spacing w:val="0"/>
          <w:w w:val="100"/>
          <w:position w:val="0"/>
          <w:sz w:val="20"/>
          <w:szCs w:val="20"/>
        </w:rPr>
        <w:t>（</w:t>
      </w:r>
      <w:bookmarkEnd w:id="860"/>
      <w:r>
        <w:rPr>
          <w:color w:val="000000"/>
          <w:spacing w:val="0"/>
          <w:w w:val="100"/>
          <w:position w:val="0"/>
          <w:sz w:val="20"/>
          <w:szCs w:val="20"/>
        </w:rPr>
        <w:t>2）</w:t>
        <w:tab/>
      </w:r>
      <w:r>
        <w:rPr>
          <w:color w:val="000000"/>
          <w:spacing w:val="0"/>
          <w:w w:val="100"/>
          <w:position w:val="0"/>
        </w:rPr>
        <w:t>摊销年限</w:t>
      </w:r>
    </w:p>
    <w:p>
      <w:pPr>
        <w:pStyle w:val="Style32"/>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装修费按照预计可使用年限和剩余租赁期限孰短原则确认摊销年限。</w:t>
      </w:r>
    </w:p>
    <w:p>
      <w:pPr>
        <w:pStyle w:val="Style29"/>
        <w:keepNext/>
        <w:keepLines/>
        <w:widowControl w:val="0"/>
        <w:shd w:val="clear" w:color="auto" w:fill="auto"/>
        <w:tabs>
          <w:tab w:pos="474" w:val="left"/>
        </w:tabs>
        <w:bidi w:val="0"/>
        <w:spacing w:before="0" w:after="0" w:line="480" w:lineRule="auto"/>
        <w:ind w:left="0" w:right="0" w:firstLine="0"/>
        <w:jc w:val="left"/>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1</w:t>
      </w:r>
      <w:bookmarkEnd w:id="863"/>
      <w:r>
        <w:rPr>
          <w:rFonts w:ascii="Times New Roman" w:eastAsia="Times New Roman" w:hAnsi="Times New Roman" w:cs="Times New Roman"/>
          <w:color w:val="000000"/>
          <w:spacing w:val="0"/>
          <w:w w:val="100"/>
          <w:position w:val="0"/>
        </w:rPr>
        <w:t>9</w:t>
      </w:r>
      <w:r>
        <w:rPr>
          <w:color w:val="000000"/>
          <w:spacing w:val="0"/>
          <w:w w:val="100"/>
          <w:position w:val="0"/>
        </w:rPr>
        <w:t>、</w:t>
        <w:tab/>
        <w:t>职工薪酬</w:t>
      </w:r>
      <w:bookmarkEnd w:id="861"/>
      <w:bookmarkEnd w:id="862"/>
      <w:bookmarkEnd w:id="864"/>
    </w:p>
    <w:p>
      <w:pPr>
        <w:pStyle w:val="Style35"/>
        <w:keepNext/>
        <w:keepLines/>
        <w:widowControl w:val="0"/>
        <w:shd w:val="clear" w:color="auto" w:fill="auto"/>
        <w:tabs>
          <w:tab w:pos="493" w:val="left"/>
        </w:tabs>
        <w:bidi w:val="0"/>
        <w:spacing w:before="0" w:after="220" w:line="466" w:lineRule="exact"/>
        <w:ind w:left="0" w:right="0" w:firstLine="0"/>
        <w:jc w:val="left"/>
      </w:pPr>
      <w:bookmarkStart w:id="865" w:name="bookmark865"/>
      <w:bookmarkStart w:id="866" w:name="bookmark866"/>
      <w:bookmarkStart w:id="867" w:name="bookmark867"/>
      <w:bookmarkStart w:id="868" w:name="bookmark868"/>
      <w:r>
        <w:rPr>
          <w:color w:val="000000"/>
          <w:spacing w:val="0"/>
          <w:w w:val="100"/>
          <w:position w:val="0"/>
        </w:rPr>
        <w:t>（</w:t>
      </w:r>
      <w:bookmarkEnd w:id="867"/>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65"/>
      <w:bookmarkEnd w:id="866"/>
      <w:bookmarkEnd w:id="868"/>
    </w:p>
    <w:p>
      <w:pPr>
        <w:pStyle w:val="Style3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本公司在职工为本公司提供服务的会计期间，将实际发生的短期薪酬确认为负债，并计入当期损益或相关 资产成本。</w:t>
      </w:r>
    </w:p>
    <w:p>
      <w:pPr>
        <w:pStyle w:val="Style3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本公司为职工缴纳的社会保险费和住房公积金，以及按规定提取的工会经费和职工教育经费，在职工为本 公司提供服务的会计期间，根据规定的计提基础和计提比例计算确定相应的职工薪酬金额。</w:t>
      </w:r>
    </w:p>
    <w:p>
      <w:pPr>
        <w:pStyle w:val="Style32"/>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职工福利费为非货币性福利的，如能够可靠计量的，按照公允价值计量。</w:t>
      </w:r>
    </w:p>
    <w:p>
      <w:pPr>
        <w:pStyle w:val="Style35"/>
        <w:keepNext/>
        <w:keepLines/>
        <w:widowControl w:val="0"/>
        <w:shd w:val="clear" w:color="auto" w:fill="auto"/>
        <w:tabs>
          <w:tab w:pos="493" w:val="left"/>
        </w:tabs>
        <w:bidi w:val="0"/>
        <w:spacing w:before="0" w:after="220" w:line="466" w:lineRule="exact"/>
        <w:ind w:left="0" w:right="0" w:firstLine="0"/>
        <w:jc w:val="both"/>
      </w:pPr>
      <w:bookmarkStart w:id="869" w:name="bookmark869"/>
      <w:bookmarkStart w:id="870" w:name="bookmark870"/>
      <w:bookmarkStart w:id="871" w:name="bookmark871"/>
      <w:bookmarkStart w:id="872" w:name="bookmark872"/>
      <w:r>
        <w:rPr>
          <w:color w:val="000000"/>
          <w:spacing w:val="0"/>
          <w:w w:val="100"/>
          <w:position w:val="0"/>
        </w:rPr>
        <w:t>（</w:t>
      </w:r>
      <w:bookmarkEnd w:id="871"/>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69"/>
      <w:bookmarkEnd w:id="870"/>
      <w:bookmarkEnd w:id="872"/>
    </w:p>
    <w:p>
      <w:pPr>
        <w:pStyle w:val="Style32"/>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本公司按当地政府的相关规定为职工缴纳基本养老保险和失业保险，在职工为本公司提供服务的会计期间, 按以当地规定的缴纳基数和比例计算应缴纳金额，确认为负债，并计入当期损益或相关资产成本。</w:t>
      </w:r>
    </w:p>
    <w:p>
      <w:pPr>
        <w:pStyle w:val="Style35"/>
        <w:keepNext/>
        <w:keepLines/>
        <w:widowControl w:val="0"/>
        <w:shd w:val="clear" w:color="auto" w:fill="auto"/>
        <w:tabs>
          <w:tab w:pos="493" w:val="left"/>
        </w:tabs>
        <w:bidi w:val="0"/>
        <w:spacing w:before="0" w:after="220" w:line="466" w:lineRule="exact"/>
        <w:ind w:left="0" w:right="0" w:firstLine="0"/>
        <w:jc w:val="left"/>
      </w:pPr>
      <w:bookmarkStart w:id="873" w:name="bookmark873"/>
      <w:bookmarkStart w:id="874" w:name="bookmark874"/>
      <w:bookmarkStart w:id="875" w:name="bookmark875"/>
      <w:bookmarkStart w:id="876" w:name="bookmark876"/>
      <w:r>
        <w:rPr>
          <w:color w:val="000000"/>
          <w:spacing w:val="0"/>
          <w:w w:val="100"/>
          <w:position w:val="0"/>
        </w:rPr>
        <w:t>（</w:t>
      </w:r>
      <w:bookmarkEnd w:id="875"/>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73"/>
      <w:bookmarkEnd w:id="874"/>
      <w:bookmarkEnd w:id="876"/>
    </w:p>
    <w:p>
      <w:pPr>
        <w:pStyle w:val="Style32"/>
        <w:keepNext w:val="0"/>
        <w:keepLines w:val="0"/>
        <w:widowControl w:val="0"/>
        <w:shd w:val="clear" w:color="auto" w:fill="auto"/>
        <w:bidi w:val="0"/>
        <w:spacing w:before="0" w:after="220" w:line="461" w:lineRule="exact"/>
        <w:ind w:left="0" w:right="0" w:firstLine="440"/>
        <w:jc w:val="both"/>
      </w:pPr>
      <w:r>
        <w:rPr>
          <w:color w:val="000000"/>
          <w:spacing w:val="0"/>
          <w:w w:val="100"/>
          <w:position w:val="0"/>
        </w:rPr>
        <w:t>本公司在不能单方面撤回因解除劳动关系计划或裁减建议所提供的辞退福利时，或确认与涉及支付辞退福 利的重组相关的成本或费用时（两者孰早），确认辞退福利产生的职工薪酬负债，并计入当期损益。</w:t>
      </w:r>
    </w:p>
    <w:p>
      <w:pPr>
        <w:pStyle w:val="Style29"/>
        <w:keepNext/>
        <w:keepLines/>
        <w:widowControl w:val="0"/>
        <w:shd w:val="clear" w:color="auto" w:fill="auto"/>
        <w:tabs>
          <w:tab w:pos="483" w:val="left"/>
        </w:tabs>
        <w:bidi w:val="0"/>
        <w:spacing w:before="0" w:after="200" w:line="468" w:lineRule="exact"/>
        <w:ind w:left="0" w:right="0" w:firstLine="0"/>
        <w:jc w:val="both"/>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2</w:t>
      </w:r>
      <w:bookmarkEnd w:id="879"/>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877"/>
      <w:bookmarkEnd w:id="878"/>
      <w:bookmarkEnd w:id="880"/>
    </w:p>
    <w:p>
      <w:pPr>
        <w:pStyle w:val="Style32"/>
        <w:keepNext w:val="0"/>
        <w:keepLines w:val="0"/>
        <w:widowControl w:val="0"/>
        <w:shd w:val="clear" w:color="auto" w:fill="auto"/>
        <w:tabs>
          <w:tab w:pos="914" w:val="left"/>
        </w:tabs>
        <w:bidi w:val="0"/>
        <w:spacing w:before="0" w:after="0" w:line="468" w:lineRule="exact"/>
        <w:ind w:left="0" w:right="0" w:firstLine="440"/>
        <w:jc w:val="both"/>
      </w:pPr>
      <w:bookmarkStart w:id="881" w:name="bookmark881"/>
      <w:r>
        <w:rPr>
          <w:color w:val="000000"/>
          <w:spacing w:val="0"/>
          <w:w w:val="100"/>
          <w:position w:val="0"/>
          <w:sz w:val="20"/>
          <w:szCs w:val="20"/>
        </w:rPr>
        <w:t>（</w:t>
      </w:r>
      <w:bookmarkEnd w:id="881"/>
      <w:r>
        <w:rPr>
          <w:color w:val="000000"/>
          <w:spacing w:val="0"/>
          <w:w w:val="100"/>
          <w:position w:val="0"/>
          <w:sz w:val="20"/>
          <w:szCs w:val="20"/>
        </w:rPr>
        <w:t>1）</w:t>
        <w:tab/>
      </w:r>
      <w:r>
        <w:rPr>
          <w:color w:val="000000"/>
          <w:spacing w:val="0"/>
          <w:w w:val="100"/>
          <w:position w:val="0"/>
        </w:rPr>
        <w:t>预计负债的确认标准</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与诉讼、债务担保、亏损合同、重组事项等或有事项相关的义务同时满足下列条件时，本公司确认为预计 负债：</w:t>
      </w:r>
    </w:p>
    <w:p>
      <w:pPr>
        <w:pStyle w:val="Style32"/>
        <w:keepNext w:val="0"/>
        <w:keepLines w:val="0"/>
        <w:widowControl w:val="0"/>
        <w:numPr>
          <w:ilvl w:val="0"/>
          <w:numId w:val="61"/>
        </w:numPr>
        <w:shd w:val="clear" w:color="auto" w:fill="auto"/>
        <w:tabs>
          <w:tab w:pos="827" w:val="left"/>
        </w:tabs>
        <w:bidi w:val="0"/>
        <w:spacing w:before="0" w:after="0" w:line="468" w:lineRule="exact"/>
        <w:ind w:left="0" w:right="0" w:firstLine="440"/>
        <w:jc w:val="both"/>
      </w:pPr>
      <w:bookmarkStart w:id="882" w:name="bookmark882"/>
      <w:bookmarkEnd w:id="882"/>
      <w:r>
        <w:rPr>
          <w:color w:val="000000"/>
          <w:spacing w:val="0"/>
          <w:w w:val="100"/>
          <w:position w:val="0"/>
        </w:rPr>
        <w:t>该义务是本公司承担的现时义务；</w:t>
      </w:r>
    </w:p>
    <w:p>
      <w:pPr>
        <w:pStyle w:val="Style32"/>
        <w:keepNext w:val="0"/>
        <w:keepLines w:val="0"/>
        <w:widowControl w:val="0"/>
        <w:numPr>
          <w:ilvl w:val="0"/>
          <w:numId w:val="61"/>
        </w:numPr>
        <w:shd w:val="clear" w:color="auto" w:fill="auto"/>
        <w:tabs>
          <w:tab w:pos="827" w:val="left"/>
        </w:tabs>
        <w:bidi w:val="0"/>
        <w:spacing w:before="0" w:after="0" w:line="468" w:lineRule="exact"/>
        <w:ind w:left="0" w:right="0" w:firstLine="440"/>
        <w:jc w:val="both"/>
      </w:pPr>
      <w:bookmarkStart w:id="883" w:name="bookmark883"/>
      <w:bookmarkEnd w:id="883"/>
      <w:r>
        <w:rPr>
          <w:color w:val="000000"/>
          <w:spacing w:val="0"/>
          <w:w w:val="100"/>
          <w:position w:val="0"/>
        </w:rPr>
        <w:t>履行该义务很可能导致经济利益流出本公司；</w:t>
      </w:r>
    </w:p>
    <w:p>
      <w:pPr>
        <w:pStyle w:val="Style32"/>
        <w:keepNext w:val="0"/>
        <w:keepLines w:val="0"/>
        <w:widowControl w:val="0"/>
        <w:numPr>
          <w:ilvl w:val="0"/>
          <w:numId w:val="61"/>
        </w:numPr>
        <w:shd w:val="clear" w:color="auto" w:fill="auto"/>
        <w:tabs>
          <w:tab w:pos="827" w:val="left"/>
        </w:tabs>
        <w:bidi w:val="0"/>
        <w:spacing w:before="0" w:after="0" w:line="468" w:lineRule="exact"/>
        <w:ind w:left="0" w:right="0" w:firstLine="440"/>
        <w:jc w:val="both"/>
      </w:pPr>
      <w:bookmarkStart w:id="884" w:name="bookmark884"/>
      <w:bookmarkEnd w:id="884"/>
      <w:r>
        <w:rPr>
          <w:color w:val="000000"/>
          <w:spacing w:val="0"/>
          <w:w w:val="100"/>
          <w:position w:val="0"/>
        </w:rPr>
        <w:t>该义务的金额能够可靠地计量。</w:t>
      </w:r>
    </w:p>
    <w:p>
      <w:pPr>
        <w:pStyle w:val="Style32"/>
        <w:keepNext w:val="0"/>
        <w:keepLines w:val="0"/>
        <w:widowControl w:val="0"/>
        <w:shd w:val="clear" w:color="auto" w:fill="auto"/>
        <w:tabs>
          <w:tab w:pos="914" w:val="left"/>
        </w:tabs>
        <w:bidi w:val="0"/>
        <w:spacing w:before="0" w:after="0" w:line="468" w:lineRule="exact"/>
        <w:ind w:left="0" w:right="0" w:firstLine="440"/>
        <w:jc w:val="both"/>
      </w:pPr>
      <w:bookmarkStart w:id="885" w:name="bookmark885"/>
      <w:r>
        <w:rPr>
          <w:color w:val="000000"/>
          <w:spacing w:val="0"/>
          <w:w w:val="100"/>
          <w:position w:val="0"/>
          <w:sz w:val="20"/>
          <w:szCs w:val="20"/>
        </w:rPr>
        <w:t>（</w:t>
      </w:r>
      <w:bookmarkEnd w:id="885"/>
      <w:r>
        <w:rPr>
          <w:color w:val="000000"/>
          <w:spacing w:val="0"/>
          <w:w w:val="100"/>
          <w:position w:val="0"/>
          <w:sz w:val="20"/>
          <w:szCs w:val="20"/>
        </w:rPr>
        <w:t>2）</w:t>
        <w:tab/>
      </w:r>
      <w:r>
        <w:rPr>
          <w:color w:val="000000"/>
          <w:spacing w:val="0"/>
          <w:w w:val="100"/>
          <w:position w:val="0"/>
        </w:rPr>
        <w:t>各类预计负债的计量方法</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本公司预计负债按履行相关现时义务所需的支出的最佳估计数进行初始计量。</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本公司在确定最佳估计数时，综合考虑与或有事项有关的风险、不确定性和货币时间价值等因素。对于货 币时间价值影响重大的，通过对相关未来现金流出进行折现后确定最佳估计数。</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最佳估计数分别以下情况处理：</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所需支出存在一个连续范围，且该范围内各种结果发生的可能性相同的，则最佳估计数按照该范围的中间 值即上下限金额的平均数确定。</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所需支出不存在一个连续范围，或虽然存在一个连续范围但该范围内各种结果发生的可能性不相同的，如 或有事项涉及单个项目的，则最佳估计数按照最可能发生金额确定；如或有事项涉及多个项目的，则最佳估计 数按各种可能结果及相关概率计算确定。</w:t>
      </w:r>
    </w:p>
    <w:p>
      <w:pPr>
        <w:pStyle w:val="Style32"/>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本公司清偿预计负债所需支出全部或部分预期由第三方补偿的，补偿金额在基本确定能够收到时，作为资 产单独确认，确认的补偿金额不超过预计负债的账面价值。</w:t>
      </w:r>
    </w:p>
    <w:p>
      <w:pPr>
        <w:pStyle w:val="Style29"/>
        <w:keepNext/>
        <w:keepLines/>
        <w:widowControl w:val="0"/>
        <w:shd w:val="clear" w:color="auto" w:fill="auto"/>
        <w:tabs>
          <w:tab w:pos="483" w:val="left"/>
        </w:tabs>
        <w:bidi w:val="0"/>
        <w:spacing w:before="0" w:after="200" w:line="468" w:lineRule="exact"/>
        <w:ind w:left="0" w:right="0" w:firstLine="0"/>
        <w:jc w:val="both"/>
      </w:pPr>
      <w:bookmarkStart w:id="886" w:name="bookmark886"/>
      <w:bookmarkStart w:id="887" w:name="bookmark887"/>
      <w:bookmarkStart w:id="888" w:name="bookmark888"/>
      <w:bookmarkStart w:id="889" w:name="bookmark889"/>
      <w:r>
        <w:rPr>
          <w:rFonts w:ascii="Times New Roman" w:eastAsia="Times New Roman" w:hAnsi="Times New Roman" w:cs="Times New Roman"/>
          <w:color w:val="000000"/>
          <w:spacing w:val="0"/>
          <w:w w:val="100"/>
          <w:position w:val="0"/>
        </w:rPr>
        <w:t>2</w:t>
      </w:r>
      <w:bookmarkEnd w:id="888"/>
      <w:r>
        <w:rPr>
          <w:rFonts w:ascii="Times New Roman" w:eastAsia="Times New Roman" w:hAnsi="Times New Roman" w:cs="Times New Roman"/>
          <w:color w:val="000000"/>
          <w:spacing w:val="0"/>
          <w:w w:val="100"/>
          <w:position w:val="0"/>
        </w:rPr>
        <w:t>1</w:t>
      </w:r>
      <w:r>
        <w:rPr>
          <w:color w:val="000000"/>
          <w:spacing w:val="0"/>
          <w:w w:val="100"/>
          <w:position w:val="0"/>
        </w:rPr>
        <w:t>、</w:t>
        <w:tab/>
        <w:t>股份支付</w:t>
      </w:r>
      <w:bookmarkEnd w:id="886"/>
      <w:bookmarkEnd w:id="887"/>
      <w:bookmarkEnd w:id="889"/>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本公司的股份支付是为了获取职工提供服务而授予权益工具或者承担以权益工具为基础确定的负债的交 易。本公司的股份支付为以权益结算的股份支付。</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以权益结算的股份支付换取职工提供服务的，以授予职工权益工具的公允价值计量。本公司以限制性股票 进行股份支付的，职工出资认购股票，股票在达到解锁条件并解锁前不得上市流通或转让；如果最终股权激励 计划规定的解锁条件未能达到，则本公司按照事先约定的价格回购股票。本公司取得职工认购限制性股票支付 的款项时，按照取得的认股款确认股本和资本公积（股本溢价），同时就回购义务全额确认一项负债并确认库 存股。在等待期内每个资产负债表日，本公司根据最新取得的可行权职工人数变动、是否达到规定业绩条件等 后续信息对可行权权益工具数量作出最佳估计，以此为基础，按照授予日的公允价值，将当期取得的服务计入 </w:t>
      </w:r>
      <w:r>
        <w:rPr>
          <w:color w:val="000000"/>
          <w:spacing w:val="0"/>
          <w:w w:val="100"/>
          <w:position w:val="0"/>
        </w:rPr>
        <w:t>相关成本或费用，相应增加资本公积。在可行权日之后不再对已确认的相关成本或费用和所有者权益总额进行 调整。但授予后立即可行权的，在授予日按照公允价值计入相关成本或费用，相应增加资本公积。</w:t>
      </w:r>
    </w:p>
    <w:p>
      <w:pPr>
        <w:pStyle w:val="Style3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对于最终未能行权的股份支付，不确认成本或费用，除非行权条件是市场条件或非可行权条件，此时无论 是否满足市场条件或非可行权条件，只要满足所有可行权条件中的非市场条件，即视为可行权。</w:t>
      </w:r>
    </w:p>
    <w:p>
      <w:pPr>
        <w:pStyle w:val="Style3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如果修改了以权益结算的股份支付的条款，至少按照未修改条款的情况确认取得的服务。此外，任何增加 所授予权益工具公允价值的修改，或在修改日对职工有利的变更，均确认取得服务的增加。</w:t>
      </w:r>
    </w:p>
    <w:p>
      <w:pPr>
        <w:pStyle w:val="Style32"/>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如果取消了以权益结算的股份支付，则于取消日作为加速行权处理，立即确认尚未确认的金额。职工或其 他方能够选择满足非可行权条件但在等待期内未满足的，作为取消以权益结算的股份支付处理。但是，如果授 予新的权益工具，并在新权益工具授予日认定所授予的新权益工具是用于替代被取消的权益工具的，则以与处 理原权益工具条款和条件修改相同的方式，对所授予的替代权益工具进行处理。</w:t>
      </w:r>
    </w:p>
    <w:p>
      <w:pPr>
        <w:pStyle w:val="Style29"/>
        <w:keepNext/>
        <w:keepLines/>
        <w:widowControl w:val="0"/>
        <w:shd w:val="clear" w:color="auto" w:fill="auto"/>
        <w:bidi w:val="0"/>
        <w:spacing w:before="0" w:after="160" w:line="480" w:lineRule="auto"/>
        <w:ind w:left="0" w:right="0" w:firstLine="0"/>
        <w:jc w:val="left"/>
      </w:pPr>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22</w:t>
      </w:r>
      <w:r>
        <w:rPr>
          <w:color w:val="000000"/>
          <w:spacing w:val="0"/>
          <w:w w:val="100"/>
          <w:position w:val="0"/>
        </w:rPr>
        <w:t>、收入</w:t>
      </w:r>
      <w:bookmarkEnd w:id="890"/>
      <w:bookmarkEnd w:id="891"/>
      <w:bookmarkEnd w:id="892"/>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32"/>
        <w:keepNext w:val="0"/>
        <w:keepLines w:val="0"/>
        <w:widowControl w:val="0"/>
        <w:shd w:val="clear" w:color="auto" w:fill="auto"/>
        <w:tabs>
          <w:tab w:pos="914" w:val="left"/>
        </w:tabs>
        <w:bidi w:val="0"/>
        <w:spacing w:before="0" w:after="0" w:line="470" w:lineRule="exact"/>
        <w:ind w:left="0" w:right="0" w:firstLine="440"/>
        <w:jc w:val="left"/>
      </w:pPr>
      <w:bookmarkStart w:id="893" w:name="bookmark893"/>
      <w:r>
        <w:rPr>
          <w:color w:val="000000"/>
          <w:spacing w:val="0"/>
          <w:w w:val="100"/>
          <w:position w:val="0"/>
          <w:sz w:val="20"/>
          <w:szCs w:val="20"/>
        </w:rPr>
        <w:t>（</w:t>
      </w:r>
      <w:bookmarkEnd w:id="893"/>
      <w:r>
        <w:rPr>
          <w:color w:val="000000"/>
          <w:spacing w:val="0"/>
          <w:w w:val="100"/>
          <w:position w:val="0"/>
          <w:sz w:val="20"/>
          <w:szCs w:val="20"/>
        </w:rPr>
        <w:t>1）</w:t>
        <w:tab/>
      </w:r>
      <w:r>
        <w:rPr>
          <w:color w:val="000000"/>
          <w:spacing w:val="0"/>
          <w:w w:val="100"/>
          <w:position w:val="0"/>
        </w:rPr>
        <w:t>销售商品收入确认和计量原则</w:t>
      </w:r>
    </w:p>
    <w:p>
      <w:pPr>
        <w:pStyle w:val="Style32"/>
        <w:keepNext w:val="0"/>
        <w:keepLines w:val="0"/>
        <w:widowControl w:val="0"/>
        <w:numPr>
          <w:ilvl w:val="0"/>
          <w:numId w:val="63"/>
        </w:numPr>
        <w:shd w:val="clear" w:color="auto" w:fill="auto"/>
        <w:tabs>
          <w:tab w:pos="827" w:val="left"/>
        </w:tabs>
        <w:bidi w:val="0"/>
        <w:spacing w:before="0" w:after="0" w:line="470" w:lineRule="exact"/>
        <w:ind w:left="0" w:right="0" w:firstLine="440"/>
        <w:jc w:val="left"/>
      </w:pPr>
      <w:bookmarkStart w:id="894" w:name="bookmark894"/>
      <w:bookmarkEnd w:id="894"/>
      <w:r>
        <w:rPr>
          <w:color w:val="000000"/>
          <w:spacing w:val="0"/>
          <w:w w:val="100"/>
          <w:position w:val="0"/>
        </w:rPr>
        <w:t>本公司已将商品所有权上的主要风险和报酬转移给购货方；</w:t>
      </w:r>
    </w:p>
    <w:p>
      <w:pPr>
        <w:pStyle w:val="Style32"/>
        <w:keepNext w:val="0"/>
        <w:keepLines w:val="0"/>
        <w:widowControl w:val="0"/>
        <w:numPr>
          <w:ilvl w:val="0"/>
          <w:numId w:val="63"/>
        </w:numPr>
        <w:shd w:val="clear" w:color="auto" w:fill="auto"/>
        <w:tabs>
          <w:tab w:pos="827" w:val="left"/>
        </w:tabs>
        <w:bidi w:val="0"/>
        <w:spacing w:before="0" w:after="0" w:line="470" w:lineRule="exact"/>
        <w:ind w:left="0" w:right="0" w:firstLine="440"/>
        <w:jc w:val="left"/>
      </w:pPr>
      <w:bookmarkStart w:id="895" w:name="bookmark895"/>
      <w:bookmarkEnd w:id="895"/>
      <w:r>
        <w:rPr>
          <w:color w:val="000000"/>
          <w:spacing w:val="0"/>
          <w:w w:val="100"/>
          <w:position w:val="0"/>
        </w:rPr>
        <w:t>本公司既没有保留通常与所有权相联系的继续管理权，也没有对已售出的商品实施有效控制；</w:t>
      </w:r>
    </w:p>
    <w:p>
      <w:pPr>
        <w:pStyle w:val="Style32"/>
        <w:keepNext w:val="0"/>
        <w:keepLines w:val="0"/>
        <w:widowControl w:val="0"/>
        <w:numPr>
          <w:ilvl w:val="0"/>
          <w:numId w:val="63"/>
        </w:numPr>
        <w:shd w:val="clear" w:color="auto" w:fill="auto"/>
        <w:tabs>
          <w:tab w:pos="827" w:val="left"/>
        </w:tabs>
        <w:bidi w:val="0"/>
        <w:spacing w:before="0" w:after="0" w:line="470" w:lineRule="exact"/>
        <w:ind w:left="0" w:right="0" w:firstLine="440"/>
        <w:jc w:val="left"/>
      </w:pPr>
      <w:bookmarkStart w:id="896" w:name="bookmark896"/>
      <w:bookmarkEnd w:id="896"/>
      <w:r>
        <w:rPr>
          <w:color w:val="000000"/>
          <w:spacing w:val="0"/>
          <w:w w:val="100"/>
          <w:position w:val="0"/>
        </w:rPr>
        <w:t>收入的金额能够可靠地计量；</w:t>
      </w:r>
    </w:p>
    <w:p>
      <w:pPr>
        <w:pStyle w:val="Style32"/>
        <w:keepNext w:val="0"/>
        <w:keepLines w:val="0"/>
        <w:widowControl w:val="0"/>
        <w:numPr>
          <w:ilvl w:val="0"/>
          <w:numId w:val="63"/>
        </w:numPr>
        <w:shd w:val="clear" w:color="auto" w:fill="auto"/>
        <w:tabs>
          <w:tab w:pos="827" w:val="left"/>
        </w:tabs>
        <w:bidi w:val="0"/>
        <w:spacing w:before="0" w:after="0" w:line="470" w:lineRule="exact"/>
        <w:ind w:left="0" w:right="0" w:firstLine="440"/>
        <w:jc w:val="left"/>
      </w:pPr>
      <w:bookmarkStart w:id="897" w:name="bookmark897"/>
      <w:bookmarkEnd w:id="897"/>
      <w:r>
        <w:rPr>
          <w:color w:val="000000"/>
          <w:spacing w:val="0"/>
          <w:w w:val="100"/>
          <w:position w:val="0"/>
        </w:rPr>
        <w:t>相关的经济利益很可能流入本公司；</w:t>
      </w:r>
    </w:p>
    <w:p>
      <w:pPr>
        <w:pStyle w:val="Style32"/>
        <w:keepNext w:val="0"/>
        <w:keepLines w:val="0"/>
        <w:widowControl w:val="0"/>
        <w:numPr>
          <w:ilvl w:val="0"/>
          <w:numId w:val="63"/>
        </w:numPr>
        <w:shd w:val="clear" w:color="auto" w:fill="auto"/>
        <w:tabs>
          <w:tab w:pos="827" w:val="left"/>
        </w:tabs>
        <w:bidi w:val="0"/>
        <w:spacing w:before="0" w:after="0" w:line="470" w:lineRule="exact"/>
        <w:ind w:left="0" w:right="0" w:firstLine="440"/>
        <w:jc w:val="left"/>
      </w:pPr>
      <w:bookmarkStart w:id="898" w:name="bookmark898"/>
      <w:bookmarkEnd w:id="898"/>
      <w:r>
        <w:rPr>
          <w:color w:val="000000"/>
          <w:spacing w:val="0"/>
          <w:w w:val="100"/>
          <w:position w:val="0"/>
        </w:rPr>
        <w:t>相关的、已发生或将发生的成本能够可靠地计量。</w:t>
      </w:r>
    </w:p>
    <w:p>
      <w:pPr>
        <w:pStyle w:val="Style32"/>
        <w:keepNext w:val="0"/>
        <w:keepLines w:val="0"/>
        <w:widowControl w:val="0"/>
        <w:shd w:val="clear" w:color="auto" w:fill="auto"/>
        <w:tabs>
          <w:tab w:pos="914" w:val="left"/>
        </w:tabs>
        <w:bidi w:val="0"/>
        <w:spacing w:before="0" w:after="0" w:line="470" w:lineRule="exact"/>
        <w:ind w:left="0" w:right="0" w:firstLine="440"/>
        <w:jc w:val="left"/>
      </w:pPr>
      <w:bookmarkStart w:id="899" w:name="bookmark899"/>
      <w:r>
        <w:rPr>
          <w:color w:val="000000"/>
          <w:spacing w:val="0"/>
          <w:w w:val="100"/>
          <w:position w:val="0"/>
          <w:sz w:val="20"/>
          <w:szCs w:val="20"/>
        </w:rPr>
        <w:t>（</w:t>
      </w:r>
      <w:bookmarkEnd w:id="899"/>
      <w:r>
        <w:rPr>
          <w:color w:val="000000"/>
          <w:spacing w:val="0"/>
          <w:w w:val="100"/>
          <w:position w:val="0"/>
          <w:sz w:val="20"/>
          <w:szCs w:val="20"/>
        </w:rPr>
        <w:t>2）</w:t>
        <w:tab/>
      </w:r>
      <w:r>
        <w:rPr>
          <w:color w:val="000000"/>
          <w:spacing w:val="0"/>
          <w:w w:val="100"/>
          <w:position w:val="0"/>
        </w:rPr>
        <w:t>确认让渡资产使用权收入确认和计量的总体原则</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与交易相关的经济利益很可能流入企业，收入的金额能够可靠地计量时。分别下列情况确定让渡资产使用 权收入金额：</w:t>
      </w:r>
    </w:p>
    <w:p>
      <w:pPr>
        <w:pStyle w:val="Style32"/>
        <w:keepNext w:val="0"/>
        <w:keepLines w:val="0"/>
        <w:widowControl w:val="0"/>
        <w:numPr>
          <w:ilvl w:val="0"/>
          <w:numId w:val="65"/>
        </w:numPr>
        <w:shd w:val="clear" w:color="auto" w:fill="auto"/>
        <w:tabs>
          <w:tab w:pos="827" w:val="left"/>
        </w:tabs>
        <w:bidi w:val="0"/>
        <w:spacing w:before="0" w:after="0" w:line="470" w:lineRule="exact"/>
        <w:ind w:left="0" w:right="0" w:firstLine="440"/>
        <w:jc w:val="left"/>
      </w:pPr>
      <w:bookmarkStart w:id="900" w:name="bookmark900"/>
      <w:bookmarkEnd w:id="900"/>
      <w:r>
        <w:rPr>
          <w:color w:val="000000"/>
          <w:spacing w:val="0"/>
          <w:w w:val="100"/>
          <w:position w:val="0"/>
        </w:rPr>
        <w:t>利息收入金额，按照他人使用本企业货币资金的时间和实际利率计算确定。</w:t>
      </w:r>
    </w:p>
    <w:p>
      <w:pPr>
        <w:pStyle w:val="Style32"/>
        <w:keepNext w:val="0"/>
        <w:keepLines w:val="0"/>
        <w:widowControl w:val="0"/>
        <w:numPr>
          <w:ilvl w:val="0"/>
          <w:numId w:val="65"/>
        </w:numPr>
        <w:shd w:val="clear" w:color="auto" w:fill="auto"/>
        <w:tabs>
          <w:tab w:pos="827" w:val="left"/>
        </w:tabs>
        <w:bidi w:val="0"/>
        <w:spacing w:before="0" w:after="0" w:line="470" w:lineRule="exact"/>
        <w:ind w:left="0" w:right="0" w:firstLine="440"/>
        <w:jc w:val="left"/>
      </w:pPr>
      <w:bookmarkStart w:id="901" w:name="bookmark901"/>
      <w:bookmarkEnd w:id="901"/>
      <w:r>
        <w:rPr>
          <w:color w:val="000000"/>
          <w:spacing w:val="0"/>
          <w:w w:val="100"/>
          <w:position w:val="0"/>
        </w:rPr>
        <w:t>使用费收入金额，按照有关合同或协议约定的收费时间和方法计算确定。</w:t>
      </w:r>
    </w:p>
    <w:p>
      <w:pPr>
        <w:pStyle w:val="Style32"/>
        <w:keepNext w:val="0"/>
        <w:keepLines w:val="0"/>
        <w:widowControl w:val="0"/>
        <w:shd w:val="clear" w:color="auto" w:fill="auto"/>
        <w:tabs>
          <w:tab w:pos="914" w:val="left"/>
        </w:tabs>
        <w:bidi w:val="0"/>
        <w:spacing w:before="0" w:after="0" w:line="468" w:lineRule="exact"/>
        <w:ind w:left="0" w:right="0" w:firstLine="440"/>
        <w:jc w:val="left"/>
      </w:pPr>
      <w:bookmarkStart w:id="902" w:name="bookmark902"/>
      <w:r>
        <w:rPr>
          <w:color w:val="000000"/>
          <w:spacing w:val="0"/>
          <w:w w:val="100"/>
          <w:position w:val="0"/>
          <w:sz w:val="20"/>
          <w:szCs w:val="20"/>
        </w:rPr>
        <w:t>（</w:t>
      </w:r>
      <w:bookmarkEnd w:id="902"/>
      <w:r>
        <w:rPr>
          <w:color w:val="000000"/>
          <w:spacing w:val="0"/>
          <w:w w:val="100"/>
          <w:position w:val="0"/>
          <w:sz w:val="20"/>
          <w:szCs w:val="20"/>
        </w:rPr>
        <w:t>3）</w:t>
        <w:tab/>
      </w:r>
      <w:r>
        <w:rPr>
          <w:color w:val="000000"/>
          <w:spacing w:val="0"/>
          <w:w w:val="100"/>
          <w:position w:val="0"/>
        </w:rPr>
        <w:t>按完工百分比法确认提供劳务的收入和建造合同收入的确认和计量的总体原则</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在资产负债表日提供劳务交易的结果能够可靠估计的，采用完工百分比法确认提供劳务收入。提供劳务交 易的完工进度，依据已完工作的测量确定。</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按照已收或应收的合同或协议价款确定提供劳务收入总额,但已收或应收的合同或协议价款不公允的除外。 资产负债表日按照提供劳务收入总额乘以完工进度扣除以前会计期间累计已确认提供劳务收入后的金额，确认 </w:t>
      </w:r>
      <w:r>
        <w:rPr>
          <w:color w:val="000000"/>
          <w:spacing w:val="0"/>
          <w:w w:val="100"/>
          <w:position w:val="0"/>
        </w:rPr>
        <w:t>当期提供劳务收入；同时，按照提供劳务估计总成本乘以完工进度扣除以前会计期间累计已确认劳务成本后的 金额，结转当期劳务成本。</w:t>
      </w:r>
    </w:p>
    <w:p>
      <w:pPr>
        <w:pStyle w:val="Style32"/>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在资产负债表日提供劳务交易结果不能够可靠估计的，分别下列情况处理：</w:t>
      </w:r>
    </w:p>
    <w:p>
      <w:pPr>
        <w:pStyle w:val="Style32"/>
        <w:keepNext w:val="0"/>
        <w:keepLines w:val="0"/>
        <w:widowControl w:val="0"/>
        <w:numPr>
          <w:ilvl w:val="0"/>
          <w:numId w:val="67"/>
        </w:numPr>
        <w:shd w:val="clear" w:color="auto" w:fill="auto"/>
        <w:tabs>
          <w:tab w:pos="814" w:val="left"/>
        </w:tabs>
        <w:bidi w:val="0"/>
        <w:spacing w:before="0" w:after="0" w:line="470" w:lineRule="exact"/>
        <w:ind w:left="0" w:right="0" w:firstLine="440"/>
        <w:jc w:val="both"/>
      </w:pPr>
      <w:bookmarkStart w:id="903" w:name="bookmark903"/>
      <w:bookmarkEnd w:id="903"/>
      <w:r>
        <w:rPr>
          <w:color w:val="000000"/>
          <w:spacing w:val="0"/>
          <w:w w:val="100"/>
          <w:position w:val="0"/>
        </w:rPr>
        <w:t>已经发生的劳务成本预计能够得到补偿的，按照已经发生的劳务成本金额确认提供劳务收入，并按相同 金额结转劳务成本。</w:t>
      </w:r>
    </w:p>
    <w:p>
      <w:pPr>
        <w:pStyle w:val="Style32"/>
        <w:keepNext w:val="0"/>
        <w:keepLines w:val="0"/>
        <w:widowControl w:val="0"/>
        <w:numPr>
          <w:ilvl w:val="0"/>
          <w:numId w:val="67"/>
        </w:numPr>
        <w:shd w:val="clear" w:color="auto" w:fill="auto"/>
        <w:tabs>
          <w:tab w:pos="810" w:val="left"/>
        </w:tabs>
        <w:bidi w:val="0"/>
        <w:spacing w:before="0" w:after="0" w:line="470" w:lineRule="exact"/>
        <w:ind w:left="0" w:right="0" w:firstLine="440"/>
        <w:jc w:val="both"/>
      </w:pPr>
      <w:bookmarkStart w:id="904" w:name="bookmark904"/>
      <w:bookmarkEnd w:id="904"/>
      <w:r>
        <w:rPr>
          <w:color w:val="000000"/>
          <w:spacing w:val="0"/>
          <w:w w:val="100"/>
          <w:position w:val="0"/>
        </w:rPr>
        <w:t>已经发生的劳务成本预计不能够得到补偿的，将已经发生的劳务成本计入当期损益，不确认提供劳务收 入。</w:t>
      </w:r>
    </w:p>
    <w:p>
      <w:pPr>
        <w:pStyle w:val="Style32"/>
        <w:keepNext w:val="0"/>
        <w:keepLines w:val="0"/>
        <w:widowControl w:val="0"/>
        <w:shd w:val="clear" w:color="auto" w:fill="auto"/>
        <w:bidi w:val="0"/>
        <w:spacing w:before="0" w:after="0" w:line="470" w:lineRule="exact"/>
        <w:ind w:left="0" w:right="0" w:firstLine="440"/>
        <w:jc w:val="both"/>
      </w:pPr>
      <w:bookmarkStart w:id="905" w:name="bookmark905"/>
      <w:r>
        <w:rPr>
          <w:color w:val="000000"/>
          <w:spacing w:val="0"/>
          <w:w w:val="100"/>
          <w:position w:val="0"/>
          <w:sz w:val="20"/>
          <w:szCs w:val="20"/>
        </w:rPr>
        <w:t>（</w:t>
      </w:r>
      <w:bookmarkEnd w:id="905"/>
      <w:r>
        <w:rPr>
          <w:color w:val="000000"/>
          <w:spacing w:val="0"/>
          <w:w w:val="100"/>
          <w:position w:val="0"/>
          <w:sz w:val="20"/>
          <w:szCs w:val="20"/>
        </w:rPr>
        <w:t>4）</w:t>
      </w:r>
      <w:r>
        <w:rPr>
          <w:color w:val="000000"/>
          <w:spacing w:val="0"/>
          <w:w w:val="100"/>
          <w:position w:val="0"/>
        </w:rPr>
        <w:t>本公司收入确认的具体原则</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公司主营业务为应用软件开发、技术服务及相关的计算机信息系统集成服务。包括集成服务、技术服务和 软件产品销售，各类业务销售收入确认的具体方法如下：</w:t>
      </w:r>
    </w:p>
    <w:p>
      <w:pPr>
        <w:pStyle w:val="Style32"/>
        <w:keepNext w:val="0"/>
        <w:keepLines w:val="0"/>
        <w:widowControl w:val="0"/>
        <w:numPr>
          <w:ilvl w:val="0"/>
          <w:numId w:val="69"/>
        </w:numPr>
        <w:shd w:val="clear" w:color="auto" w:fill="auto"/>
        <w:tabs>
          <w:tab w:pos="827" w:val="left"/>
        </w:tabs>
        <w:bidi w:val="0"/>
        <w:spacing w:before="0" w:after="0" w:line="469" w:lineRule="exact"/>
        <w:ind w:left="0" w:right="0" w:firstLine="440"/>
        <w:jc w:val="left"/>
      </w:pPr>
      <w:bookmarkStart w:id="906" w:name="bookmark906"/>
      <w:bookmarkEnd w:id="906"/>
      <w:r>
        <w:rPr>
          <w:color w:val="000000"/>
          <w:spacing w:val="0"/>
          <w:w w:val="100"/>
          <w:position w:val="0"/>
        </w:rPr>
        <w:t>集成服务收入：按合同约定在产品交付购货方，并经客户验收合格后确认收入。</w:t>
      </w:r>
    </w:p>
    <w:p>
      <w:pPr>
        <w:pStyle w:val="Style32"/>
        <w:keepNext w:val="0"/>
        <w:keepLines w:val="0"/>
        <w:widowControl w:val="0"/>
        <w:numPr>
          <w:ilvl w:val="0"/>
          <w:numId w:val="69"/>
        </w:numPr>
        <w:shd w:val="clear" w:color="auto" w:fill="auto"/>
        <w:tabs>
          <w:tab w:pos="810" w:val="left"/>
        </w:tabs>
        <w:bidi w:val="0"/>
        <w:spacing w:before="0" w:after="0" w:line="469" w:lineRule="exact"/>
        <w:ind w:left="0" w:right="0" w:firstLine="440"/>
        <w:jc w:val="both"/>
      </w:pPr>
      <w:bookmarkStart w:id="907" w:name="bookmark907"/>
      <w:bookmarkEnd w:id="907"/>
      <w:r>
        <w:rPr>
          <w:color w:val="000000"/>
          <w:spacing w:val="0"/>
          <w:w w:val="100"/>
          <w:position w:val="0"/>
        </w:rPr>
        <w:t>技术服务收入：技术咨询、技术服务、技术培训按合同约定提供服务完成并经客户验收合格后，或服务 期满后确认收入。技术开发收入按合同约定开发进度，并经客户阶段验收合格后按进度确认收入。</w:t>
      </w:r>
    </w:p>
    <w:p>
      <w:pPr>
        <w:pStyle w:val="Style32"/>
        <w:keepNext w:val="0"/>
        <w:keepLines w:val="0"/>
        <w:widowControl w:val="0"/>
        <w:numPr>
          <w:ilvl w:val="0"/>
          <w:numId w:val="69"/>
        </w:numPr>
        <w:shd w:val="clear" w:color="auto" w:fill="auto"/>
        <w:tabs>
          <w:tab w:pos="805" w:val="left"/>
        </w:tabs>
        <w:bidi w:val="0"/>
        <w:spacing w:before="0" w:after="0" w:line="469" w:lineRule="exact"/>
        <w:ind w:left="0" w:right="0" w:firstLine="440"/>
        <w:jc w:val="both"/>
      </w:pPr>
      <w:bookmarkStart w:id="908" w:name="bookmark908"/>
      <w:bookmarkEnd w:id="908"/>
      <w:r>
        <w:rPr>
          <w:color w:val="000000"/>
          <w:spacing w:val="0"/>
          <w:w w:val="100"/>
          <w:position w:val="0"/>
        </w:rPr>
        <w:t>软件产品销售收入：按合同约定，需安装调试的，在安装调试完成、投入运行并经客户验收合格后确认 收入；不需安装的，于产品发出且到货验收合格后确认收入。</w:t>
      </w:r>
    </w:p>
    <w:p>
      <w:pPr>
        <w:pStyle w:val="Style32"/>
        <w:keepNext w:val="0"/>
        <w:keepLines w:val="0"/>
        <w:widowControl w:val="0"/>
        <w:numPr>
          <w:ilvl w:val="0"/>
          <w:numId w:val="69"/>
        </w:numPr>
        <w:shd w:val="clear" w:color="auto" w:fill="auto"/>
        <w:tabs>
          <w:tab w:pos="805" w:val="left"/>
        </w:tabs>
        <w:bidi w:val="0"/>
        <w:spacing w:before="0" w:after="0" w:line="469" w:lineRule="exact"/>
        <w:ind w:left="0" w:right="0" w:firstLine="440"/>
        <w:jc w:val="both"/>
      </w:pPr>
      <w:bookmarkStart w:id="909" w:name="bookmark909"/>
      <w:bookmarkEnd w:id="909"/>
      <w:r>
        <w:rPr>
          <w:color w:val="000000"/>
          <w:spacing w:val="0"/>
          <w:w w:val="100"/>
          <w:position w:val="0"/>
        </w:rPr>
        <w:t>自助设备（硬件销售）收入：按合同约定，需开通上线的，在设备开通上线，经客户验收后确认收入； 不需开通上线的，于产品发出且到货验收合格后确认收入。</w:t>
      </w:r>
    </w:p>
    <w:p>
      <w:pPr>
        <w:pStyle w:val="Style32"/>
        <w:keepNext w:val="0"/>
        <w:keepLines w:val="0"/>
        <w:widowControl w:val="0"/>
        <w:numPr>
          <w:ilvl w:val="0"/>
          <w:numId w:val="69"/>
        </w:numPr>
        <w:shd w:val="clear" w:color="auto" w:fill="auto"/>
        <w:tabs>
          <w:tab w:pos="827" w:val="left"/>
        </w:tabs>
        <w:bidi w:val="0"/>
        <w:spacing w:before="0" w:after="460" w:line="469" w:lineRule="exact"/>
        <w:ind w:left="0" w:right="0" w:firstLine="440"/>
        <w:jc w:val="left"/>
      </w:pPr>
      <w:bookmarkStart w:id="910" w:name="bookmark910"/>
      <w:bookmarkEnd w:id="910"/>
      <w:r>
        <w:rPr>
          <w:color w:val="000000"/>
          <w:spacing w:val="0"/>
          <w:w w:val="100"/>
          <w:position w:val="0"/>
        </w:rPr>
        <w:t>合作运营：在每个运营期，依据合同约定比例以及经确认的交易金额确认收入。</w:t>
      </w:r>
    </w:p>
    <w:p>
      <w:pPr>
        <w:pStyle w:val="Style29"/>
        <w:keepNext/>
        <w:keepLines/>
        <w:widowControl w:val="0"/>
        <w:shd w:val="clear" w:color="auto" w:fill="auto"/>
        <w:bidi w:val="0"/>
        <w:spacing w:before="0" w:after="0" w:line="480" w:lineRule="auto"/>
        <w:ind w:left="0" w:right="0" w:firstLine="0"/>
        <w:jc w:val="left"/>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rPr>
        <w:t>2</w:t>
      </w:r>
      <w:bookmarkEnd w:id="913"/>
      <w:r>
        <w:rPr>
          <w:rFonts w:ascii="Times New Roman" w:eastAsia="Times New Roman" w:hAnsi="Times New Roman" w:cs="Times New Roman"/>
          <w:color w:val="000000"/>
          <w:spacing w:val="0"/>
          <w:w w:val="100"/>
          <w:position w:val="0"/>
        </w:rPr>
        <w:t>3</w:t>
      </w:r>
      <w:r>
        <w:rPr>
          <w:color w:val="000000"/>
          <w:spacing w:val="0"/>
          <w:w w:val="100"/>
          <w:position w:val="0"/>
        </w:rPr>
        <w:t>、政府补助</w:t>
      </w:r>
      <w:bookmarkEnd w:id="911"/>
      <w:bookmarkEnd w:id="912"/>
      <w:bookmarkEnd w:id="914"/>
    </w:p>
    <w:p>
      <w:pPr>
        <w:pStyle w:val="Style35"/>
        <w:keepNext/>
        <w:keepLines/>
        <w:widowControl w:val="0"/>
        <w:shd w:val="clear" w:color="auto" w:fill="auto"/>
        <w:bidi w:val="0"/>
        <w:spacing w:before="0" w:after="200" w:line="469" w:lineRule="exact"/>
        <w:ind w:left="0" w:right="0" w:firstLine="0"/>
        <w:jc w:val="left"/>
      </w:pPr>
      <w:bookmarkStart w:id="915" w:name="bookmark915"/>
      <w:bookmarkStart w:id="916" w:name="bookmark916"/>
      <w:bookmarkStart w:id="917" w:name="bookmark917"/>
      <w:bookmarkStart w:id="918" w:name="bookmark918"/>
      <w:r>
        <w:rPr>
          <w:color w:val="000000"/>
          <w:spacing w:val="0"/>
          <w:w w:val="100"/>
          <w:position w:val="0"/>
        </w:rPr>
        <w:t>（</w:t>
      </w:r>
      <w:bookmarkEnd w:id="917"/>
      <w:r>
        <w:rPr>
          <w:rFonts w:ascii="Times New Roman" w:eastAsia="Times New Roman" w:hAnsi="Times New Roman" w:cs="Times New Roman"/>
          <w:color w:val="000000"/>
          <w:spacing w:val="0"/>
          <w:w w:val="100"/>
          <w:position w:val="0"/>
        </w:rPr>
        <w:t>1</w:t>
      </w:r>
      <w:r>
        <w:rPr>
          <w:color w:val="000000"/>
          <w:spacing w:val="0"/>
          <w:w w:val="100"/>
          <w:position w:val="0"/>
        </w:rPr>
        <w:t>）与资产相关的政府补助判断依据及会计处理方法</w:t>
      </w:r>
      <w:bookmarkEnd w:id="915"/>
      <w:bookmarkEnd w:id="916"/>
      <w:bookmarkEnd w:id="918"/>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与资产相关的政府补助，是指企业取得的、用于购建或以其他方式形成长期资产的政府补助，包括购买固 定资产或无形资产的财政拨款、固定资产专门借款的财政贴息等。</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本公司将政府补助划分为与资产相关的具体标准为：企业取得的，用于购建或以其他方式形成长期资产的 政府补助；</w:t>
      </w:r>
    </w:p>
    <w:p>
      <w:pPr>
        <w:pStyle w:val="Style32"/>
        <w:keepNext w:val="0"/>
        <w:keepLines w:val="0"/>
        <w:widowControl w:val="0"/>
        <w:shd w:val="clear" w:color="auto" w:fill="auto"/>
        <w:bidi w:val="0"/>
        <w:spacing w:before="0" w:after="0" w:line="467" w:lineRule="exact"/>
        <w:ind w:left="0" w:right="0" w:firstLine="440"/>
        <w:jc w:val="left"/>
      </w:pPr>
      <w:r>
        <w:rPr>
          <w:color w:val="000000"/>
          <w:spacing w:val="0"/>
          <w:w w:val="100"/>
          <w:position w:val="0"/>
        </w:rPr>
        <w:t>与资产相关的政府补助，以建造或购买的资产达到可使用状态作为确认时点；</w:t>
      </w:r>
    </w:p>
    <w:p>
      <w:pPr>
        <w:pStyle w:val="Style32"/>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与购建固定资产、无形资产等长期资产相关的政府补助，确认为递延收益，按照所建造或购买的资产使用 年限分期计入营业外收入；</w:t>
      </w:r>
    </w:p>
    <w:p>
      <w:pPr>
        <w:pStyle w:val="Style35"/>
        <w:keepNext/>
        <w:keepLines/>
        <w:widowControl w:val="0"/>
        <w:shd w:val="clear" w:color="auto" w:fill="auto"/>
        <w:bidi w:val="0"/>
        <w:spacing w:before="0" w:after="200" w:line="466" w:lineRule="exact"/>
        <w:ind w:left="0" w:right="0" w:firstLine="0"/>
        <w:jc w:val="left"/>
      </w:pPr>
      <w:bookmarkStart w:id="919" w:name="bookmark919"/>
      <w:bookmarkStart w:id="920" w:name="bookmark920"/>
      <w:bookmarkStart w:id="921" w:name="bookmark921"/>
      <w:bookmarkStart w:id="922" w:name="bookmark922"/>
      <w:r>
        <w:rPr>
          <w:color w:val="000000"/>
          <w:spacing w:val="0"/>
          <w:w w:val="100"/>
          <w:position w:val="0"/>
        </w:rPr>
        <w:t>（</w:t>
      </w:r>
      <w:bookmarkEnd w:id="921"/>
      <w:r>
        <w:rPr>
          <w:rFonts w:ascii="Times New Roman" w:eastAsia="Times New Roman" w:hAnsi="Times New Roman" w:cs="Times New Roman"/>
          <w:color w:val="000000"/>
          <w:spacing w:val="0"/>
          <w:w w:val="100"/>
          <w:position w:val="0"/>
        </w:rPr>
        <w:t>2</w:t>
      </w:r>
      <w:r>
        <w:rPr>
          <w:color w:val="000000"/>
          <w:spacing w:val="0"/>
          <w:w w:val="100"/>
          <w:position w:val="0"/>
        </w:rPr>
        <w:t>）与收益相关的政府补助判断依据及会计处理方法</w:t>
      </w:r>
      <w:bookmarkEnd w:id="919"/>
      <w:bookmarkEnd w:id="920"/>
      <w:bookmarkEnd w:id="922"/>
    </w:p>
    <w:p>
      <w:pPr>
        <w:pStyle w:val="Style32"/>
        <w:keepNext w:val="0"/>
        <w:keepLines w:val="0"/>
        <w:widowControl w:val="0"/>
        <w:shd w:val="clear" w:color="auto" w:fill="auto"/>
        <w:bidi w:val="0"/>
        <w:spacing w:before="0" w:after="0" w:line="466" w:lineRule="exact"/>
        <w:ind w:left="0" w:right="0" w:firstLine="440"/>
        <w:jc w:val="left"/>
      </w:pPr>
      <w:r>
        <w:rPr>
          <w:color w:val="000000"/>
          <w:spacing w:val="0"/>
          <w:w w:val="100"/>
          <w:position w:val="0"/>
        </w:rPr>
        <w:t>与收益相关的政府补助，是指除与资产相关的政府补助之外的政府补助。</w:t>
      </w:r>
    </w:p>
    <w:p>
      <w:pPr>
        <w:pStyle w:val="Style32"/>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本公司将政府补助划分为与收益相关的具体标准为：除与资产相关的政府补助之外的政府补助；</w:t>
      </w:r>
    </w:p>
    <w:p>
      <w:pPr>
        <w:pStyle w:val="Style32"/>
        <w:keepNext w:val="0"/>
        <w:keepLines w:val="0"/>
        <w:widowControl w:val="0"/>
        <w:shd w:val="clear" w:color="auto" w:fill="auto"/>
        <w:bidi w:val="0"/>
        <w:spacing w:before="0" w:after="0" w:line="466" w:lineRule="exact"/>
        <w:ind w:left="0" w:right="0" w:firstLine="440"/>
        <w:jc w:val="left"/>
      </w:pPr>
      <w:r>
        <w:rPr>
          <w:color w:val="000000"/>
          <w:spacing w:val="0"/>
          <w:w w:val="100"/>
          <w:position w:val="0"/>
        </w:rPr>
        <w:t>与收益相关的政府补助，用于补偿企业以后期间的相关费用或损失的，如政府补助相关文件规定需要验收, 以验收报告确认的完成时点作为确认时点，未规定是否验收，以确认相关费用的期间作为确认时点；用于补偿 企业已发生的相关费用或损失的，以实际收到政府补助款项作为确认时点。</w:t>
      </w:r>
    </w:p>
    <w:p>
      <w:pPr>
        <w:pStyle w:val="Style32"/>
        <w:keepNext w:val="0"/>
        <w:keepLines w:val="0"/>
        <w:widowControl w:val="0"/>
        <w:shd w:val="clear" w:color="auto" w:fill="auto"/>
        <w:bidi w:val="0"/>
        <w:spacing w:before="0" w:after="200" w:line="466" w:lineRule="exact"/>
        <w:ind w:left="0" w:right="0" w:firstLine="440"/>
        <w:jc w:val="left"/>
      </w:pPr>
      <w:r>
        <w:rPr>
          <w:color w:val="000000"/>
          <w:spacing w:val="0"/>
          <w:w w:val="100"/>
          <w:position w:val="0"/>
        </w:rPr>
        <w:t>与收益相关的政府补助，用于补偿企业以后期间的相关费用或损失的，取得时确认为递延收益，在确认相 关费用的期间计入当期营业外收入；用于补偿企业已发生的相关费用或损失的，取得时直接计入当期营业外收 入。</w:t>
      </w:r>
    </w:p>
    <w:p>
      <w:pPr>
        <w:pStyle w:val="Style29"/>
        <w:keepNext/>
        <w:keepLines/>
        <w:widowControl w:val="0"/>
        <w:shd w:val="clear" w:color="auto" w:fill="auto"/>
        <w:tabs>
          <w:tab w:pos="483" w:val="left"/>
        </w:tabs>
        <w:bidi w:val="0"/>
        <w:spacing w:before="0" w:after="200" w:line="466" w:lineRule="exact"/>
        <w:ind w:left="0" w:right="0" w:firstLine="0"/>
        <w:jc w:val="left"/>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2</w:t>
      </w:r>
      <w:bookmarkEnd w:id="925"/>
      <w:r>
        <w:rPr>
          <w:rFonts w:ascii="Times New Roman" w:eastAsia="Times New Roman" w:hAnsi="Times New Roman" w:cs="Times New Roman"/>
          <w:color w:val="000000"/>
          <w:spacing w:val="0"/>
          <w:w w:val="100"/>
          <w:position w:val="0"/>
        </w:rPr>
        <w:t>4</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23"/>
      <w:bookmarkEnd w:id="924"/>
      <w:bookmarkEnd w:id="926"/>
    </w:p>
    <w:p>
      <w:pPr>
        <w:pStyle w:val="Style3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对于可抵扣暂时性差异确认递延所得税资产，以未来期间很可能取得的用来抵扣可抵扣暂时性差异的应纳 税所得额为限。对于能够结转以后年度的可抵扣亏损和税款抵减，以很可能获得用来抵扣可抵扣亏损和税款抵 减的未来应纳税所得额为限，确认相应的递延所得税资产。</w:t>
      </w:r>
    </w:p>
    <w:p>
      <w:pPr>
        <w:pStyle w:val="Style3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对于应纳税暂时性差异，除特殊情况外，确认递延所得税负债。</w:t>
      </w:r>
    </w:p>
    <w:p>
      <w:pPr>
        <w:pStyle w:val="Style3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不确认递延所得税资产或递延所得税负债的特殊情况包括：商誉的初始确认；除企业合并以外的发生时既 不影响会计利润也不影响应纳税所得额（或可抵扣亏损）的其他交易或事项。</w:t>
      </w:r>
    </w:p>
    <w:p>
      <w:pPr>
        <w:pStyle w:val="Style3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当拥有以净额结算的法定权利，且意图以净额结算或取得资产、清偿负债同时进行时，当期所得税资产及 当期所得税负债以抵销后的净额列报。</w:t>
      </w:r>
    </w:p>
    <w:p>
      <w:pPr>
        <w:pStyle w:val="Style32"/>
        <w:keepNext w:val="0"/>
        <w:keepLines w:val="0"/>
        <w:widowControl w:val="0"/>
        <w:shd w:val="clear" w:color="auto" w:fill="auto"/>
        <w:bidi w:val="0"/>
        <w:spacing w:before="0" w:after="200" w:line="466" w:lineRule="exact"/>
        <w:ind w:left="0" w:right="0" w:firstLine="440"/>
        <w:jc w:val="both"/>
      </w:pPr>
      <w:r>
        <w:rPr>
          <w:color w:val="000000"/>
          <w:spacing w:val="0"/>
          <w:w w:val="100"/>
          <w:position w:val="0"/>
        </w:rPr>
        <w:t>当拥有以净额结算当期所得税资产及当期所得税负债的法定权利，且递延所得税资产及递延所得税负债是 与同一税收征管部门对同一纳税主体征收的所得税相关或者是对不同的纳税主体相关，但在未来每一具有重要 性的递延所得税资产及负债转回的期间内，涉及的纳税主体意图以净额结算当期所得税资产和负债或是同时取 得资产、清偿负债时，递延所得税资产及递延所得税负债以抵销后的净额列报。</w:t>
      </w:r>
    </w:p>
    <w:p>
      <w:pPr>
        <w:pStyle w:val="Style29"/>
        <w:keepNext/>
        <w:keepLines/>
        <w:widowControl w:val="0"/>
        <w:shd w:val="clear" w:color="auto" w:fill="auto"/>
        <w:tabs>
          <w:tab w:pos="483" w:val="left"/>
        </w:tabs>
        <w:bidi w:val="0"/>
        <w:spacing w:before="0" w:after="200" w:line="466" w:lineRule="exact"/>
        <w:ind w:left="0" w:right="0" w:firstLine="0"/>
        <w:jc w:val="left"/>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2</w:t>
      </w:r>
      <w:bookmarkEnd w:id="929"/>
      <w:r>
        <w:rPr>
          <w:rFonts w:ascii="Times New Roman" w:eastAsia="Times New Roman" w:hAnsi="Times New Roman" w:cs="Times New Roman"/>
          <w:color w:val="000000"/>
          <w:spacing w:val="0"/>
          <w:w w:val="100"/>
          <w:position w:val="0"/>
        </w:rPr>
        <w:t>5</w:t>
      </w:r>
      <w:r>
        <w:rPr>
          <w:color w:val="000000"/>
          <w:spacing w:val="0"/>
          <w:w w:val="100"/>
          <w:position w:val="0"/>
        </w:rPr>
        <w:t>、</w:t>
        <w:tab/>
        <w:t>租赁</w:t>
      </w:r>
      <w:bookmarkEnd w:id="927"/>
      <w:bookmarkEnd w:id="928"/>
      <w:bookmarkEnd w:id="930"/>
    </w:p>
    <w:p>
      <w:pPr>
        <w:pStyle w:val="Style35"/>
        <w:keepNext/>
        <w:keepLines/>
        <w:widowControl w:val="0"/>
        <w:shd w:val="clear" w:color="auto" w:fill="auto"/>
        <w:bidi w:val="0"/>
        <w:spacing w:before="0" w:after="200" w:line="466" w:lineRule="exact"/>
        <w:ind w:left="0" w:right="0" w:firstLine="0"/>
        <w:jc w:val="left"/>
      </w:pPr>
      <w:bookmarkStart w:id="931" w:name="bookmark931"/>
      <w:bookmarkStart w:id="932" w:name="bookmark932"/>
      <w:bookmarkStart w:id="933" w:name="bookmark933"/>
      <w:bookmarkStart w:id="934" w:name="bookmark934"/>
      <w:r>
        <w:rPr>
          <w:color w:val="000000"/>
          <w:spacing w:val="0"/>
          <w:w w:val="100"/>
          <w:position w:val="0"/>
        </w:rPr>
        <w:t>（</w:t>
      </w:r>
      <w:bookmarkEnd w:id="933"/>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31"/>
      <w:bookmarkEnd w:id="932"/>
      <w:bookmarkEnd w:id="934"/>
    </w:p>
    <w:p>
      <w:pPr>
        <w:pStyle w:val="Style32"/>
        <w:keepNext w:val="0"/>
        <w:keepLines w:val="0"/>
        <w:widowControl w:val="0"/>
        <w:shd w:val="clear" w:color="auto" w:fill="auto"/>
        <w:bidi w:val="0"/>
        <w:spacing w:before="0" w:after="0" w:line="475" w:lineRule="exact"/>
        <w:ind w:left="0" w:right="0" w:firstLine="440"/>
        <w:jc w:val="both"/>
      </w:pPr>
      <w:r>
        <w:rPr>
          <w:color w:val="000000"/>
          <w:spacing w:val="0"/>
          <w:w w:val="100"/>
          <w:position w:val="0"/>
        </w:rPr>
        <w:t>①公司租入资产所支付的租赁费，在不扣除免租期的整个租赁期内，按直线法进行分摊，计入当期费用。 公司支付的与租赁交易相关的初始直接费用，计入当期费用。</w:t>
      </w:r>
    </w:p>
    <w:p>
      <w:pPr>
        <w:pStyle w:val="Style32"/>
        <w:keepNext w:val="0"/>
        <w:keepLines w:val="0"/>
        <w:widowControl w:val="0"/>
        <w:shd w:val="clear" w:color="auto" w:fill="auto"/>
        <w:bidi w:val="0"/>
        <w:spacing w:before="0" w:after="0" w:line="475" w:lineRule="exact"/>
        <w:ind w:left="0" w:right="0" w:firstLine="440"/>
        <w:jc w:val="both"/>
      </w:pPr>
      <w:r>
        <w:rPr>
          <w:color w:val="000000"/>
          <w:spacing w:val="0"/>
          <w:w w:val="100"/>
          <w:position w:val="0"/>
        </w:rPr>
        <w:t xml:space="preserve">资产出租方承担了应由公司承担的与租赁相关的费用时，公司将该部分费用从租金总额中扣除，按扣除后 </w:t>
      </w:r>
      <w:r>
        <w:rPr>
          <w:color w:val="000000"/>
          <w:spacing w:val="0"/>
          <w:w w:val="100"/>
          <w:position w:val="0"/>
        </w:rPr>
        <w:t>的租金费用在租赁期内分摊，计入当期费用。</w:t>
      </w:r>
    </w:p>
    <w:p>
      <w:pPr>
        <w:pStyle w:val="Style3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②公司出租资产所收取的租赁费，在不扣除免租期的整个租赁期内，按直线法进行分摊，确认为租赁相关 收入。公司支付的与租赁交易相关的初始直接费用，计入当期费用；如金额较大的，则予以资本化，在整个租 赁期间内按照与租赁相关收入确认相同的基础分期计入当期收益。</w:t>
      </w:r>
    </w:p>
    <w:p>
      <w:pPr>
        <w:pStyle w:val="Style32"/>
        <w:keepNext w:val="0"/>
        <w:keepLines w:val="0"/>
        <w:widowControl w:val="0"/>
        <w:shd w:val="clear" w:color="auto" w:fill="auto"/>
        <w:bidi w:val="0"/>
        <w:spacing w:before="0" w:after="220" w:line="472" w:lineRule="exact"/>
        <w:ind w:left="0" w:right="0" w:firstLine="440"/>
        <w:jc w:val="both"/>
      </w:pPr>
      <w:r>
        <w:rPr>
          <w:color w:val="000000"/>
          <w:spacing w:val="0"/>
          <w:w w:val="100"/>
          <w:position w:val="0"/>
        </w:rPr>
        <w:t>公司承担了应由承租方承担的与租赁相关的费用时，公司将该部分费用从租金收入总额中扣除，按扣除后 的租金费用在租赁期内分配。</w:t>
      </w:r>
    </w:p>
    <w:p>
      <w:pPr>
        <w:pStyle w:val="Style35"/>
        <w:keepNext/>
        <w:keepLines/>
        <w:widowControl w:val="0"/>
        <w:shd w:val="clear" w:color="auto" w:fill="auto"/>
        <w:bidi w:val="0"/>
        <w:spacing w:before="0" w:after="220" w:line="470" w:lineRule="exact"/>
        <w:ind w:left="0" w:right="0" w:firstLine="0"/>
        <w:jc w:val="left"/>
      </w:pPr>
      <w:bookmarkStart w:id="935" w:name="bookmark935"/>
      <w:bookmarkStart w:id="936" w:name="bookmark936"/>
      <w:bookmarkStart w:id="937" w:name="bookmark937"/>
      <w:bookmarkStart w:id="938" w:name="bookmark938"/>
      <w:r>
        <w:rPr>
          <w:color w:val="000000"/>
          <w:spacing w:val="0"/>
          <w:w w:val="100"/>
          <w:position w:val="0"/>
        </w:rPr>
        <w:t>（</w:t>
      </w:r>
      <w:bookmarkEnd w:id="937"/>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935"/>
      <w:bookmarkEnd w:id="936"/>
      <w:bookmarkEnd w:id="938"/>
    </w:p>
    <w:p>
      <w:pPr>
        <w:pStyle w:val="Style32"/>
        <w:keepNext w:val="0"/>
        <w:keepLines w:val="0"/>
        <w:widowControl w:val="0"/>
        <w:numPr>
          <w:ilvl w:val="0"/>
          <w:numId w:val="71"/>
        </w:numPr>
        <w:shd w:val="clear" w:color="auto" w:fill="auto"/>
        <w:tabs>
          <w:tab w:pos="796" w:val="left"/>
        </w:tabs>
        <w:bidi w:val="0"/>
        <w:spacing w:before="0" w:after="0" w:line="468" w:lineRule="exact"/>
        <w:ind w:left="0" w:right="0" w:firstLine="440"/>
        <w:jc w:val="both"/>
      </w:pPr>
      <w:bookmarkStart w:id="939" w:name="bookmark939"/>
      <w:bookmarkEnd w:id="939"/>
      <w:r>
        <w:rPr>
          <w:color w:val="000000"/>
          <w:spacing w:val="0"/>
          <w:w w:val="100"/>
          <w:position w:val="0"/>
        </w:rPr>
        <w:t>融资租入资产：公司在承租开始日，将租赁资产公允价值与最低租赁付款额现值两者中较低者作为租入 资产的入账价值，将最低租赁付款额作为长期应付款的入账价值，其差额作为未确认的融资费用。公司采用实 际利率法对未确认的融资费用，在资产租赁期间内摊销，计入财务费用。公司发生的初始直接费用，计入租入 资产价值。</w:t>
      </w:r>
    </w:p>
    <w:p>
      <w:pPr>
        <w:pStyle w:val="Style32"/>
        <w:keepNext w:val="0"/>
        <w:keepLines w:val="0"/>
        <w:widowControl w:val="0"/>
        <w:numPr>
          <w:ilvl w:val="0"/>
          <w:numId w:val="71"/>
        </w:numPr>
        <w:shd w:val="clear" w:color="auto" w:fill="auto"/>
        <w:tabs>
          <w:tab w:pos="791" w:val="left"/>
        </w:tabs>
        <w:bidi w:val="0"/>
        <w:spacing w:before="0" w:after="460" w:line="468" w:lineRule="exact"/>
        <w:ind w:left="0" w:right="0" w:firstLine="440"/>
        <w:jc w:val="both"/>
      </w:pPr>
      <w:bookmarkStart w:id="940" w:name="bookmark940"/>
      <w:bookmarkEnd w:id="940"/>
      <w:r>
        <w:rPr>
          <w:color w:val="000000"/>
          <w:spacing w:val="0"/>
          <w:w w:val="100"/>
          <w:position w:val="0"/>
        </w:rPr>
        <w:t>融资租出资产：公司在租赁开始日，将应收融资租赁款，未担保余值之和与其现值的差额确认为未实现 融资收益，在将来收到租金的各期间内确认为租赁收入。公司发生的与出租交易相关的初始直接费用，计入应 收融资租赁款的初始计量中，并减少租赁期内确认的收益金额。</w:t>
      </w:r>
    </w:p>
    <w:p>
      <w:pPr>
        <w:pStyle w:val="Style29"/>
        <w:keepNext/>
        <w:keepLines/>
        <w:widowControl w:val="0"/>
        <w:shd w:val="clear" w:color="auto" w:fill="auto"/>
        <w:bidi w:val="0"/>
        <w:spacing w:before="0" w:after="0" w:line="492" w:lineRule="auto"/>
        <w:ind w:left="0" w:right="0" w:firstLine="0"/>
        <w:jc w:val="left"/>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2</w:t>
      </w:r>
      <w:bookmarkEnd w:id="943"/>
      <w:r>
        <w:rPr>
          <w:rFonts w:ascii="Times New Roman" w:eastAsia="Times New Roman" w:hAnsi="Times New Roman" w:cs="Times New Roman"/>
          <w:color w:val="000000"/>
          <w:spacing w:val="0"/>
          <w:w w:val="100"/>
          <w:position w:val="0"/>
        </w:rPr>
        <w:t>6</w:t>
      </w:r>
      <w:r>
        <w:rPr>
          <w:color w:val="000000"/>
          <w:spacing w:val="0"/>
          <w:w w:val="100"/>
          <w:position w:val="0"/>
        </w:rPr>
        <w:t>、重要会计政策和会计估计变更</w:t>
      </w:r>
      <w:bookmarkEnd w:id="941"/>
      <w:bookmarkEnd w:id="942"/>
      <w:bookmarkEnd w:id="944"/>
    </w:p>
    <w:p>
      <w:pPr>
        <w:pStyle w:val="Style35"/>
        <w:keepNext/>
        <w:keepLines/>
        <w:widowControl w:val="0"/>
        <w:shd w:val="clear" w:color="auto" w:fill="auto"/>
        <w:bidi w:val="0"/>
        <w:spacing w:before="0" w:line="470" w:lineRule="exact"/>
        <w:ind w:left="0" w:right="0" w:firstLine="0"/>
        <w:jc w:val="left"/>
      </w:pPr>
      <w:bookmarkStart w:id="945" w:name="bookmark945"/>
      <w:bookmarkStart w:id="946" w:name="bookmark946"/>
      <w:bookmarkStart w:id="947" w:name="bookmark947"/>
      <w:bookmarkStart w:id="948" w:name="bookmark948"/>
      <w:r>
        <w:rPr>
          <w:color w:val="000000"/>
          <w:spacing w:val="0"/>
          <w:w w:val="100"/>
          <w:position w:val="0"/>
        </w:rPr>
        <w:t>（</w:t>
      </w:r>
      <w:bookmarkEnd w:id="947"/>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45"/>
      <w:bookmarkEnd w:id="946"/>
      <w:bookmarkEnd w:id="948"/>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）将利润表中的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 目调整为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国家会计政策统一要求</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）将自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日起企业经营 活动发生的房产税、土地使用税、车船 使用税、印花税从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项目重分类 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 之前发生的税费不予调整。比较数据不 予调整。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国家会计政策统一要求</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color w:val="000000"/>
                <w:spacing w:val="0"/>
                <w:w w:val="100"/>
                <w:position w:val="0"/>
              </w:rPr>
              <w:t>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本年金额</w:t>
            </w:r>
            <w:r>
              <w:rPr>
                <w:rFonts w:ascii="Times New Roman" w:eastAsia="Times New Roman" w:hAnsi="Times New Roman" w:cs="Times New Roman"/>
                <w:color w:val="000000"/>
                <w:spacing w:val="0"/>
                <w:w w:val="100"/>
                <w:position w:val="0"/>
                <w:sz w:val="18"/>
                <w:szCs w:val="18"/>
              </w:rPr>
              <w:t xml:space="preserve">516,166.30 </w:t>
            </w:r>
            <w:r>
              <w:rPr>
                <w:color w:val="000000"/>
                <w:spacing w:val="0"/>
                <w:w w:val="100"/>
                <w:position w:val="0"/>
              </w:rPr>
              <w:t>元，调减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本年金额</w:t>
            </w:r>
            <w:r>
              <w:rPr>
                <w:rFonts w:ascii="Times New Roman" w:eastAsia="Times New Roman" w:hAnsi="Times New Roman" w:cs="Times New Roman"/>
                <w:color w:val="000000"/>
                <w:spacing w:val="0"/>
                <w:w w:val="100"/>
                <w:position w:val="0"/>
                <w:sz w:val="18"/>
                <w:szCs w:val="18"/>
              </w:rPr>
              <w:t xml:space="preserve">516,166.30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tc>
      </w:tr>
      <w:tr>
        <w:trPr>
          <w:trHeight w:val="166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）将已确认收入（或利得）但尚未发 生增值税纳税义务而需于以后期间确认 为销项税额的增值税额从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应交税费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 目重分类至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其他流动负债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 流动负债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）项目。比较数据不予调整。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国家会计政策统一要求</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其他流动负债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期末余额</w:t>
            </w:r>
          </w:p>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211,555.56</w:t>
            </w:r>
            <w:r>
              <w:rPr>
                <w:color w:val="000000"/>
                <w:spacing w:val="0"/>
                <w:w w:val="100"/>
                <w:position w:val="0"/>
              </w:rPr>
              <w:t>元，调减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应交税费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期末余额</w:t>
            </w:r>
          </w:p>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211,555.56 </w:t>
            </w:r>
            <w:r>
              <w:rPr>
                <w:color w:val="000000"/>
                <w:spacing w:val="0"/>
                <w:w w:val="100"/>
                <w:position w:val="0"/>
              </w:rPr>
              <w:t>元。</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日发布了《增值税会计处理规定》（财会</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rPr>
        <w:t>号），适用于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日起发生的相关交易。本</w:t>
      </w:r>
      <w:r>
        <w:br w:type="page"/>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公司执行该规定的主要影响见上表所示。</w:t>
      </w:r>
    </w:p>
    <w:p>
      <w:pPr>
        <w:pStyle w:val="Style35"/>
        <w:keepNext/>
        <w:keepLines/>
        <w:widowControl w:val="0"/>
        <w:shd w:val="clear" w:color="auto" w:fill="auto"/>
        <w:bidi w:val="0"/>
        <w:spacing w:before="0" w:line="240" w:lineRule="auto"/>
        <w:ind w:left="0" w:right="0" w:firstLine="0"/>
        <w:jc w:val="left"/>
      </w:pPr>
      <w:bookmarkStart w:id="949" w:name="bookmark949"/>
      <w:bookmarkStart w:id="950" w:name="bookmark950"/>
      <w:bookmarkStart w:id="951" w:name="bookmark951"/>
      <w:bookmarkStart w:id="952" w:name="bookmark952"/>
      <w:r>
        <w:rPr>
          <w:color w:val="000000"/>
          <w:spacing w:val="0"/>
          <w:w w:val="100"/>
          <w:position w:val="0"/>
        </w:rPr>
        <w:t>（</w:t>
      </w:r>
      <w:bookmarkEnd w:id="951"/>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949"/>
      <w:bookmarkEnd w:id="950"/>
      <w:bookmarkEnd w:id="952"/>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953" w:name="bookmark953"/>
      <w:bookmarkStart w:id="954" w:name="bookmark954"/>
      <w:bookmarkStart w:id="955" w:name="bookmark955"/>
      <w:bookmarkStart w:id="956" w:name="bookmark956"/>
      <w:r>
        <w:rPr>
          <w:color w:val="000000"/>
          <w:spacing w:val="0"/>
          <w:w w:val="100"/>
          <w:position w:val="0"/>
          <w:sz w:val="24"/>
          <w:szCs w:val="24"/>
        </w:rPr>
        <w:t>六</w:t>
      </w:r>
      <w:bookmarkEnd w:id="955"/>
      <w:r>
        <w:rPr>
          <w:color w:val="000000"/>
          <w:spacing w:val="0"/>
          <w:w w:val="100"/>
          <w:position w:val="0"/>
          <w:sz w:val="24"/>
          <w:szCs w:val="24"/>
        </w:rPr>
        <w:t>、税项</w:t>
      </w:r>
      <w:bookmarkEnd w:id="953"/>
      <w:bookmarkEnd w:id="954"/>
      <w:bookmarkEnd w:id="956"/>
    </w:p>
    <w:p>
      <w:pPr>
        <w:pStyle w:val="Style29"/>
        <w:keepNext/>
        <w:keepLines/>
        <w:widowControl w:val="0"/>
        <w:shd w:val="clear" w:color="auto" w:fill="auto"/>
        <w:bidi w:val="0"/>
        <w:spacing w:before="0" w:after="320" w:line="240" w:lineRule="auto"/>
        <w:ind w:left="0" w:right="0" w:firstLine="0"/>
        <w:jc w:val="left"/>
      </w:pPr>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57"/>
      <w:bookmarkEnd w:id="958"/>
      <w:bookmarkEnd w:id="959"/>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按实际缴纳的营业税、增值税计缴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按照应纳税所得额计缴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按应税营业收入计缴（自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日起，营改增交纳增值税）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按实际缴纳的营业税、增值税计缴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按实际缴纳的营业税、增值税计缴</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天津滨河创新科技有限公司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北京中科金财电子商务有限公司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北京中科金财软件技术有限公司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北京中科金财投资管理有限公司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中科金财（上海）互联网金融信息服务有限公司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北京中科金财互联网服务有限公司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天津滨河创新电子科技有限公司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天津滨河顺通科技有限公司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天津壬辰软件开发有限公司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大连鼎运企业管理有限公司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大连金融资产交易所有限公司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pStyle w:val="Style29"/>
        <w:keepNext/>
        <w:keepLines/>
        <w:widowControl w:val="0"/>
        <w:shd w:val="clear" w:color="auto" w:fill="auto"/>
        <w:bidi w:val="0"/>
        <w:spacing w:before="0" w:after="220" w:line="468" w:lineRule="exact"/>
        <w:ind w:left="0" w:right="0" w:firstLine="0"/>
        <w:jc w:val="left"/>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2</w:t>
      </w:r>
      <w:bookmarkEnd w:id="962"/>
      <w:r>
        <w:rPr>
          <w:color w:val="000000"/>
          <w:spacing w:val="0"/>
          <w:w w:val="100"/>
          <w:position w:val="0"/>
        </w:rPr>
        <w:t>、税收优惠</w:t>
      </w:r>
      <w:bookmarkEnd w:id="960"/>
      <w:bookmarkEnd w:id="961"/>
      <w:bookmarkEnd w:id="963"/>
    </w:p>
    <w:p>
      <w:pPr>
        <w:pStyle w:val="Style32"/>
        <w:keepNext w:val="0"/>
        <w:keepLines w:val="0"/>
        <w:widowControl w:val="0"/>
        <w:shd w:val="clear" w:color="auto" w:fill="auto"/>
        <w:tabs>
          <w:tab w:pos="862" w:val="left"/>
        </w:tabs>
        <w:bidi w:val="0"/>
        <w:spacing w:before="0" w:after="0" w:line="468" w:lineRule="exact"/>
        <w:ind w:left="0" w:right="0" w:firstLine="440"/>
        <w:jc w:val="both"/>
      </w:pPr>
      <w:bookmarkStart w:id="964" w:name="bookmark964"/>
      <w:r>
        <w:rPr>
          <w:color w:val="000000"/>
          <w:spacing w:val="0"/>
          <w:w w:val="100"/>
          <w:position w:val="0"/>
        </w:rPr>
        <w:t>（</w:t>
      </w:r>
      <w:bookmarkEnd w:id="964"/>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企业所得税减免</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日取得北京市科学技术委员会、北京市财政局、北京市国家税务局、北京市地方税务 局核发的编号为</w:t>
      </w:r>
      <w:r>
        <w:rPr>
          <w:rFonts w:ascii="Times New Roman" w:eastAsia="Times New Roman" w:hAnsi="Times New Roman" w:cs="Times New Roman"/>
          <w:color w:val="000000"/>
          <w:spacing w:val="0"/>
          <w:w w:val="100"/>
          <w:position w:val="0"/>
          <w:sz w:val="20"/>
          <w:szCs w:val="20"/>
        </w:rPr>
        <w:t>GR20141100351</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的《高新技术企业证书》，有效期</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年。根据《中华人民共和国企业所得税法》 第</w:t>
      </w:r>
      <w:r>
        <w:rPr>
          <w:rFonts w:ascii="Times New Roman" w:eastAsia="Times New Roman" w:hAnsi="Times New Roman" w:cs="Times New Roman"/>
          <w:color w:val="000000"/>
          <w:spacing w:val="0"/>
          <w:w w:val="100"/>
          <w:position w:val="0"/>
          <w:sz w:val="20"/>
          <w:szCs w:val="20"/>
        </w:rPr>
        <w:t>28</w:t>
      </w:r>
      <w:r>
        <w:rPr>
          <w:color w:val="000000"/>
          <w:spacing w:val="0"/>
          <w:w w:val="100"/>
          <w:position w:val="0"/>
        </w:rPr>
        <w:t>条的规定，</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年度按</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的税率缴纳企业所得税。</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子公司北京中科金财电子商务有限公司于</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rPr>
        <w:t>日取得北京市科学技术委员会、北京市财政局、北 京市国家税务局、北京市地方税务局核发的编号为</w:t>
      </w:r>
      <w:r>
        <w:rPr>
          <w:rFonts w:ascii="Times New Roman" w:eastAsia="Times New Roman" w:hAnsi="Times New Roman" w:cs="Times New Roman"/>
          <w:color w:val="000000"/>
          <w:spacing w:val="0"/>
          <w:w w:val="100"/>
          <w:position w:val="0"/>
          <w:sz w:val="20"/>
          <w:szCs w:val="20"/>
        </w:rPr>
        <w:t>GR201411001366</w:t>
      </w:r>
      <w:r>
        <w:rPr>
          <w:color w:val="000000"/>
          <w:spacing w:val="0"/>
          <w:w w:val="100"/>
          <w:position w:val="0"/>
        </w:rPr>
        <w:t>的《高新技术企业证书》，有效期</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年。根 据《中华人民共和国企业所得税法》第</w:t>
      </w:r>
      <w:r>
        <w:rPr>
          <w:rFonts w:ascii="Times New Roman" w:eastAsia="Times New Roman" w:hAnsi="Times New Roman" w:cs="Times New Roman"/>
          <w:color w:val="000000"/>
          <w:spacing w:val="0"/>
          <w:w w:val="100"/>
          <w:position w:val="0"/>
          <w:sz w:val="20"/>
          <w:szCs w:val="20"/>
        </w:rPr>
        <w:t>28</w:t>
      </w:r>
      <w:r>
        <w:rPr>
          <w:color w:val="000000"/>
          <w:spacing w:val="0"/>
          <w:w w:val="100"/>
          <w:position w:val="0"/>
        </w:rPr>
        <w:t>条的规定，</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年度按</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的税率缴纳企业所得税。</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子公司滨河创新于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9</w:t>
      </w:r>
      <w:r>
        <w:rPr>
          <w:color w:val="000000"/>
          <w:spacing w:val="0"/>
          <w:w w:val="100"/>
          <w:position w:val="0"/>
        </w:rPr>
        <w:t>日取得天津市科学技术委员会、天津市财政局、天津市国家税务局、天津市 地方税务局核发的编号为</w:t>
      </w:r>
      <w:r>
        <w:rPr>
          <w:rFonts w:ascii="Times New Roman" w:eastAsia="Times New Roman" w:hAnsi="Times New Roman" w:cs="Times New Roman"/>
          <w:color w:val="000000"/>
          <w:spacing w:val="0"/>
          <w:w w:val="100"/>
          <w:position w:val="0"/>
          <w:sz w:val="20"/>
          <w:szCs w:val="20"/>
        </w:rPr>
        <w:t>GR20161200062</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的《高新技术企业证书》，有效期</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年，根据《中华人民共和国企业 所得税法》第</w:t>
      </w:r>
      <w:r>
        <w:rPr>
          <w:rFonts w:ascii="Times New Roman" w:eastAsia="Times New Roman" w:hAnsi="Times New Roman" w:cs="Times New Roman"/>
          <w:color w:val="000000"/>
          <w:spacing w:val="0"/>
          <w:w w:val="100"/>
          <w:position w:val="0"/>
          <w:sz w:val="20"/>
          <w:szCs w:val="20"/>
        </w:rPr>
        <w:t>28</w:t>
      </w:r>
      <w:r>
        <w:rPr>
          <w:color w:val="000000"/>
          <w:spacing w:val="0"/>
          <w:w w:val="100"/>
          <w:position w:val="0"/>
        </w:rPr>
        <w:t>条的规定，</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年度按</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的税率缴纳企业所得税。</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滨河创新子公司天津壬辰软件有限公司于</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日取得天津市经济和信息化委员会颁发的软件企业认 定证书，证书编号为：津</w:t>
      </w:r>
      <w:r>
        <w:rPr>
          <w:rFonts w:ascii="Times New Roman" w:eastAsia="Times New Roman" w:hAnsi="Times New Roman" w:cs="Times New Roman"/>
          <w:color w:val="000000"/>
          <w:spacing w:val="0"/>
          <w:w w:val="100"/>
          <w:position w:val="0"/>
          <w:sz w:val="20"/>
          <w:szCs w:val="20"/>
        </w:rPr>
        <w:t>R-2014-0026</w:t>
      </w:r>
      <w:r>
        <w:rPr>
          <w:color w:val="000000"/>
          <w:spacing w:val="0"/>
          <w:w w:val="100"/>
          <w:position w:val="0"/>
        </w:rPr>
        <w:t>。根据《财政部国家税务总局关于进一步鼓励软件产业和集成电路产业 发展企业所得税政策的通知》财税【</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27</w:t>
      </w:r>
      <w:r>
        <w:rPr>
          <w:color w:val="000000"/>
          <w:spacing w:val="0"/>
          <w:w w:val="100"/>
          <w:position w:val="0"/>
        </w:rPr>
        <w:t>号文件规定，第一年至第二年免征企业所得税，第三年至第五年 按照</w:t>
      </w:r>
      <w:r>
        <w:rPr>
          <w:rFonts w:ascii="Times New Roman" w:eastAsia="Times New Roman" w:hAnsi="Times New Roman" w:cs="Times New Roman"/>
          <w:color w:val="000000"/>
          <w:spacing w:val="0"/>
          <w:w w:val="100"/>
          <w:position w:val="0"/>
          <w:sz w:val="20"/>
          <w:szCs w:val="20"/>
        </w:rPr>
        <w:t>25%</w:t>
      </w:r>
      <w:r>
        <w:rPr>
          <w:color w:val="000000"/>
          <w:spacing w:val="0"/>
          <w:w w:val="100"/>
          <w:position w:val="0"/>
        </w:rPr>
        <w:t>的法定税率减半征收企业所得税。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年度按照</w:t>
      </w:r>
      <w:r>
        <w:rPr>
          <w:rFonts w:ascii="Times New Roman" w:eastAsia="Times New Roman" w:hAnsi="Times New Roman" w:cs="Times New Roman"/>
          <w:color w:val="000000"/>
          <w:spacing w:val="0"/>
          <w:w w:val="100"/>
          <w:position w:val="0"/>
          <w:sz w:val="20"/>
          <w:szCs w:val="20"/>
        </w:rPr>
        <w:t>25%</w:t>
      </w:r>
      <w:r>
        <w:rPr>
          <w:color w:val="000000"/>
          <w:spacing w:val="0"/>
          <w:w w:val="100"/>
          <w:position w:val="0"/>
        </w:rPr>
        <w:t>的法定税率减半征收企业所得税。</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子公司北京中科金财软件技术有限公司根据财政部、国家税务总局财税【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49</w:t>
      </w:r>
      <w:r>
        <w:rPr>
          <w:color w:val="000000"/>
          <w:spacing w:val="0"/>
          <w:w w:val="100"/>
          <w:position w:val="0"/>
        </w:rPr>
        <w:t>号文件申请办理企业所 得税减免备案。</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年度免征企业所得税。</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子公司北京中科金财互联网服务有限公司根据《财政部国家税务总局关于小型微利企业所得税优惠政策的 通知》（财税〔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sz w:val="20"/>
          <w:szCs w:val="20"/>
        </w:rPr>
        <w:t>34</w:t>
      </w:r>
      <w:r>
        <w:rPr>
          <w:color w:val="000000"/>
          <w:spacing w:val="0"/>
          <w:w w:val="100"/>
          <w:position w:val="0"/>
        </w:rPr>
        <w:t>号）规定及《财政部国家税务总局财政部国家税务总局关于进一步扩大小型微利企业 所得税优惠政策范围的通知》（财税（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sz w:val="20"/>
          <w:szCs w:val="20"/>
        </w:rPr>
        <w:t>99</w:t>
      </w:r>
      <w:r>
        <w:rPr>
          <w:color w:val="000000"/>
          <w:spacing w:val="0"/>
          <w:w w:val="100"/>
          <w:position w:val="0"/>
        </w:rPr>
        <w:t>号）规定属于小型微利企业，其所得减按</w:t>
      </w:r>
      <w:r>
        <w:rPr>
          <w:rFonts w:ascii="Times New Roman" w:eastAsia="Times New Roman" w:hAnsi="Times New Roman" w:cs="Times New Roman"/>
          <w:color w:val="000000"/>
          <w:spacing w:val="0"/>
          <w:w w:val="100"/>
          <w:position w:val="0"/>
          <w:sz w:val="20"/>
          <w:szCs w:val="20"/>
        </w:rPr>
        <w:t>50%</w:t>
      </w:r>
      <w:r>
        <w:rPr>
          <w:color w:val="000000"/>
          <w:spacing w:val="0"/>
          <w:w w:val="100"/>
          <w:position w:val="0"/>
        </w:rPr>
        <w:t>计入应纳税所得 额，按</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的税率缴纳企业所得税。</w:t>
      </w:r>
    </w:p>
    <w:p>
      <w:pPr>
        <w:pStyle w:val="Style32"/>
        <w:keepNext w:val="0"/>
        <w:keepLines w:val="0"/>
        <w:widowControl w:val="0"/>
        <w:shd w:val="clear" w:color="auto" w:fill="auto"/>
        <w:tabs>
          <w:tab w:pos="862" w:val="left"/>
        </w:tabs>
        <w:bidi w:val="0"/>
        <w:spacing w:before="0" w:after="0" w:line="468" w:lineRule="exact"/>
        <w:ind w:left="0" w:right="0" w:firstLine="440"/>
        <w:jc w:val="both"/>
      </w:pPr>
      <w:bookmarkStart w:id="965" w:name="bookmark965"/>
      <w:r>
        <w:rPr>
          <w:color w:val="000000"/>
          <w:spacing w:val="0"/>
          <w:w w:val="100"/>
          <w:position w:val="0"/>
        </w:rPr>
        <w:t>（</w:t>
      </w:r>
      <w:bookmarkEnd w:id="965"/>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增值税减免及退税</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根据《财政部国家税务总局关于在北京等</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省市开展交通运输业和部分现代服务业营业税改征增值税试点 的通知》</w:t>
      </w:r>
      <w:r>
        <w:rPr>
          <w:color w:val="000000"/>
          <w:spacing w:val="0"/>
          <w:w w:val="100"/>
          <w:position w:val="0"/>
          <w:sz w:val="20"/>
          <w:szCs w:val="20"/>
        </w:rPr>
        <w:t>（</w:t>
      </w:r>
      <w:r>
        <w:rPr>
          <w:color w:val="000000"/>
          <w:spacing w:val="0"/>
          <w:w w:val="100"/>
          <w:position w:val="0"/>
        </w:rPr>
        <w:t>财税〔</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20"/>
          <w:szCs w:val="20"/>
        </w:rPr>
        <w:t>71</w:t>
      </w:r>
      <w:r>
        <w:rPr>
          <w:color w:val="000000"/>
          <w:spacing w:val="0"/>
          <w:w w:val="100"/>
          <w:position w:val="0"/>
        </w:rPr>
        <w:t>号）规定及《关于在全国开展交通运输业和部分现代服务业营业税改征增值税试点税 收政策的通知》（财税</w:t>
      </w:r>
      <w:r>
        <w:rPr>
          <w:rFonts w:ascii="Times New Roman" w:eastAsia="Times New Roman" w:hAnsi="Times New Roman" w:cs="Times New Roman"/>
          <w:color w:val="000000"/>
          <w:spacing w:val="0"/>
          <w:w w:val="100"/>
          <w:position w:val="0"/>
          <w:sz w:val="20"/>
          <w:szCs w:val="20"/>
        </w:rPr>
        <w:t>[2</w:t>
      </w:r>
      <w:r>
        <w:rPr>
          <w:rFonts w:ascii="Times New Roman" w:eastAsia="Times New Roman" w:hAnsi="Times New Roman" w:cs="Times New Roman"/>
          <w:color w:val="000000"/>
          <w:spacing w:val="0"/>
          <w:w w:val="100"/>
          <w:position w:val="0"/>
          <w:sz w:val="20"/>
          <w:szCs w:val="20"/>
        </w:rPr>
        <w:t>013]37</w:t>
      </w:r>
      <w:r>
        <w:rPr>
          <w:color w:val="000000"/>
          <w:spacing w:val="0"/>
          <w:w w:val="100"/>
          <w:position w:val="0"/>
        </w:rPr>
        <w:t>号）规定，本公司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年度提供技术转让、技术开发业务和与之相关的技术咨询、 技术服务业务取得的收入免征增值税。</w:t>
      </w:r>
    </w:p>
    <w:p>
      <w:pPr>
        <w:pStyle w:val="Style32"/>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日，国务院颁发《进一步鼓励软件产业和集成电路产业发展的若干政策》（国发</w:t>
      </w:r>
      <w:r>
        <w:rPr>
          <w:rFonts w:ascii="Times New Roman" w:eastAsia="Times New Roman" w:hAnsi="Times New Roman" w:cs="Times New Roman"/>
          <w:color w:val="000000"/>
          <w:spacing w:val="0"/>
          <w:w w:val="100"/>
          <w:position w:val="0"/>
          <w:sz w:val="20"/>
          <w:szCs w:val="20"/>
        </w:rPr>
        <w:t>[2011]4</w:t>
      </w:r>
      <w:r>
        <w:rPr>
          <w:color w:val="000000"/>
          <w:spacing w:val="0"/>
          <w:w w:val="100"/>
          <w:position w:val="0"/>
        </w:rPr>
        <w:t>号）， 规定明确了</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继续实施软件增值税优惠政策</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p>
      <w:pPr>
        <w:pStyle w:val="Style32"/>
        <w:keepNext w:val="0"/>
        <w:keepLines w:val="0"/>
        <w:widowControl w:val="0"/>
        <w:shd w:val="clear" w:color="auto" w:fill="auto"/>
        <w:bidi w:val="0"/>
        <w:spacing w:before="0" w:after="440" w:line="468" w:lineRule="exact"/>
        <w:ind w:left="0" w:right="0" w:firstLine="440"/>
        <w:jc w:val="both"/>
      </w:pP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rPr>
        <w:t>日，财政部发布了《关于软件产品增值税政策的通知》（财税</w:t>
      </w:r>
      <w:r>
        <w:rPr>
          <w:rFonts w:ascii="Times New Roman" w:eastAsia="Times New Roman" w:hAnsi="Times New Roman" w:cs="Times New Roman"/>
          <w:color w:val="000000"/>
          <w:spacing w:val="0"/>
          <w:w w:val="100"/>
          <w:position w:val="0"/>
          <w:sz w:val="20"/>
          <w:szCs w:val="20"/>
        </w:rPr>
        <w:t>[2011]100</w:t>
      </w:r>
      <w:r>
        <w:rPr>
          <w:color w:val="000000"/>
          <w:spacing w:val="0"/>
          <w:w w:val="100"/>
          <w:position w:val="0"/>
        </w:rPr>
        <w:t xml:space="preserve">号）明确了增值税一 </w:t>
      </w:r>
      <w:r>
        <w:rPr>
          <w:color w:val="000000"/>
          <w:spacing w:val="0"/>
          <w:w w:val="100"/>
          <w:position w:val="0"/>
        </w:rPr>
        <w:t>般纳税人销售其自行开发生产的软件产品，按</w:t>
      </w:r>
      <w:r>
        <w:rPr>
          <w:rFonts w:ascii="Times New Roman" w:eastAsia="Times New Roman" w:hAnsi="Times New Roman" w:cs="Times New Roman"/>
          <w:color w:val="000000"/>
          <w:spacing w:val="0"/>
          <w:w w:val="100"/>
          <w:position w:val="0"/>
          <w:sz w:val="20"/>
          <w:szCs w:val="20"/>
        </w:rPr>
        <w:t>17%</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的部分实行 即征即退政策。</w:t>
      </w:r>
    </w:p>
    <w:p>
      <w:pPr>
        <w:pStyle w:val="Style20"/>
        <w:keepNext/>
        <w:keepLines/>
        <w:widowControl w:val="0"/>
        <w:shd w:val="clear" w:color="auto" w:fill="auto"/>
        <w:bidi w:val="0"/>
        <w:spacing w:before="0" w:line="240" w:lineRule="auto"/>
        <w:ind w:left="0" w:right="0" w:firstLine="0"/>
        <w:jc w:val="left"/>
      </w:pPr>
      <w:bookmarkStart w:id="966" w:name="bookmark966"/>
      <w:bookmarkStart w:id="967" w:name="bookmark967"/>
      <w:bookmarkStart w:id="968" w:name="bookmark968"/>
      <w:bookmarkStart w:id="969" w:name="bookmark969"/>
      <w:r>
        <w:rPr>
          <w:color w:val="000000"/>
          <w:spacing w:val="0"/>
          <w:w w:val="100"/>
          <w:position w:val="0"/>
          <w:sz w:val="24"/>
          <w:szCs w:val="24"/>
        </w:rPr>
        <w:t>七</w:t>
      </w:r>
      <w:bookmarkEnd w:id="968"/>
      <w:r>
        <w:rPr>
          <w:color w:val="000000"/>
          <w:spacing w:val="0"/>
          <w:w w:val="100"/>
          <w:position w:val="0"/>
          <w:sz w:val="24"/>
          <w:szCs w:val="24"/>
        </w:rPr>
        <w:t>、合并财务报表项目注释</w:t>
      </w:r>
      <w:bookmarkEnd w:id="966"/>
      <w:bookmarkEnd w:id="967"/>
      <w:bookmarkEnd w:id="969"/>
    </w:p>
    <w:p>
      <w:pPr>
        <w:pStyle w:val="Style29"/>
        <w:keepNext/>
        <w:keepLines/>
        <w:widowControl w:val="0"/>
        <w:shd w:val="clear" w:color="auto" w:fill="auto"/>
        <w:bidi w:val="0"/>
        <w:spacing w:before="0" w:after="120" w:line="480" w:lineRule="auto"/>
        <w:ind w:left="0" w:right="0" w:firstLine="0"/>
        <w:jc w:val="left"/>
      </w:pPr>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70"/>
      <w:bookmarkEnd w:id="971"/>
      <w:bookmarkEnd w:id="97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211,711.83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225,624.60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720,393,860.56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550,143,629.39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23,629,156.93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20,679,374.76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744,234,729.32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571,048,628.75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1,453,318.91</w:t>
            </w:r>
          </w:p>
        </w:tc>
      </w:tr>
    </w:tbl>
    <w:p>
      <w:pPr>
        <w:widowControl w:val="0"/>
        <w:spacing w:after="119" w:line="1" w:lineRule="exact"/>
      </w:pPr>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其中因抵押、质押或冻结等对使用有限制的货币资金明细如下:</w:t>
      </w:r>
    </w:p>
    <w:tbl>
      <w:tblPr>
        <w:tblOverlap w:val="never"/>
        <w:jc w:val="center"/>
        <w:tblLayout w:type="fixed"/>
      </w:tblPr>
      <w:tblGrid>
        <w:gridCol w:w="3125"/>
        <w:gridCol w:w="3120"/>
        <w:gridCol w:w="3130"/>
      </w:tblGrid>
      <w:tr>
        <w:trPr>
          <w:trHeight w:val="33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21,277,199.28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20,574,628.12</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21,277,199.28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20,574,628.12</w:t>
            </w:r>
          </w:p>
        </w:tc>
      </w:tr>
    </w:tbl>
    <w:p>
      <w:pPr>
        <w:pStyle w:val="Style32"/>
        <w:keepNext w:val="0"/>
        <w:keepLines w:val="0"/>
        <w:widowControl w:val="0"/>
        <w:shd w:val="clear" w:color="auto" w:fill="auto"/>
        <w:bidi w:val="0"/>
        <w:spacing w:before="0" w:after="200" w:line="485" w:lineRule="exact"/>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日，其他货币资金中人民币</w:t>
      </w:r>
      <w:r>
        <w:rPr>
          <w:rFonts w:ascii="Times New Roman" w:eastAsia="Times New Roman" w:hAnsi="Times New Roman" w:cs="Times New Roman"/>
          <w:color w:val="000000"/>
          <w:spacing w:val="0"/>
          <w:w w:val="100"/>
          <w:position w:val="0"/>
          <w:sz w:val="20"/>
          <w:szCs w:val="20"/>
        </w:rPr>
        <w:t>21,277,199.28</w:t>
      </w:r>
      <w:r>
        <w:rPr>
          <w:color w:val="000000"/>
          <w:spacing w:val="0"/>
          <w:w w:val="100"/>
          <w:position w:val="0"/>
        </w:rPr>
        <w:t>元为本公司向银行申请开具无条件、不可撤销 的担保函所存入的保证金存款。</w:t>
      </w:r>
    </w:p>
    <w:p>
      <w:pPr>
        <w:pStyle w:val="Style29"/>
        <w:keepNext/>
        <w:keepLines/>
        <w:widowControl w:val="0"/>
        <w:shd w:val="clear" w:color="auto" w:fill="auto"/>
        <w:bidi w:val="0"/>
        <w:spacing w:before="0" w:after="120" w:line="485" w:lineRule="exact"/>
        <w:ind w:left="0" w:right="0" w:firstLine="0"/>
        <w:jc w:val="left"/>
      </w:pPr>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973"/>
      <w:bookmarkEnd w:id="974"/>
      <w:bookmarkEnd w:id="975"/>
    </w:p>
    <w:p>
      <w:pPr>
        <w:pStyle w:val="Style35"/>
        <w:keepNext/>
        <w:keepLines/>
        <w:widowControl w:val="0"/>
        <w:shd w:val="clear" w:color="auto" w:fill="auto"/>
        <w:bidi w:val="0"/>
        <w:spacing w:before="0" w:after="360" w:line="485" w:lineRule="exact"/>
        <w:ind w:left="0" w:right="0" w:firstLine="0"/>
        <w:jc w:val="left"/>
      </w:pPr>
      <w:bookmarkStart w:id="976" w:name="bookmark976"/>
      <w:bookmarkStart w:id="977" w:name="bookmark977"/>
      <w:bookmarkStart w:id="978" w:name="bookmark978"/>
      <w:bookmarkStart w:id="979" w:name="bookmark979"/>
      <w:r>
        <w:rPr>
          <w:color w:val="000000"/>
          <w:spacing w:val="0"/>
          <w:w w:val="100"/>
          <w:position w:val="0"/>
        </w:rPr>
        <w:t>（</w:t>
      </w:r>
      <w:bookmarkEnd w:id="978"/>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976"/>
      <w:bookmarkEnd w:id="977"/>
      <w:bookmarkEnd w:id="97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15,169,281.00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13,978,820.00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650,127.67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12,668,391.10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15,819,408.67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26,647,211.10</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980" w:name="bookmark980"/>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rPr>
        <w:t>3</w:t>
      </w:r>
      <w:bookmarkEnd w:id="982"/>
      <w:r>
        <w:rPr>
          <w:color w:val="000000"/>
          <w:spacing w:val="0"/>
          <w:w w:val="100"/>
          <w:position w:val="0"/>
        </w:rPr>
        <w:t>、应收账款</w:t>
      </w:r>
      <w:bookmarkEnd w:id="980"/>
      <w:bookmarkEnd w:id="981"/>
      <w:bookmarkEnd w:id="983"/>
    </w:p>
    <w:p>
      <w:pPr>
        <w:pStyle w:val="Style35"/>
        <w:keepNext/>
        <w:keepLines/>
        <w:widowControl w:val="0"/>
        <w:shd w:val="clear" w:color="auto" w:fill="auto"/>
        <w:bidi w:val="0"/>
        <w:spacing w:before="0" w:after="360" w:line="240" w:lineRule="auto"/>
        <w:ind w:left="0" w:right="0" w:firstLine="0"/>
        <w:jc w:val="left"/>
      </w:pPr>
      <w:bookmarkStart w:id="984" w:name="bookmark984"/>
      <w:bookmarkStart w:id="985" w:name="bookmark985"/>
      <w:bookmarkStart w:id="986" w:name="bookmark986"/>
      <w:bookmarkStart w:id="987" w:name="bookmark987"/>
      <w:r>
        <w:rPr>
          <w:color w:val="000000"/>
          <w:spacing w:val="0"/>
          <w:w w:val="100"/>
          <w:position w:val="0"/>
        </w:rPr>
        <w:t>（</w:t>
      </w:r>
      <w:bookmarkEnd w:id="986"/>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984"/>
      <w:bookmarkEnd w:id="985"/>
      <w:bookmarkEnd w:id="98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3840"/>
        <w:gridCol w:w="4104"/>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83,349,0</w:t>
            </w:r>
          </w:p>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99.49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7,485,04</w:t>
            </w:r>
          </w:p>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75,864,05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92,694,</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6,657,121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86,037,681.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83,349,0</w:t>
            </w:r>
          </w:p>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99.49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7,485,04</w:t>
            </w:r>
          </w:p>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75,864,05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92,694,</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6,657,121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7.18%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86,037,681.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bl>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341" w:lineRule="exact"/>
        <w:ind w:left="0" w:right="0" w:firstLine="0"/>
        <w:jc w:val="left"/>
      </w:pPr>
      <w:r>
        <w:rPr>
          <w:color w:val="000000"/>
          <w:spacing w:val="0"/>
          <w:w w:val="100"/>
          <w:position w:val="0"/>
        </w:rPr>
        <w:t>组合中，按账龄分析法计提坏账准备的应收账款：</w:t>
      </w:r>
    </w:p>
    <w:p>
      <w:pPr>
        <w:pStyle w:val="Style25"/>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65,616,044.13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3,280,802.21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65,616,044.13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3,280,802.21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9,154,969.05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915,496.91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5,674,310.91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1,134,862.18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2,903,775.40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2,153,887.70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1,499,775.40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749,887.70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1,404,000.00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1,404,000.00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83,349,099.49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7,485,049.00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注：以公司的会计政策确定该组合，详见五、重要的会计政策和会计估计</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、应收款项。</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组合中，采用余额百分比法计提坏账准备的应收账款：</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组合中，采用其他方法计提坏账准备的应收账款：</w:t>
      </w: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400" w:line="240" w:lineRule="auto"/>
        <w:ind w:left="0" w:right="0" w:firstLine="0"/>
        <w:jc w:val="left"/>
      </w:pPr>
      <w:bookmarkStart w:id="988" w:name="bookmark988"/>
      <w:bookmarkStart w:id="989" w:name="bookmark989"/>
      <w:bookmarkStart w:id="990" w:name="bookmark990"/>
      <w:bookmarkStart w:id="991" w:name="bookmark991"/>
      <w:r>
        <w:rPr>
          <w:color w:val="000000"/>
          <w:spacing w:val="0"/>
          <w:w w:val="100"/>
          <w:position w:val="0"/>
        </w:rPr>
        <w:t>（</w:t>
      </w:r>
      <w:bookmarkEnd w:id="990"/>
      <w:r>
        <w:rPr>
          <w:rFonts w:ascii="Times New Roman" w:eastAsia="Times New Roman" w:hAnsi="Times New Roman" w:cs="Times New Roman"/>
          <w:color w:val="000000"/>
          <w:spacing w:val="0"/>
          <w:w w:val="100"/>
          <w:position w:val="0"/>
        </w:rPr>
        <w:t>2</w:t>
      </w:r>
      <w:r>
        <w:rPr>
          <w:color w:val="000000"/>
          <w:spacing w:val="0"/>
          <w:w w:val="100"/>
          <w:position w:val="0"/>
        </w:rPr>
        <w:t>） 本期计提、收回或转回的坏账准备情况</w:t>
      </w:r>
      <w:bookmarkEnd w:id="988"/>
      <w:bookmarkEnd w:id="989"/>
      <w:bookmarkEnd w:id="991"/>
    </w:p>
    <w:p>
      <w:pPr>
        <w:pStyle w:val="Style3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20"/>
          <w:szCs w:val="20"/>
        </w:rPr>
        <w:t>827,927.58</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20"/>
          <w:szCs w:val="20"/>
        </w:rPr>
        <w:t>0.00</w:t>
      </w:r>
      <w:r>
        <w:rPr>
          <w:color w:val="000000"/>
          <w:spacing w:val="0"/>
          <w:w w:val="100"/>
          <w:position w:val="0"/>
        </w:rPr>
        <w:t>元。</w:t>
      </w:r>
    </w:p>
    <w:p>
      <w:pPr>
        <w:pStyle w:val="Style35"/>
        <w:keepNext/>
        <w:keepLines/>
        <w:widowControl w:val="0"/>
        <w:shd w:val="clear" w:color="auto" w:fill="auto"/>
        <w:tabs>
          <w:tab w:pos="493" w:val="left"/>
        </w:tabs>
        <w:bidi w:val="0"/>
        <w:spacing w:before="0" w:after="400" w:line="240" w:lineRule="auto"/>
        <w:ind w:left="0" w:right="0" w:firstLine="0"/>
        <w:jc w:val="left"/>
      </w:pPr>
      <w:bookmarkStart w:id="992" w:name="bookmark992"/>
      <w:bookmarkStart w:id="993" w:name="bookmark993"/>
      <w:bookmarkStart w:id="994" w:name="bookmark994"/>
      <w:bookmarkStart w:id="995" w:name="bookmark995"/>
      <w:r>
        <w:rPr>
          <w:color w:val="000000"/>
          <w:spacing w:val="0"/>
          <w:w w:val="100"/>
          <w:position w:val="0"/>
        </w:rPr>
        <w:t>（</w:t>
      </w:r>
      <w:bookmarkEnd w:id="994"/>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992"/>
      <w:bookmarkEnd w:id="993"/>
      <w:bookmarkEnd w:id="995"/>
    </w:p>
    <w:p>
      <w:pPr>
        <w:pStyle w:val="Style25"/>
        <w:keepNext w:val="0"/>
        <w:keepLines w:val="0"/>
        <w:widowControl w:val="0"/>
        <w:shd w:val="clear" w:color="auto" w:fill="auto"/>
        <w:bidi w:val="0"/>
        <w:spacing w:before="0" w:line="240" w:lineRule="auto"/>
        <w:ind w:left="0" w:right="0" w:firstLine="0"/>
        <w:jc w:val="left"/>
        <w:sectPr>
          <w:footnotePr>
            <w:pos w:val="pageBottom"/>
            <w:numFmt w:val="decimal"/>
            <w:numRestart w:val="continuous"/>
          </w:footnotePr>
          <w:pgSz w:w="11900" w:h="16840"/>
          <w:pgMar w:top="1244" w:right="1056" w:bottom="1441" w:left="1062" w:header="0" w:footer="3" w:gutter="0"/>
          <w:cols w:space="720"/>
          <w:noEndnote/>
          <w:rtlGutter w:val="0"/>
          <w:docGrid w:linePitch="360"/>
        </w:sectPr>
      </w:pPr>
      <w:r>
        <w:rPr>
          <w:color w:val="000000"/>
          <w:spacing w:val="0"/>
          <w:w w:val="100"/>
          <w:position w:val="0"/>
        </w:rPr>
        <w:t>应收账款核销说明:</w:t>
      </w:r>
    </w:p>
    <w:p>
      <w:pPr>
        <w:pStyle w:val="Style25"/>
        <w:keepNext w:val="0"/>
        <w:keepLines w:val="0"/>
        <w:widowControl w:val="0"/>
        <w:shd w:val="clear" w:color="auto" w:fill="auto"/>
        <w:bidi w:val="0"/>
        <w:spacing w:before="580" w:after="380" w:line="240" w:lineRule="auto"/>
        <w:ind w:left="0" w:right="0" w:firstLine="0"/>
        <w:jc w:val="left"/>
      </w:pPr>
      <w:r>
        <w:rPr>
          <w:color w:val="000000"/>
          <w:spacing w:val="0"/>
          <w:w w:val="100"/>
          <w:position w:val="0"/>
        </w:rPr>
        <w:t>本报告期无实际核销的应收账款。</w:t>
      </w:r>
    </w:p>
    <w:p>
      <w:pPr>
        <w:pStyle w:val="Style35"/>
        <w:keepNext/>
        <w:keepLines/>
        <w:widowControl w:val="0"/>
        <w:shd w:val="clear" w:color="auto" w:fill="auto"/>
        <w:bidi w:val="0"/>
        <w:spacing w:before="0" w:after="340" w:line="240" w:lineRule="auto"/>
        <w:ind w:left="0" w:right="0" w:firstLine="0"/>
        <w:jc w:val="left"/>
      </w:pPr>
      <w:bookmarkStart w:id="996" w:name="bookmark996"/>
      <w:bookmarkStart w:id="997" w:name="bookmark997"/>
      <w:bookmarkStart w:id="998" w:name="bookmark998"/>
      <w:bookmarkStart w:id="999" w:name="bookmark999"/>
      <w:r>
        <w:rPr>
          <w:color w:val="000000"/>
          <w:spacing w:val="0"/>
          <w:w w:val="100"/>
          <w:position w:val="0"/>
        </w:rPr>
        <w:t>（</w:t>
      </w:r>
      <w:bookmarkEnd w:id="998"/>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996"/>
      <w:bookmarkEnd w:id="997"/>
      <w:bookmarkEnd w:id="999"/>
    </w:p>
    <w:tbl>
      <w:tblPr>
        <w:tblOverlap w:val="never"/>
        <w:jc w:val="center"/>
        <w:tblLayout w:type="fixed"/>
      </w:tblPr>
      <w:tblGrid>
        <w:gridCol w:w="2952"/>
        <w:gridCol w:w="1618"/>
        <w:gridCol w:w="2285"/>
        <w:gridCol w:w="1690"/>
      </w:tblGrid>
      <w:tr>
        <w:trPr>
          <w:trHeight w:val="346"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占应收账款总额的比例</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河南省卫生厅统计信息中心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5,700,000.00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476,000.00</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中国人寿保险股份有限公司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3,923,336.50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196,166.83</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中国移动通信集团北京有限公司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3,234,000.00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161,700.00</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陕西通信信息技术有限公司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2,659,900.00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1,655,180.00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北京国电通网络技术有限公司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2,440,100.66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122,005.03</w:t>
            </w:r>
          </w:p>
        </w:tc>
      </w:tr>
      <w:tr>
        <w:trPr>
          <w:trHeight w:val="35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17,957,337.16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2,611,051.86</w:t>
            </w:r>
          </w:p>
        </w:tc>
      </w:tr>
    </w:tbl>
    <w:p>
      <w:pPr>
        <w:widowControl w:val="0"/>
        <w:spacing w:after="339" w:line="1" w:lineRule="exact"/>
      </w:pPr>
    </w:p>
    <w:p>
      <w:pPr>
        <w:pStyle w:val="Style29"/>
        <w:keepNext/>
        <w:keepLines/>
        <w:widowControl w:val="0"/>
        <w:shd w:val="clear" w:color="auto" w:fill="auto"/>
        <w:bidi w:val="0"/>
        <w:spacing w:before="0" w:after="380" w:line="240" w:lineRule="auto"/>
        <w:ind w:left="0" w:right="0" w:firstLine="0"/>
        <w:jc w:val="left"/>
      </w:pPr>
      <w:bookmarkStart w:id="1000" w:name="bookmark1000"/>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4</w:t>
      </w:r>
      <w:bookmarkEnd w:id="1002"/>
      <w:r>
        <w:rPr>
          <w:color w:val="000000"/>
          <w:spacing w:val="0"/>
          <w:w w:val="100"/>
          <w:position w:val="0"/>
        </w:rPr>
        <w:t>、预付款项</w:t>
      </w:r>
      <w:bookmarkEnd w:id="1000"/>
      <w:bookmarkEnd w:id="1001"/>
      <w:bookmarkEnd w:id="1003"/>
    </w:p>
    <w:p>
      <w:pPr>
        <w:pStyle w:val="Style35"/>
        <w:keepNext/>
        <w:keepLines/>
        <w:widowControl w:val="0"/>
        <w:shd w:val="clear" w:color="auto" w:fill="auto"/>
        <w:bidi w:val="0"/>
        <w:spacing w:before="0" w:line="240" w:lineRule="auto"/>
        <w:ind w:left="0" w:right="0" w:firstLine="0"/>
        <w:jc w:val="left"/>
      </w:pPr>
      <w:bookmarkStart w:id="1004" w:name="bookmark1004"/>
      <w:bookmarkStart w:id="1005" w:name="bookmark1005"/>
      <w:bookmarkStart w:id="1006" w:name="bookmark10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04"/>
      <w:bookmarkEnd w:id="1005"/>
      <w:bookmarkEnd w:id="100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20,295,024.22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15,856,054.60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237,625.28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588,410.34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20,532,649.50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16,444,464.94</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140"/>
        <w:jc w:val="left"/>
      </w:pPr>
      <w:bookmarkStart w:id="1007" w:name="bookmark1007"/>
      <w:bookmarkStart w:id="1008" w:name="bookmark1008"/>
      <w:bookmarkStart w:id="1009" w:name="bookmark1009"/>
      <w:bookmarkStart w:id="1010" w:name="bookmark1010"/>
      <w:r>
        <w:rPr>
          <w:color w:val="000000"/>
          <w:spacing w:val="0"/>
          <w:w w:val="100"/>
          <w:position w:val="0"/>
        </w:rPr>
        <w:t>（</w:t>
      </w:r>
      <w:bookmarkEnd w:id="1009"/>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07"/>
      <w:bookmarkEnd w:id="1008"/>
      <w:bookmarkEnd w:id="1010"/>
    </w:p>
    <w:tbl>
      <w:tblPr>
        <w:tblOverlap w:val="never"/>
        <w:jc w:val="center"/>
        <w:tblLayout w:type="fixed"/>
      </w:tblPr>
      <w:tblGrid>
        <w:gridCol w:w="3970"/>
        <w:gridCol w:w="2285"/>
        <w:gridCol w:w="2290"/>
      </w:tblGrid>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预付对象</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占预付款期末余额 合计数的比例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四川长虹佳华信息产品有限责任公司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9,123,931.62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44.44</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赞华（中国）电子系统有限公司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4,200,957.33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20.46</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广州御银科技股份有限公司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3,672,072.65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17.88</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杭州智银科技有限公司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1,316,000.00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航天丝路供应链管理有限公司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530,454.80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r>
      <w:tr>
        <w:trPr>
          <w:trHeight w:val="35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18,843,416.40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91.77</w:t>
            </w:r>
          </w:p>
        </w:tc>
      </w:tr>
    </w:tbl>
    <w:p>
      <w:pPr>
        <w:widowControl w:val="0"/>
        <w:spacing w:after="639" w:line="1" w:lineRule="exact"/>
      </w:pPr>
    </w:p>
    <w:p>
      <w:pPr>
        <w:pStyle w:val="Style29"/>
        <w:keepNext/>
        <w:keepLines/>
        <w:widowControl w:val="0"/>
        <w:shd w:val="clear" w:color="auto" w:fill="auto"/>
        <w:bidi w:val="0"/>
        <w:spacing w:before="0" w:after="380" w:line="240" w:lineRule="auto"/>
        <w:ind w:left="0" w:right="0" w:firstLine="0"/>
        <w:jc w:val="left"/>
      </w:pPr>
      <w:bookmarkStart w:id="1011" w:name="bookmark1011"/>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5</w:t>
      </w:r>
      <w:bookmarkEnd w:id="1013"/>
      <w:r>
        <w:rPr>
          <w:color w:val="000000"/>
          <w:spacing w:val="0"/>
          <w:w w:val="100"/>
          <w:position w:val="0"/>
        </w:rPr>
        <w:t>、其他应收款</w:t>
      </w:r>
      <w:bookmarkEnd w:id="1011"/>
      <w:bookmarkEnd w:id="1012"/>
      <w:bookmarkEnd w:id="1014"/>
    </w:p>
    <w:p>
      <w:pPr>
        <w:pStyle w:val="Style35"/>
        <w:keepNext/>
        <w:keepLines/>
        <w:widowControl w:val="0"/>
        <w:shd w:val="clear" w:color="auto" w:fill="auto"/>
        <w:bidi w:val="0"/>
        <w:spacing w:before="0" w:after="360" w:line="240" w:lineRule="auto"/>
        <w:ind w:left="0" w:right="0" w:firstLine="0"/>
        <w:jc w:val="left"/>
      </w:pPr>
      <w:bookmarkStart w:id="1015" w:name="bookmark1015"/>
      <w:bookmarkStart w:id="1016" w:name="bookmark1016"/>
      <w:bookmarkStart w:id="1017" w:name="bookmark10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015"/>
      <w:bookmarkEnd w:id="1016"/>
      <w:bookmarkEnd w:id="1017"/>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46,341,7</w:t>
            </w:r>
          </w:p>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97.68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7,730,91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38,610,87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47,471,</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868.53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5,026,049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42,445,818.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46,341,7</w:t>
            </w:r>
          </w:p>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97.68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7,730,91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38,610,87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47,471,</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868.53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5,026,049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10.59%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42,445,818.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r>
    </w:tbl>
    <w:p>
      <w:pPr>
        <w:pStyle w:val="Style25"/>
        <w:keepNext w:val="0"/>
        <w:keepLines w:val="0"/>
        <w:widowControl w:val="0"/>
        <w:shd w:val="clear" w:color="auto" w:fill="auto"/>
        <w:bidi w:val="0"/>
        <w:spacing w:before="0" w:after="0" w:line="348"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348"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24,992,599.42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1,249,629.96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24,992,599.42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1,249,629.96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6,074,068.64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607,406.86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8,169,752.08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1,633,950.42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7,105,377.54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4,239,930.90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5,730,893.29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2,865,446.65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956,484.25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956,484.25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418,000.00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3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注：以公司的会计政策确定该组合，详见五、重要的会计政策和会计估计</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、应收款项。</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1018" w:name="bookmark1018"/>
      <w:bookmarkStart w:id="1019" w:name="bookmark1019"/>
      <w:bookmarkStart w:id="1020" w:name="bookmark10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18"/>
      <w:bookmarkEnd w:id="1019"/>
      <w:bookmarkEnd w:id="1020"/>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2,704,868.46</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35"/>
        <w:keepNext/>
        <w:keepLines/>
        <w:widowControl w:val="0"/>
        <w:numPr>
          <w:ilvl w:val="0"/>
          <w:numId w:val="53"/>
        </w:numPr>
        <w:shd w:val="clear" w:color="auto" w:fill="auto"/>
        <w:tabs>
          <w:tab w:pos="633" w:val="left"/>
        </w:tabs>
        <w:bidi w:val="0"/>
        <w:spacing w:before="0" w:line="240" w:lineRule="auto"/>
        <w:ind w:left="0" w:right="0" w:firstLine="140"/>
        <w:jc w:val="left"/>
      </w:pPr>
      <w:bookmarkStart w:id="1021" w:name="bookmark1021"/>
      <w:bookmarkStart w:id="1022" w:name="bookmark1022"/>
      <w:bookmarkStart w:id="1023" w:name="bookmark1023"/>
      <w:bookmarkStart w:id="1024" w:name="bookmark1024"/>
      <w:bookmarkEnd w:id="1023"/>
      <w:r>
        <w:rPr>
          <w:color w:val="000000"/>
          <w:spacing w:val="0"/>
          <w:w w:val="100"/>
          <w:position w:val="0"/>
        </w:rPr>
        <w:t>本期实际核销的其他应收款情况</w:t>
      </w:r>
      <w:bookmarkEnd w:id="1021"/>
      <w:bookmarkEnd w:id="1022"/>
      <w:bookmarkEnd w:id="1024"/>
    </w:p>
    <w:p>
      <w:pPr>
        <w:pStyle w:val="Style32"/>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其他应收款核销说明：</w:t>
      </w:r>
    </w:p>
    <w:p>
      <w:pPr>
        <w:pStyle w:val="Style32"/>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本报告期无实际核销的其他应收款。</w:t>
      </w:r>
    </w:p>
    <w:p>
      <w:pPr>
        <w:pStyle w:val="Style35"/>
        <w:keepNext/>
        <w:keepLines/>
        <w:widowControl w:val="0"/>
        <w:numPr>
          <w:ilvl w:val="0"/>
          <w:numId w:val="53"/>
        </w:numPr>
        <w:shd w:val="clear" w:color="auto" w:fill="auto"/>
        <w:tabs>
          <w:tab w:pos="633" w:val="left"/>
        </w:tabs>
        <w:bidi w:val="0"/>
        <w:spacing w:before="0" w:line="240" w:lineRule="auto"/>
        <w:ind w:left="0" w:right="0" w:firstLine="140"/>
        <w:jc w:val="left"/>
      </w:pPr>
      <w:bookmarkStart w:id="1025" w:name="bookmark1025"/>
      <w:bookmarkStart w:id="1026" w:name="bookmark1026"/>
      <w:bookmarkStart w:id="1027" w:name="bookmark1027"/>
      <w:bookmarkStart w:id="1028" w:name="bookmark1028"/>
      <w:bookmarkEnd w:id="1027"/>
      <w:r>
        <w:rPr>
          <w:color w:val="000000"/>
          <w:spacing w:val="0"/>
          <w:w w:val="100"/>
          <w:position w:val="0"/>
        </w:rPr>
        <w:t>其他应收款按款项性质分类情况</w:t>
      </w:r>
      <w:bookmarkEnd w:id="1025"/>
      <w:bookmarkEnd w:id="1026"/>
      <w:bookmarkEnd w:id="102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42,913,559.39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43,169,625.82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1,232,068.92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764,010.94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预付房租物业费及押金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1,860,531.00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1,832,196.00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1,403,493.79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335,638.37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302,541.98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46,341,797.68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47,471,868.53</w:t>
            </w:r>
          </w:p>
        </w:tc>
      </w:tr>
    </w:tbl>
    <w:p>
      <w:pPr>
        <w:widowControl w:val="0"/>
        <w:spacing w:after="319" w:line="1" w:lineRule="exact"/>
      </w:pPr>
    </w:p>
    <w:p>
      <w:pPr>
        <w:pStyle w:val="Style35"/>
        <w:keepNext/>
        <w:keepLines/>
        <w:widowControl w:val="0"/>
        <w:numPr>
          <w:ilvl w:val="0"/>
          <w:numId w:val="53"/>
        </w:numPr>
        <w:shd w:val="clear" w:color="auto" w:fill="auto"/>
        <w:bidi w:val="0"/>
        <w:spacing w:before="0" w:line="240" w:lineRule="auto"/>
        <w:ind w:left="0" w:right="0" w:firstLine="140"/>
        <w:jc w:val="left"/>
      </w:pPr>
      <w:bookmarkStart w:id="1029" w:name="bookmark1029"/>
      <w:bookmarkStart w:id="1030" w:name="bookmark1030"/>
      <w:bookmarkStart w:id="1031" w:name="bookmark1031"/>
      <w:bookmarkStart w:id="1032" w:name="bookmark1032"/>
      <w:bookmarkEnd w:id="1031"/>
      <w:r>
        <w:rPr>
          <w:color w:val="000000"/>
          <w:spacing w:val="0"/>
          <w:w w:val="100"/>
          <w:position w:val="0"/>
        </w:rPr>
        <w:t>按欠款方归集的期末余额前五名的其他应收款情况</w:t>
      </w:r>
      <w:bookmarkEnd w:id="1029"/>
      <w:bookmarkEnd w:id="1030"/>
      <w:bookmarkEnd w:id="103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中科软科技股份有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6,889,459.57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1,885,371.68</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北京工业职业技术</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学院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2,302,957.00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460,591.40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北京财贸职业学院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1,910,044.00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379,577.80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中捷通信有限公司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北京北航科技园有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预付房租物业费及</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1,558,791.00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614,835.50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14,381,251.57</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3,426,376.38</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033" w:name="bookmark1033"/>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6</w:t>
      </w:r>
      <w:bookmarkEnd w:id="1035"/>
      <w:r>
        <w:rPr>
          <w:color w:val="000000"/>
          <w:spacing w:val="0"/>
          <w:w w:val="100"/>
          <w:position w:val="0"/>
        </w:rPr>
        <w:t>、存货</w:t>
      </w:r>
      <w:bookmarkEnd w:id="1033"/>
      <w:bookmarkEnd w:id="1034"/>
      <w:bookmarkEnd w:id="1036"/>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公司是否需要遵守房地产行业的披露要求</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35"/>
        <w:keepNext/>
        <w:keepLines/>
        <w:widowControl w:val="0"/>
        <w:shd w:val="clear" w:color="auto" w:fill="auto"/>
        <w:bidi w:val="0"/>
        <w:spacing w:before="0" w:line="240" w:lineRule="auto"/>
        <w:ind w:left="0" w:right="0" w:firstLine="0"/>
        <w:jc w:val="left"/>
      </w:pPr>
      <w:bookmarkStart w:id="1037" w:name="bookmark1037"/>
      <w:bookmarkStart w:id="1038" w:name="bookmark1038"/>
      <w:bookmarkStart w:id="1039" w:name="bookmark10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37"/>
      <w:bookmarkEnd w:id="1038"/>
      <w:bookmarkEnd w:id="1039"/>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78,766,025.99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78,766,025.99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60,795,190.52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60,795,190.52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6,193,621.87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6,193,621.87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6,269,055.74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6,269,055.74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198,705,055.26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198,705,055.26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318,426,915.62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318,426,915.62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283,664,703.12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283,664,703.12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385,491,161.88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385,491,161.88</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29"/>
        <w:keepNext/>
        <w:keepLines/>
        <w:widowControl w:val="0"/>
        <w:shd w:val="clear" w:color="auto" w:fill="auto"/>
        <w:bidi w:val="0"/>
        <w:spacing w:before="0" w:after="380" w:line="240" w:lineRule="auto"/>
        <w:ind w:left="0" w:right="0" w:firstLine="0"/>
        <w:jc w:val="left"/>
      </w:pPr>
      <w:bookmarkStart w:id="1040" w:name="bookmark1040"/>
      <w:bookmarkStart w:id="1041" w:name="bookmark1041"/>
      <w:bookmarkStart w:id="1042" w:name="bookmark1042"/>
      <w:bookmarkStart w:id="1043" w:name="bookmark1043"/>
      <w:r>
        <w:rPr>
          <w:rFonts w:ascii="Times New Roman" w:eastAsia="Times New Roman" w:hAnsi="Times New Roman" w:cs="Times New Roman"/>
          <w:color w:val="000000"/>
          <w:spacing w:val="0"/>
          <w:w w:val="100"/>
          <w:position w:val="0"/>
        </w:rPr>
        <w:t>7</w:t>
      </w:r>
      <w:bookmarkEnd w:id="1042"/>
      <w:r>
        <w:rPr>
          <w:color w:val="000000"/>
          <w:spacing w:val="0"/>
          <w:w w:val="100"/>
          <w:position w:val="0"/>
        </w:rPr>
        <w:t>、其他流动资产</w:t>
      </w:r>
      <w:bookmarkEnd w:id="1040"/>
      <w:bookmarkEnd w:id="1041"/>
      <w:bookmarkEnd w:id="1043"/>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1,064,100,000.00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留抵税金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97,330.82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642,119.05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5,719,303.11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446,255.76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1,069,916,633.93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195,088,374.81</w:t>
            </w:r>
          </w:p>
        </w:tc>
      </w:tr>
    </w:tbl>
    <w:p>
      <w:pPr>
        <w:widowControl w:val="0"/>
        <w:spacing w:after="339" w:line="1" w:lineRule="exact"/>
      </w:pPr>
    </w:p>
    <w:p>
      <w:pPr>
        <w:pStyle w:val="Style29"/>
        <w:keepNext/>
        <w:keepLines/>
        <w:widowControl w:val="0"/>
        <w:shd w:val="clear" w:color="auto" w:fill="auto"/>
        <w:bidi w:val="0"/>
        <w:spacing w:before="0" w:after="380" w:line="240" w:lineRule="auto"/>
        <w:ind w:left="0" w:right="0" w:firstLine="0"/>
        <w:jc w:val="left"/>
      </w:pPr>
      <w:bookmarkStart w:id="1044" w:name="bookmark1044"/>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8</w:t>
      </w:r>
      <w:bookmarkEnd w:id="1046"/>
      <w:r>
        <w:rPr>
          <w:color w:val="000000"/>
          <w:spacing w:val="0"/>
          <w:w w:val="100"/>
          <w:position w:val="0"/>
        </w:rPr>
        <w:t>、可供出售金融资产</w:t>
      </w:r>
      <w:bookmarkEnd w:id="1044"/>
      <w:bookmarkEnd w:id="1045"/>
      <w:bookmarkEnd w:id="1047"/>
    </w:p>
    <w:p>
      <w:pPr>
        <w:pStyle w:val="Style35"/>
        <w:keepNext/>
        <w:keepLines/>
        <w:widowControl w:val="0"/>
        <w:shd w:val="clear" w:color="auto" w:fill="auto"/>
        <w:bidi w:val="0"/>
        <w:spacing w:before="0" w:line="240" w:lineRule="auto"/>
        <w:ind w:left="0" w:right="0" w:firstLine="0"/>
        <w:jc w:val="left"/>
      </w:pPr>
      <w:bookmarkStart w:id="1048" w:name="bookmark1048"/>
      <w:bookmarkStart w:id="1049" w:name="bookmark1049"/>
      <w:bookmarkStart w:id="1050" w:name="bookmark10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048"/>
      <w:bookmarkEnd w:id="1049"/>
      <w:bookmarkEnd w:id="1050"/>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06"/>
        <w:gridCol w:w="1195"/>
        <w:gridCol w:w="1195"/>
        <w:gridCol w:w="1195"/>
        <w:gridCol w:w="1248"/>
        <w:gridCol w:w="1368"/>
        <w:gridCol w:w="1373"/>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150,148,400.00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150,148,400.00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30,636,800.00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30,636,800.00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150,148,400.00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150,148,400.00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30,636,800.00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30,636,800.00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150,148,400.00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150,148,400.00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30,636,800.00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30,636,800.00</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left"/>
      </w:pPr>
      <w:bookmarkStart w:id="1051" w:name="bookmark1051"/>
      <w:bookmarkStart w:id="1052" w:name="bookmark1052"/>
      <w:bookmarkStart w:id="1053" w:name="bookmark105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）期末按成本计量的可供出售金融资产</w:t>
      </w:r>
      <w:bookmarkEnd w:id="1051"/>
      <w:bookmarkEnd w:id="1052"/>
      <w:bookmarkEnd w:id="105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马鞍山农 村商业银 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9"/>
          <w:footerReference w:type="default" r:id="rId20"/>
          <w:headerReference w:type="even" r:id="rId21"/>
          <w:footerReference w:type="even" r:id="rId22"/>
          <w:footnotePr>
            <w:pos w:val="pageBottom"/>
            <w:numFmt w:val="decimal"/>
            <w:numRestart w:val="continuous"/>
          </w:footnotePr>
          <w:pgSz w:w="11900" w:h="16840"/>
          <w:pgMar w:top="1304" w:right="1058" w:bottom="1463" w:left="1059" w:header="0" w:footer="3" w:gutter="0"/>
          <w:cols w:space="720"/>
          <w:noEndnote/>
          <w:rtlGutter w:val="0"/>
          <w:docGrid w:linePitch="360"/>
        </w:sectPr>
      </w:pP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佛山南海 新华村镇 银行股份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4,900,000.</w:t>
            </w:r>
          </w:p>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大连鼎金 企业管理 中心（有 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5,736,800.</w:t>
            </w:r>
          </w:p>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2,811,600.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8,548,400.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安徽省金 融资产交 易所有限 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6.40%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北京国富 金财投资 合伙企业</w:t>
            </w:r>
          </w:p>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51,900,000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51,900,000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天津滨海 正信资产 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30,636,800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139,511,60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150,148,40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9</w:t>
      </w:r>
      <w:bookmarkEnd w:id="1056"/>
      <w:r>
        <w:rPr>
          <w:color w:val="000000"/>
          <w:spacing w:val="0"/>
          <w:w w:val="100"/>
          <w:position w:val="0"/>
        </w:rPr>
        <w:t>、长期股权投资</w:t>
      </w:r>
      <w:bookmarkEnd w:id="1054"/>
      <w:bookmarkEnd w:id="1055"/>
      <w:bookmarkEnd w:id="1057"/>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北京中科 金财电子 产品有限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22,449,67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2,857,448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-2,597,63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22,709,48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中科环嘉 电子商务 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2,272,950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-561,168.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1,711,782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深圳中金 财富互联 网金融服 务有限公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17,311,06</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130,253.2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17,441,31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北京中关 村互联网 金融信息 服务中心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750,056.1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2,400,000</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289,172.3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3,439,228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大连金融 资产交易 所有限公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22,239,50</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26,000,00</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1,613,060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-49,852,5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安粮期货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256,563,0</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10,875,26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-3,157,26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264,281,0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金网络</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 电子商务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17,899,90</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-3,304,03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14,595,87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北京国信 新网通讯 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7,600,000</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安金资产 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10,500,00</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-179,417.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10,320,58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北京奥金 智策传媒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2,100,000</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2,100,250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华缔资产 管理（北 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97,913.27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大连融丰 信息技术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369,633.1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369,633.1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339,486,1</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66.39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48,698,00</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11,720,74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-5,754,90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-49,482,9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344,667,0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339,486,1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48,698,00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11,720,74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-5,754,90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-49,482,9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344,667,0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66.39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tabs>
          <w:tab w:pos="954" w:val="left"/>
        </w:tabs>
        <w:bidi w:val="0"/>
        <w:spacing w:before="0" w:after="0" w:line="470" w:lineRule="exact"/>
        <w:ind w:left="0" w:right="0" w:firstLine="480"/>
        <w:jc w:val="both"/>
      </w:pPr>
      <w:bookmarkStart w:id="1058" w:name="bookmark1058"/>
      <w:r>
        <w:rPr>
          <w:color w:val="000000"/>
          <w:spacing w:val="0"/>
          <w:w w:val="100"/>
          <w:position w:val="0"/>
          <w:sz w:val="20"/>
          <w:szCs w:val="20"/>
        </w:rPr>
        <w:t>（</w:t>
      </w:r>
      <w:bookmarkEnd w:id="1058"/>
      <w:r>
        <w:rPr>
          <w:color w:val="000000"/>
          <w:spacing w:val="0"/>
          <w:w w:val="100"/>
          <w:position w:val="0"/>
          <w:sz w:val="20"/>
          <w:szCs w:val="20"/>
        </w:rPr>
        <w:t>1）</w:t>
        <w:tab/>
      </w:r>
      <w:r>
        <w:rPr>
          <w:color w:val="000000"/>
          <w:spacing w:val="0"/>
          <w:w w:val="100"/>
          <w:position w:val="0"/>
        </w:rPr>
        <w:t>北京中科金财电子产品有限公司第</w:t>
      </w:r>
      <w:r>
        <w:rPr>
          <w:color w:val="000000"/>
          <w:spacing w:val="0"/>
          <w:w w:val="100"/>
          <w:position w:val="0"/>
          <w:sz w:val="20"/>
          <w:szCs w:val="20"/>
        </w:rPr>
        <w:t>1</w:t>
      </w:r>
      <w:r>
        <w:rPr>
          <w:color w:val="000000"/>
          <w:spacing w:val="0"/>
          <w:w w:val="100"/>
          <w:position w:val="0"/>
        </w:rPr>
        <w:t>届第</w:t>
      </w:r>
      <w:r>
        <w:rPr>
          <w:color w:val="000000"/>
          <w:spacing w:val="0"/>
          <w:w w:val="100"/>
          <w:position w:val="0"/>
          <w:sz w:val="20"/>
          <w:szCs w:val="20"/>
        </w:rPr>
        <w:t>2</w:t>
      </w:r>
      <w:r>
        <w:rPr>
          <w:color w:val="000000"/>
          <w:spacing w:val="0"/>
          <w:w w:val="100"/>
          <w:position w:val="0"/>
        </w:rPr>
        <w:t>次股东会决议通过，对</w:t>
      </w:r>
      <w:r>
        <w:rPr>
          <w:color w:val="000000"/>
          <w:spacing w:val="0"/>
          <w:w w:val="100"/>
          <w:position w:val="0"/>
          <w:sz w:val="20"/>
          <w:szCs w:val="20"/>
        </w:rPr>
        <w:t>2015</w:t>
      </w:r>
      <w:r>
        <w:rPr>
          <w:color w:val="000000"/>
          <w:spacing w:val="0"/>
          <w:w w:val="100"/>
          <w:position w:val="0"/>
        </w:rPr>
        <w:t>年全部可供分配利润</w:t>
      </w:r>
    </w:p>
    <w:p>
      <w:pPr>
        <w:pStyle w:val="Style32"/>
        <w:keepNext w:val="0"/>
        <w:keepLines w:val="0"/>
        <w:widowControl w:val="0"/>
        <w:shd w:val="clear" w:color="auto" w:fill="auto"/>
        <w:bidi w:val="0"/>
        <w:spacing w:before="0" w:after="0" w:line="470" w:lineRule="exact"/>
        <w:ind w:left="0" w:right="0" w:firstLine="0"/>
        <w:jc w:val="left"/>
      </w:pPr>
      <w:r>
        <w:rPr>
          <w:color w:val="000000"/>
          <w:spacing w:val="0"/>
          <w:w w:val="100"/>
          <w:position w:val="0"/>
          <w:sz w:val="20"/>
          <w:szCs w:val="20"/>
        </w:rPr>
        <w:t xml:space="preserve">5,301, </w:t>
      </w:r>
      <w:r>
        <w:rPr>
          <w:color w:val="000000"/>
          <w:spacing w:val="0"/>
          <w:w w:val="100"/>
          <w:position w:val="0"/>
          <w:sz w:val="20"/>
          <w:szCs w:val="20"/>
        </w:rPr>
        <w:t>305.57</w:t>
      </w:r>
      <w:r>
        <w:rPr>
          <w:color w:val="000000"/>
          <w:spacing w:val="0"/>
          <w:w w:val="100"/>
          <w:position w:val="0"/>
        </w:rPr>
        <w:t>元进行分配，本公司取得现金分红</w:t>
      </w:r>
      <w:r>
        <w:rPr>
          <w:color w:val="000000"/>
          <w:spacing w:val="0"/>
          <w:w w:val="100"/>
          <w:position w:val="0"/>
          <w:sz w:val="20"/>
          <w:szCs w:val="20"/>
        </w:rPr>
        <w:t xml:space="preserve">2,597, </w:t>
      </w:r>
      <w:r>
        <w:rPr>
          <w:color w:val="000000"/>
          <w:spacing w:val="0"/>
          <w:w w:val="100"/>
          <w:position w:val="0"/>
          <w:sz w:val="20"/>
          <w:szCs w:val="20"/>
        </w:rPr>
        <w:t>639.73</w:t>
      </w:r>
      <w:r>
        <w:rPr>
          <w:color w:val="000000"/>
          <w:spacing w:val="0"/>
          <w:w w:val="100"/>
          <w:position w:val="0"/>
        </w:rPr>
        <w:t>元；</w:t>
      </w:r>
    </w:p>
    <w:p>
      <w:pPr>
        <w:pStyle w:val="Style32"/>
        <w:keepNext w:val="0"/>
        <w:keepLines w:val="0"/>
        <w:widowControl w:val="0"/>
        <w:shd w:val="clear" w:color="auto" w:fill="auto"/>
        <w:tabs>
          <w:tab w:pos="1054" w:val="left"/>
        </w:tabs>
        <w:bidi w:val="0"/>
        <w:spacing w:before="0" w:after="0" w:line="470" w:lineRule="exact"/>
        <w:ind w:left="0" w:right="0" w:firstLine="480"/>
        <w:jc w:val="both"/>
      </w:pPr>
      <w:bookmarkStart w:id="1059" w:name="bookmark1059"/>
      <w:r>
        <w:rPr>
          <w:color w:val="000000"/>
          <w:spacing w:val="0"/>
          <w:w w:val="100"/>
          <w:position w:val="0"/>
          <w:sz w:val="20"/>
          <w:szCs w:val="20"/>
        </w:rPr>
        <w:t>（</w:t>
      </w:r>
      <w:bookmarkEnd w:id="1059"/>
      <w:r>
        <w:rPr>
          <w:color w:val="000000"/>
          <w:spacing w:val="0"/>
          <w:w w:val="100"/>
          <w:position w:val="0"/>
          <w:sz w:val="20"/>
          <w:szCs w:val="20"/>
        </w:rPr>
        <w:t>2）</w:t>
        <w:tab/>
      </w:r>
      <w:r>
        <w:rPr>
          <w:color w:val="000000"/>
          <w:spacing w:val="0"/>
          <w:w w:val="100"/>
          <w:position w:val="0"/>
        </w:rPr>
        <w:t>北京中关村互联网金融信息服务中心有限公司成立于</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15</w:t>
      </w:r>
      <w:r>
        <w:rPr>
          <w:color w:val="000000"/>
          <w:spacing w:val="0"/>
          <w:w w:val="100"/>
          <w:position w:val="0"/>
        </w:rPr>
        <w:t>日，注册资本</w:t>
      </w:r>
      <w:r>
        <w:rPr>
          <w:color w:val="000000"/>
          <w:spacing w:val="0"/>
          <w:w w:val="100"/>
          <w:position w:val="0"/>
          <w:sz w:val="20"/>
          <w:szCs w:val="20"/>
        </w:rPr>
        <w:t>2,000</w:t>
      </w:r>
      <w:r>
        <w:rPr>
          <w:color w:val="000000"/>
          <w:spacing w:val="0"/>
          <w:w w:val="100"/>
          <w:position w:val="0"/>
        </w:rPr>
        <w:t>万元，公司认 缴出资额</w:t>
      </w:r>
      <w:r>
        <w:rPr>
          <w:color w:val="000000"/>
          <w:spacing w:val="0"/>
          <w:w w:val="100"/>
          <w:position w:val="0"/>
          <w:sz w:val="20"/>
          <w:szCs w:val="20"/>
        </w:rPr>
        <w:t>300</w:t>
      </w:r>
      <w:r>
        <w:rPr>
          <w:color w:val="000000"/>
          <w:spacing w:val="0"/>
          <w:w w:val="100"/>
          <w:position w:val="0"/>
        </w:rPr>
        <w:t>万元，持股比例</w:t>
      </w:r>
      <w:r>
        <w:rPr>
          <w:color w:val="000000"/>
          <w:spacing w:val="0"/>
          <w:w w:val="100"/>
          <w:position w:val="0"/>
          <w:sz w:val="20"/>
          <w:szCs w:val="20"/>
        </w:rPr>
        <w:t>15%,</w:t>
      </w:r>
      <w:r>
        <w:rPr>
          <w:color w:val="000000"/>
          <w:spacing w:val="0"/>
          <w:w w:val="100"/>
          <w:position w:val="0"/>
        </w:rPr>
        <w:t>上期实缴出资额</w:t>
      </w:r>
      <w:r>
        <w:rPr>
          <w:color w:val="000000"/>
          <w:spacing w:val="0"/>
          <w:w w:val="100"/>
          <w:position w:val="0"/>
          <w:sz w:val="20"/>
          <w:szCs w:val="20"/>
        </w:rPr>
        <w:t>60</w:t>
      </w:r>
      <w:r>
        <w:rPr>
          <w:color w:val="000000"/>
          <w:spacing w:val="0"/>
          <w:w w:val="100"/>
          <w:position w:val="0"/>
        </w:rPr>
        <w:t>万元，本期补足出资额</w:t>
      </w:r>
      <w:r>
        <w:rPr>
          <w:color w:val="000000"/>
          <w:spacing w:val="0"/>
          <w:w w:val="100"/>
          <w:position w:val="0"/>
          <w:sz w:val="20"/>
          <w:szCs w:val="20"/>
        </w:rPr>
        <w:t>240</w:t>
      </w:r>
      <w:r>
        <w:rPr>
          <w:color w:val="000000"/>
          <w:spacing w:val="0"/>
          <w:w w:val="100"/>
          <w:position w:val="0"/>
        </w:rPr>
        <w:t>万元；</w:t>
      </w:r>
    </w:p>
    <w:p>
      <w:pPr>
        <w:pStyle w:val="Style32"/>
        <w:keepNext w:val="0"/>
        <w:keepLines w:val="0"/>
        <w:widowControl w:val="0"/>
        <w:shd w:val="clear" w:color="auto" w:fill="auto"/>
        <w:tabs>
          <w:tab w:pos="954" w:val="left"/>
          <w:tab w:pos="7602" w:val="left"/>
        </w:tabs>
        <w:bidi w:val="0"/>
        <w:spacing w:before="0" w:after="0" w:line="470" w:lineRule="exact"/>
        <w:ind w:left="0" w:right="0" w:firstLine="480"/>
        <w:jc w:val="both"/>
      </w:pPr>
      <w:bookmarkStart w:id="1060" w:name="bookmark1060"/>
      <w:r>
        <w:rPr>
          <w:color w:val="000000"/>
          <w:spacing w:val="0"/>
          <w:w w:val="100"/>
          <w:position w:val="0"/>
          <w:sz w:val="20"/>
          <w:szCs w:val="20"/>
        </w:rPr>
        <w:t>（</w:t>
      </w:r>
      <w:bookmarkEnd w:id="1060"/>
      <w:r>
        <w:rPr>
          <w:color w:val="000000"/>
          <w:spacing w:val="0"/>
          <w:w w:val="100"/>
          <w:position w:val="0"/>
          <w:sz w:val="20"/>
          <w:szCs w:val="20"/>
        </w:rPr>
        <w:t>3）</w:t>
        <w:tab/>
      </w:r>
      <w:r>
        <w:rPr>
          <w:color w:val="000000"/>
          <w:spacing w:val="0"/>
          <w:w w:val="100"/>
          <w:position w:val="0"/>
        </w:rPr>
        <w:t>公司对大连金融资产交易所有限公司（以下简称“大金所”）期初持股</w:t>
      </w:r>
      <w:r>
        <w:rPr>
          <w:color w:val="000000"/>
          <w:spacing w:val="0"/>
          <w:w w:val="100"/>
          <w:position w:val="0"/>
          <w:sz w:val="20"/>
          <w:szCs w:val="20"/>
        </w:rPr>
        <w:t>20%,</w:t>
        <w:tab/>
        <w:t>2016</w:t>
      </w:r>
      <w:r>
        <w:rPr>
          <w:color w:val="000000"/>
          <w:spacing w:val="0"/>
          <w:w w:val="100"/>
          <w:position w:val="0"/>
        </w:rPr>
        <w:t>年</w:t>
      </w:r>
      <w:r>
        <w:rPr>
          <w:color w:val="000000"/>
          <w:spacing w:val="0"/>
          <w:w w:val="100"/>
          <w:position w:val="0"/>
          <w:sz w:val="20"/>
          <w:szCs w:val="20"/>
        </w:rPr>
        <w:t>7</w:t>
      </w:r>
      <w:r>
        <w:rPr>
          <w:color w:val="000000"/>
          <w:spacing w:val="0"/>
          <w:w w:val="100"/>
          <w:position w:val="0"/>
        </w:rPr>
        <w:t>月以</w:t>
      </w:r>
      <w:r>
        <w:rPr>
          <w:color w:val="000000"/>
          <w:spacing w:val="0"/>
          <w:w w:val="100"/>
          <w:position w:val="0"/>
          <w:sz w:val="20"/>
          <w:szCs w:val="20"/>
        </w:rPr>
        <w:t>2,600</w:t>
      </w:r>
      <w:r>
        <w:rPr>
          <w:color w:val="000000"/>
          <w:spacing w:val="0"/>
          <w:w w:val="100"/>
          <w:position w:val="0"/>
        </w:rPr>
        <w:t>万元</w:t>
      </w:r>
    </w:p>
    <w:p>
      <w:pPr>
        <w:pStyle w:val="Style32"/>
        <w:keepNext w:val="0"/>
        <w:keepLines w:val="0"/>
        <w:widowControl w:val="0"/>
        <w:shd w:val="clear" w:color="auto" w:fill="auto"/>
        <w:bidi w:val="0"/>
        <w:spacing w:before="0" w:after="0" w:line="470" w:lineRule="exact"/>
        <w:ind w:left="0" w:right="0" w:firstLine="0"/>
        <w:jc w:val="left"/>
      </w:pPr>
      <w:r>
        <w:rPr>
          <w:color w:val="000000"/>
          <w:spacing w:val="0"/>
          <w:w w:val="100"/>
          <w:position w:val="0"/>
        </w:rPr>
        <w:t>购买</w:t>
      </w:r>
      <w:r>
        <w:rPr>
          <w:color w:val="000000"/>
          <w:spacing w:val="0"/>
          <w:w w:val="100"/>
          <w:position w:val="0"/>
          <w:sz w:val="20"/>
          <w:szCs w:val="20"/>
        </w:rPr>
        <w:t>10%</w:t>
      </w:r>
      <w:r>
        <w:rPr>
          <w:color w:val="000000"/>
          <w:spacing w:val="0"/>
          <w:w w:val="100"/>
          <w:position w:val="0"/>
        </w:rPr>
        <w:t>股权，</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月以</w:t>
      </w:r>
      <w:r>
        <w:rPr>
          <w:color w:val="000000"/>
          <w:spacing w:val="0"/>
          <w:w w:val="100"/>
          <w:position w:val="0"/>
          <w:sz w:val="20"/>
          <w:szCs w:val="20"/>
        </w:rPr>
        <w:t>5,200</w:t>
      </w:r>
      <w:r>
        <w:rPr>
          <w:color w:val="000000"/>
          <w:spacing w:val="0"/>
          <w:w w:val="100"/>
          <w:position w:val="0"/>
        </w:rPr>
        <w:t>万元购买</w:t>
      </w:r>
      <w:r>
        <w:rPr>
          <w:color w:val="000000"/>
          <w:spacing w:val="0"/>
          <w:w w:val="100"/>
          <w:position w:val="0"/>
          <w:sz w:val="20"/>
          <w:szCs w:val="20"/>
        </w:rPr>
        <w:t>20%</w:t>
      </w:r>
      <w:r>
        <w:rPr>
          <w:color w:val="000000"/>
          <w:spacing w:val="0"/>
          <w:w w:val="100"/>
          <w:position w:val="0"/>
        </w:rPr>
        <w:t>股权，截至</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日公司持有大金所</w:t>
      </w:r>
      <w:r>
        <w:rPr>
          <w:color w:val="000000"/>
          <w:spacing w:val="0"/>
          <w:w w:val="100"/>
          <w:position w:val="0"/>
          <w:sz w:val="20"/>
          <w:szCs w:val="20"/>
        </w:rPr>
        <w:t>50%</w:t>
      </w:r>
      <w:r>
        <w:rPr>
          <w:color w:val="000000"/>
          <w:spacing w:val="0"/>
          <w:w w:val="100"/>
          <w:position w:val="0"/>
        </w:rPr>
        <w:t>股权，拥有</w:t>
      </w:r>
      <w:r>
        <w:rPr>
          <w:color w:val="000000"/>
          <w:spacing w:val="0"/>
          <w:w w:val="100"/>
          <w:position w:val="0"/>
          <w:sz w:val="20"/>
          <w:szCs w:val="20"/>
        </w:rPr>
        <w:t xml:space="preserve">55% </w:t>
      </w:r>
      <w:r>
        <w:rPr>
          <w:color w:val="000000"/>
          <w:spacing w:val="0"/>
          <w:w w:val="100"/>
          <w:position w:val="0"/>
        </w:rPr>
        <w:t>表决权，对大金所达到控制变为子公司；</w:t>
      </w:r>
    </w:p>
    <w:p>
      <w:pPr>
        <w:pStyle w:val="Style32"/>
        <w:keepNext w:val="0"/>
        <w:keepLines w:val="0"/>
        <w:widowControl w:val="0"/>
        <w:shd w:val="clear" w:color="auto" w:fill="auto"/>
        <w:tabs>
          <w:tab w:pos="1050" w:val="left"/>
        </w:tabs>
        <w:bidi w:val="0"/>
        <w:spacing w:before="0" w:after="0" w:line="470" w:lineRule="exact"/>
        <w:ind w:left="0" w:right="0" w:firstLine="480"/>
        <w:jc w:val="left"/>
      </w:pPr>
      <w:bookmarkStart w:id="1061" w:name="bookmark1061"/>
      <w:r>
        <w:rPr>
          <w:color w:val="000000"/>
          <w:spacing w:val="0"/>
          <w:w w:val="100"/>
          <w:position w:val="0"/>
          <w:sz w:val="20"/>
          <w:szCs w:val="20"/>
        </w:rPr>
        <w:t>（</w:t>
      </w:r>
      <w:bookmarkEnd w:id="1061"/>
      <w:r>
        <w:rPr>
          <w:color w:val="000000"/>
          <w:spacing w:val="0"/>
          <w:w w:val="100"/>
          <w:position w:val="0"/>
          <w:sz w:val="20"/>
          <w:szCs w:val="20"/>
        </w:rPr>
        <w:t>4）</w:t>
        <w:tab/>
      </w:r>
      <w:r>
        <w:rPr>
          <w:color w:val="000000"/>
          <w:spacing w:val="0"/>
          <w:w w:val="100"/>
          <w:position w:val="0"/>
        </w:rPr>
        <w:t>安粮期货有限公司第</w:t>
      </w:r>
      <w:r>
        <w:rPr>
          <w:color w:val="000000"/>
          <w:spacing w:val="0"/>
          <w:w w:val="100"/>
          <w:position w:val="0"/>
          <w:sz w:val="20"/>
          <w:szCs w:val="20"/>
        </w:rPr>
        <w:t>5</w:t>
      </w:r>
      <w:r>
        <w:rPr>
          <w:color w:val="000000"/>
          <w:spacing w:val="0"/>
          <w:w w:val="100"/>
          <w:position w:val="0"/>
        </w:rPr>
        <w:t>次临时股东会决议通过，以现金分配</w:t>
      </w:r>
      <w:r>
        <w:rPr>
          <w:color w:val="000000"/>
          <w:spacing w:val="0"/>
          <w:w w:val="100"/>
          <w:position w:val="0"/>
          <w:sz w:val="20"/>
          <w:szCs w:val="20"/>
        </w:rPr>
        <w:t>17,892,514.34</w:t>
      </w:r>
      <w:r>
        <w:rPr>
          <w:color w:val="000000"/>
          <w:spacing w:val="0"/>
          <w:w w:val="100"/>
          <w:position w:val="0"/>
        </w:rPr>
        <w:t xml:space="preserve">元，本公司取得现金分红 </w:t>
      </w:r>
      <w:r>
        <w:rPr>
          <w:color w:val="000000"/>
          <w:spacing w:val="0"/>
          <w:w w:val="100"/>
          <w:position w:val="0"/>
          <w:sz w:val="20"/>
          <w:szCs w:val="20"/>
        </w:rPr>
        <w:t>3,157,261.75</w:t>
      </w:r>
      <w:r>
        <w:rPr>
          <w:color w:val="000000"/>
          <w:spacing w:val="0"/>
          <w:w w:val="100"/>
          <w:position w:val="0"/>
        </w:rPr>
        <w:t>元；</w:t>
      </w:r>
    </w:p>
    <w:p>
      <w:pPr>
        <w:pStyle w:val="Style32"/>
        <w:keepNext w:val="0"/>
        <w:keepLines w:val="0"/>
        <w:widowControl w:val="0"/>
        <w:shd w:val="clear" w:color="auto" w:fill="auto"/>
        <w:tabs>
          <w:tab w:pos="1050" w:val="left"/>
        </w:tabs>
        <w:bidi w:val="0"/>
        <w:spacing w:before="0" w:after="0" w:line="470" w:lineRule="exact"/>
        <w:ind w:left="0" w:right="0" w:firstLine="480"/>
        <w:jc w:val="left"/>
      </w:pPr>
      <w:bookmarkStart w:id="1062" w:name="bookmark1062"/>
      <w:r>
        <w:rPr>
          <w:color w:val="000000"/>
          <w:spacing w:val="0"/>
          <w:w w:val="100"/>
          <w:position w:val="0"/>
          <w:sz w:val="20"/>
          <w:szCs w:val="20"/>
        </w:rPr>
        <w:t>（</w:t>
      </w:r>
      <w:bookmarkEnd w:id="1062"/>
      <w:r>
        <w:rPr>
          <w:color w:val="000000"/>
          <w:spacing w:val="0"/>
          <w:w w:val="100"/>
          <w:position w:val="0"/>
          <w:sz w:val="20"/>
          <w:szCs w:val="20"/>
        </w:rPr>
        <w:t>5）</w:t>
        <w:tab/>
      </w:r>
      <w:r>
        <w:rPr>
          <w:color w:val="000000"/>
          <w:spacing w:val="0"/>
          <w:w w:val="100"/>
          <w:position w:val="0"/>
        </w:rPr>
        <w:t>公司以</w:t>
      </w:r>
      <w:r>
        <w:rPr>
          <w:color w:val="000000"/>
          <w:spacing w:val="0"/>
          <w:w w:val="100"/>
          <w:position w:val="0"/>
          <w:sz w:val="20"/>
          <w:szCs w:val="20"/>
        </w:rPr>
        <w:t xml:space="preserve">560. </w:t>
      </w:r>
      <w:r>
        <w:rPr>
          <w:color w:val="000000"/>
          <w:spacing w:val="0"/>
          <w:w w:val="100"/>
          <w:position w:val="0"/>
          <w:sz w:val="20"/>
          <w:szCs w:val="20"/>
        </w:rPr>
        <w:t>00</w:t>
      </w:r>
      <w:r>
        <w:rPr>
          <w:color w:val="000000"/>
          <w:spacing w:val="0"/>
          <w:w w:val="100"/>
          <w:position w:val="0"/>
        </w:rPr>
        <w:t xml:space="preserve">万元认缴北京国信新网通讯技术有限公司（以下简称“国信新网”）新增注册资本 </w:t>
      </w:r>
      <w:r>
        <w:rPr>
          <w:color w:val="000000"/>
          <w:spacing w:val="0"/>
          <w:w w:val="100"/>
          <w:position w:val="0"/>
          <w:sz w:val="20"/>
          <w:szCs w:val="20"/>
        </w:rPr>
        <w:t>506.2643</w:t>
      </w:r>
      <w:r>
        <w:rPr>
          <w:color w:val="000000"/>
          <w:spacing w:val="0"/>
          <w:w w:val="100"/>
          <w:position w:val="0"/>
        </w:rPr>
        <w:t>万元，占注册资本</w:t>
      </w:r>
      <w:r>
        <w:rPr>
          <w:color w:val="000000"/>
          <w:spacing w:val="0"/>
          <w:w w:val="100"/>
          <w:position w:val="0"/>
          <w:sz w:val="20"/>
          <w:szCs w:val="20"/>
        </w:rPr>
        <w:t>1808.6553</w:t>
      </w:r>
      <w:r>
        <w:rPr>
          <w:color w:val="000000"/>
          <w:spacing w:val="0"/>
          <w:w w:val="100"/>
          <w:position w:val="0"/>
        </w:rPr>
        <w:t>万元的</w:t>
      </w:r>
      <w:r>
        <w:rPr>
          <w:color w:val="000000"/>
          <w:spacing w:val="0"/>
          <w:w w:val="100"/>
          <w:position w:val="0"/>
          <w:sz w:val="20"/>
          <w:szCs w:val="20"/>
        </w:rPr>
        <w:t>28%,</w:t>
      </w:r>
      <w:r>
        <w:rPr>
          <w:color w:val="000000"/>
          <w:spacing w:val="0"/>
          <w:w w:val="100"/>
          <w:position w:val="0"/>
        </w:rPr>
        <w:t>同时公司子公司北京国信金泽投资中心（有限合伙）以</w:t>
      </w:r>
      <w:r>
        <w:rPr>
          <w:color w:val="000000"/>
          <w:spacing w:val="0"/>
          <w:w w:val="100"/>
          <w:position w:val="0"/>
          <w:sz w:val="20"/>
          <w:szCs w:val="20"/>
        </w:rPr>
        <w:t xml:space="preserve">200.00 </w:t>
      </w:r>
      <w:r>
        <w:rPr>
          <w:color w:val="000000"/>
          <w:spacing w:val="0"/>
          <w:w w:val="100"/>
          <w:position w:val="0"/>
        </w:rPr>
        <w:t>万元认缴新增注册资本</w:t>
      </w:r>
      <w:r>
        <w:rPr>
          <w:color w:val="000000"/>
          <w:spacing w:val="0"/>
          <w:w w:val="100"/>
          <w:position w:val="0"/>
          <w:sz w:val="20"/>
          <w:szCs w:val="20"/>
        </w:rPr>
        <w:t xml:space="preserve">180. </w:t>
      </w:r>
      <w:r>
        <w:rPr>
          <w:color w:val="000000"/>
          <w:spacing w:val="0"/>
          <w:w w:val="100"/>
          <w:position w:val="0"/>
          <w:sz w:val="20"/>
          <w:szCs w:val="20"/>
        </w:rPr>
        <w:t>8087</w:t>
      </w:r>
      <w:r>
        <w:rPr>
          <w:color w:val="000000"/>
          <w:spacing w:val="0"/>
          <w:w w:val="100"/>
          <w:position w:val="0"/>
        </w:rPr>
        <w:t>万元，占注册资本</w:t>
      </w:r>
      <w:r>
        <w:rPr>
          <w:color w:val="000000"/>
          <w:spacing w:val="0"/>
          <w:w w:val="100"/>
          <w:position w:val="0"/>
          <w:sz w:val="20"/>
          <w:szCs w:val="20"/>
        </w:rPr>
        <w:t>1808.6553</w:t>
      </w:r>
      <w:r>
        <w:rPr>
          <w:color w:val="000000"/>
          <w:spacing w:val="0"/>
          <w:w w:val="100"/>
          <w:position w:val="0"/>
        </w:rPr>
        <w:t>万元的</w:t>
      </w:r>
      <w:r>
        <w:rPr>
          <w:color w:val="000000"/>
          <w:spacing w:val="0"/>
          <w:w w:val="100"/>
          <w:position w:val="0"/>
          <w:sz w:val="20"/>
          <w:szCs w:val="20"/>
        </w:rPr>
        <w:t>10%</w:t>
      </w:r>
      <w:r>
        <w:rPr>
          <w:color w:val="000000"/>
          <w:spacing w:val="0"/>
          <w:w w:val="100"/>
          <w:position w:val="0"/>
        </w:rPr>
        <w:t>。截至</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日国信新网形成的 未分配利润</w:t>
      </w:r>
      <w:r>
        <w:rPr>
          <w:color w:val="000000"/>
          <w:spacing w:val="0"/>
          <w:w w:val="100"/>
          <w:position w:val="0"/>
          <w:sz w:val="20"/>
          <w:szCs w:val="20"/>
        </w:rPr>
        <w:t>799,198.43</w:t>
      </w:r>
      <w:r>
        <w:rPr>
          <w:color w:val="000000"/>
          <w:spacing w:val="0"/>
          <w:w w:val="100"/>
          <w:position w:val="0"/>
        </w:rPr>
        <w:t>均用于原股东国家信息中心对国信新网增资出资，公司</w:t>
      </w:r>
      <w:r>
        <w:rPr>
          <w:color w:val="000000"/>
          <w:spacing w:val="0"/>
          <w:w w:val="100"/>
          <w:position w:val="0"/>
          <w:sz w:val="20"/>
          <w:szCs w:val="20"/>
        </w:rPr>
        <w:t>2016</w:t>
      </w:r>
      <w:r>
        <w:rPr>
          <w:color w:val="000000"/>
          <w:spacing w:val="0"/>
          <w:w w:val="100"/>
          <w:position w:val="0"/>
        </w:rPr>
        <w:t>年度无投资收益；</w:t>
      </w:r>
    </w:p>
    <w:p>
      <w:pPr>
        <w:pStyle w:val="Style32"/>
        <w:keepNext w:val="0"/>
        <w:keepLines w:val="0"/>
        <w:widowControl w:val="0"/>
        <w:shd w:val="clear" w:color="auto" w:fill="auto"/>
        <w:tabs>
          <w:tab w:pos="1050" w:val="left"/>
        </w:tabs>
        <w:bidi w:val="0"/>
        <w:spacing w:before="0" w:after="0" w:line="470" w:lineRule="exact"/>
        <w:ind w:left="0" w:right="0" w:firstLine="480"/>
        <w:jc w:val="left"/>
      </w:pPr>
      <w:bookmarkStart w:id="1063" w:name="bookmark1063"/>
      <w:r>
        <w:rPr>
          <w:color w:val="000000"/>
          <w:spacing w:val="0"/>
          <w:w w:val="100"/>
          <w:position w:val="0"/>
          <w:sz w:val="20"/>
          <w:szCs w:val="20"/>
        </w:rPr>
        <w:t>（</w:t>
      </w:r>
      <w:bookmarkEnd w:id="1063"/>
      <w:r>
        <w:rPr>
          <w:color w:val="000000"/>
          <w:spacing w:val="0"/>
          <w:w w:val="100"/>
          <w:position w:val="0"/>
          <w:sz w:val="20"/>
          <w:szCs w:val="20"/>
        </w:rPr>
        <w:t>6）</w:t>
        <w:tab/>
      </w:r>
      <w:r>
        <w:rPr>
          <w:color w:val="000000"/>
          <w:spacing w:val="0"/>
          <w:w w:val="100"/>
          <w:position w:val="0"/>
        </w:rPr>
        <w:t>安金资产管理有限公司成立于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23</w:t>
      </w:r>
      <w:r>
        <w:rPr>
          <w:color w:val="000000"/>
          <w:spacing w:val="0"/>
          <w:w w:val="100"/>
          <w:position w:val="0"/>
        </w:rPr>
        <w:t>日，注册资本</w:t>
      </w:r>
      <w:r>
        <w:rPr>
          <w:color w:val="000000"/>
          <w:spacing w:val="0"/>
          <w:w w:val="100"/>
          <w:position w:val="0"/>
          <w:sz w:val="20"/>
          <w:szCs w:val="20"/>
        </w:rPr>
        <w:t>5,000</w:t>
      </w:r>
      <w:r>
        <w:rPr>
          <w:color w:val="000000"/>
          <w:spacing w:val="0"/>
          <w:w w:val="100"/>
          <w:position w:val="0"/>
        </w:rPr>
        <w:t>万元，公司认缴出资额</w:t>
      </w:r>
      <w:r>
        <w:rPr>
          <w:color w:val="000000"/>
          <w:spacing w:val="0"/>
          <w:w w:val="100"/>
          <w:position w:val="0"/>
          <w:sz w:val="20"/>
          <w:szCs w:val="20"/>
        </w:rPr>
        <w:t>1,050</w:t>
      </w:r>
      <w:r>
        <w:rPr>
          <w:color w:val="000000"/>
          <w:spacing w:val="0"/>
          <w:w w:val="100"/>
          <w:position w:val="0"/>
        </w:rPr>
        <w:t>万元，持 股比例</w:t>
      </w:r>
      <w:r>
        <w:rPr>
          <w:color w:val="000000"/>
          <w:spacing w:val="0"/>
          <w:w w:val="100"/>
          <w:position w:val="0"/>
          <w:sz w:val="20"/>
          <w:szCs w:val="20"/>
        </w:rPr>
        <w:t>21%,</w:t>
      </w:r>
      <w:r>
        <w:rPr>
          <w:color w:val="000000"/>
          <w:spacing w:val="0"/>
          <w:w w:val="100"/>
          <w:position w:val="0"/>
        </w:rPr>
        <w:t>本期实缴出资额</w:t>
      </w:r>
      <w:r>
        <w:rPr>
          <w:color w:val="000000"/>
          <w:spacing w:val="0"/>
          <w:w w:val="100"/>
          <w:position w:val="0"/>
          <w:sz w:val="20"/>
          <w:szCs w:val="20"/>
        </w:rPr>
        <w:t>1,050</w:t>
      </w:r>
      <w:r>
        <w:rPr>
          <w:color w:val="000000"/>
          <w:spacing w:val="0"/>
          <w:w w:val="100"/>
          <w:position w:val="0"/>
        </w:rPr>
        <w:t>万元；</w:t>
      </w:r>
    </w:p>
    <w:p>
      <w:pPr>
        <w:pStyle w:val="Style32"/>
        <w:keepNext w:val="0"/>
        <w:keepLines w:val="0"/>
        <w:widowControl w:val="0"/>
        <w:shd w:val="clear" w:color="auto" w:fill="auto"/>
        <w:tabs>
          <w:tab w:pos="1045" w:val="left"/>
        </w:tabs>
        <w:bidi w:val="0"/>
        <w:spacing w:before="0" w:after="0" w:line="470" w:lineRule="exact"/>
        <w:ind w:left="0" w:right="0" w:firstLine="480"/>
        <w:jc w:val="left"/>
      </w:pPr>
      <w:bookmarkStart w:id="1064" w:name="bookmark1064"/>
      <w:r>
        <w:rPr>
          <w:color w:val="000000"/>
          <w:spacing w:val="0"/>
          <w:w w:val="100"/>
          <w:position w:val="0"/>
          <w:sz w:val="20"/>
          <w:szCs w:val="20"/>
        </w:rPr>
        <w:t>（</w:t>
      </w:r>
      <w:bookmarkEnd w:id="1064"/>
      <w:r>
        <w:rPr>
          <w:color w:val="000000"/>
          <w:spacing w:val="0"/>
          <w:w w:val="100"/>
          <w:position w:val="0"/>
          <w:sz w:val="20"/>
          <w:szCs w:val="20"/>
        </w:rPr>
        <w:t>7）</w:t>
        <w:tab/>
      </w:r>
      <w:r>
        <w:rPr>
          <w:color w:val="000000"/>
          <w:spacing w:val="0"/>
          <w:w w:val="100"/>
          <w:position w:val="0"/>
        </w:rPr>
        <w:t>北京奥金智策传媒科技有限公司成立于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9</w:t>
      </w:r>
      <w:r>
        <w:rPr>
          <w:color w:val="000000"/>
          <w:spacing w:val="0"/>
          <w:w w:val="100"/>
          <w:position w:val="0"/>
        </w:rPr>
        <w:t>日，注册资本</w:t>
      </w:r>
      <w:r>
        <w:rPr>
          <w:color w:val="000000"/>
          <w:spacing w:val="0"/>
          <w:w w:val="100"/>
          <w:position w:val="0"/>
          <w:sz w:val="20"/>
          <w:szCs w:val="20"/>
        </w:rPr>
        <w:t>5,000</w:t>
      </w:r>
      <w:r>
        <w:rPr>
          <w:color w:val="000000"/>
          <w:spacing w:val="0"/>
          <w:w w:val="100"/>
          <w:position w:val="0"/>
        </w:rPr>
        <w:t>万元，公司认缴出资额</w:t>
      </w:r>
      <w:r>
        <w:rPr>
          <w:color w:val="000000"/>
          <w:spacing w:val="0"/>
          <w:w w:val="100"/>
          <w:position w:val="0"/>
          <w:sz w:val="20"/>
          <w:szCs w:val="20"/>
        </w:rPr>
        <w:t xml:space="preserve">1,050 </w:t>
      </w:r>
      <w:r>
        <w:rPr>
          <w:color w:val="000000"/>
          <w:spacing w:val="0"/>
          <w:w w:val="100"/>
          <w:position w:val="0"/>
        </w:rPr>
        <w:t>万元，持股比例</w:t>
      </w:r>
      <w:r>
        <w:rPr>
          <w:color w:val="000000"/>
          <w:spacing w:val="0"/>
          <w:w w:val="100"/>
          <w:position w:val="0"/>
          <w:sz w:val="20"/>
          <w:szCs w:val="20"/>
        </w:rPr>
        <w:t>21%，</w:t>
      </w:r>
      <w:r>
        <w:rPr>
          <w:color w:val="000000"/>
          <w:spacing w:val="0"/>
          <w:w w:val="100"/>
          <w:position w:val="0"/>
        </w:rPr>
        <w:t>本期实缴出资额</w:t>
      </w:r>
      <w:r>
        <w:rPr>
          <w:color w:val="000000"/>
          <w:spacing w:val="0"/>
          <w:w w:val="100"/>
          <w:position w:val="0"/>
          <w:sz w:val="20"/>
          <w:szCs w:val="20"/>
        </w:rPr>
        <w:t>210</w:t>
      </w:r>
      <w:r>
        <w:rPr>
          <w:color w:val="000000"/>
          <w:spacing w:val="0"/>
          <w:w w:val="100"/>
          <w:position w:val="0"/>
        </w:rPr>
        <w:t>万元；</w:t>
      </w:r>
    </w:p>
    <w:p>
      <w:pPr>
        <w:pStyle w:val="Style32"/>
        <w:keepNext w:val="0"/>
        <w:keepLines w:val="0"/>
        <w:widowControl w:val="0"/>
        <w:shd w:val="clear" w:color="auto" w:fill="auto"/>
        <w:tabs>
          <w:tab w:pos="1054" w:val="left"/>
        </w:tabs>
        <w:bidi w:val="0"/>
        <w:spacing w:before="0" w:after="0" w:line="470" w:lineRule="exact"/>
        <w:ind w:left="0" w:right="0" w:firstLine="480"/>
        <w:jc w:val="left"/>
      </w:pPr>
      <w:bookmarkStart w:id="1065" w:name="bookmark1065"/>
      <w:r>
        <w:rPr>
          <w:color w:val="000000"/>
          <w:spacing w:val="0"/>
          <w:w w:val="100"/>
          <w:position w:val="0"/>
          <w:sz w:val="20"/>
          <w:szCs w:val="20"/>
        </w:rPr>
        <w:t>（</w:t>
      </w:r>
      <w:bookmarkEnd w:id="1065"/>
      <w:r>
        <w:rPr>
          <w:color w:val="000000"/>
          <w:spacing w:val="0"/>
          <w:w w:val="100"/>
          <w:position w:val="0"/>
          <w:sz w:val="20"/>
          <w:szCs w:val="20"/>
        </w:rPr>
        <w:t>8）</w:t>
        <w:tab/>
      </w:r>
      <w:r>
        <w:rPr>
          <w:color w:val="000000"/>
          <w:spacing w:val="0"/>
          <w:w w:val="100"/>
          <w:position w:val="0"/>
        </w:rPr>
        <w:t>华缔资产管理（北京）有限公司成立于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8</w:t>
      </w:r>
      <w:r>
        <w:rPr>
          <w:color w:val="000000"/>
          <w:spacing w:val="0"/>
          <w:w w:val="100"/>
          <w:position w:val="0"/>
        </w:rPr>
        <w:t>日，注册资本</w:t>
      </w:r>
      <w:r>
        <w:rPr>
          <w:color w:val="000000"/>
          <w:spacing w:val="0"/>
          <w:w w:val="100"/>
          <w:position w:val="0"/>
          <w:sz w:val="20"/>
          <w:szCs w:val="20"/>
        </w:rPr>
        <w:t>100</w:t>
      </w:r>
      <w:r>
        <w:rPr>
          <w:color w:val="000000"/>
          <w:spacing w:val="0"/>
          <w:w w:val="100"/>
          <w:position w:val="0"/>
        </w:rPr>
        <w:t>万元，公司子公司中科金财（上 海）互联网金融信息服务有限公司认缴出资额</w:t>
      </w:r>
      <w:r>
        <w:rPr>
          <w:color w:val="000000"/>
          <w:spacing w:val="0"/>
          <w:w w:val="100"/>
          <w:position w:val="0"/>
          <w:sz w:val="20"/>
          <w:szCs w:val="20"/>
        </w:rPr>
        <w:t>49</w:t>
      </w:r>
      <w:r>
        <w:rPr>
          <w:color w:val="000000"/>
          <w:spacing w:val="0"/>
          <w:w w:val="100"/>
          <w:position w:val="0"/>
        </w:rPr>
        <w:t>万元，持股比例</w:t>
      </w:r>
      <w:r>
        <w:rPr>
          <w:color w:val="000000"/>
          <w:spacing w:val="0"/>
          <w:w w:val="100"/>
          <w:position w:val="0"/>
          <w:sz w:val="20"/>
          <w:szCs w:val="20"/>
        </w:rPr>
        <w:t>49%，</w:t>
      </w:r>
      <w:r>
        <w:rPr>
          <w:color w:val="000000"/>
          <w:spacing w:val="0"/>
          <w:w w:val="100"/>
          <w:position w:val="0"/>
        </w:rPr>
        <w:t>本期实缴出资额</w:t>
      </w:r>
      <w:r>
        <w:rPr>
          <w:color w:val="000000"/>
          <w:spacing w:val="0"/>
          <w:w w:val="100"/>
          <w:position w:val="0"/>
          <w:sz w:val="20"/>
          <w:szCs w:val="20"/>
        </w:rPr>
        <w:t>9.8</w:t>
      </w:r>
      <w:r>
        <w:rPr>
          <w:color w:val="000000"/>
          <w:spacing w:val="0"/>
          <w:w w:val="100"/>
          <w:position w:val="0"/>
        </w:rPr>
        <w:t>万元；</w:t>
      </w:r>
    </w:p>
    <w:p>
      <w:pPr>
        <w:pStyle w:val="Style32"/>
        <w:keepNext w:val="0"/>
        <w:keepLines w:val="0"/>
        <w:widowControl w:val="0"/>
        <w:shd w:val="clear" w:color="auto" w:fill="auto"/>
        <w:tabs>
          <w:tab w:pos="1050" w:val="left"/>
        </w:tabs>
        <w:bidi w:val="0"/>
        <w:spacing w:before="0" w:after="240" w:line="470" w:lineRule="exact"/>
        <w:ind w:left="0" w:right="0" w:firstLine="480"/>
        <w:jc w:val="left"/>
      </w:pPr>
      <w:bookmarkStart w:id="1066" w:name="bookmark1066"/>
      <w:r>
        <w:rPr>
          <w:color w:val="000000"/>
          <w:spacing w:val="0"/>
          <w:w w:val="100"/>
          <w:position w:val="0"/>
          <w:sz w:val="20"/>
          <w:szCs w:val="20"/>
        </w:rPr>
        <w:t>（</w:t>
      </w:r>
      <w:bookmarkEnd w:id="1066"/>
      <w:r>
        <w:rPr>
          <w:color w:val="000000"/>
          <w:spacing w:val="0"/>
          <w:w w:val="100"/>
          <w:position w:val="0"/>
          <w:sz w:val="20"/>
          <w:szCs w:val="20"/>
        </w:rPr>
        <w:t>9）</w:t>
        <w:tab/>
      </w:r>
      <w:r>
        <w:rPr>
          <w:color w:val="000000"/>
          <w:spacing w:val="0"/>
          <w:w w:val="100"/>
          <w:position w:val="0"/>
        </w:rPr>
        <w:t>大连融丰信息技术有限公司注册资本</w:t>
      </w:r>
      <w:r>
        <w:rPr>
          <w:color w:val="000000"/>
          <w:spacing w:val="0"/>
          <w:w w:val="100"/>
          <w:position w:val="0"/>
          <w:sz w:val="20"/>
          <w:szCs w:val="20"/>
        </w:rPr>
        <w:t>500</w:t>
      </w:r>
      <w:r>
        <w:rPr>
          <w:color w:val="000000"/>
          <w:spacing w:val="0"/>
          <w:w w:val="100"/>
          <w:position w:val="0"/>
        </w:rPr>
        <w:t>万元，大连金融资产交易所有限公司认缴</w:t>
      </w:r>
      <w:r>
        <w:rPr>
          <w:color w:val="000000"/>
          <w:spacing w:val="0"/>
          <w:w w:val="100"/>
          <w:position w:val="0"/>
          <w:sz w:val="20"/>
          <w:szCs w:val="20"/>
        </w:rPr>
        <w:t>100</w:t>
      </w:r>
      <w:r>
        <w:rPr>
          <w:color w:val="000000"/>
          <w:spacing w:val="0"/>
          <w:w w:val="100"/>
          <w:position w:val="0"/>
        </w:rPr>
        <w:t>万元，持股</w:t>
      </w:r>
      <w:r>
        <w:rPr>
          <w:color w:val="000000"/>
          <w:spacing w:val="0"/>
          <w:w w:val="100"/>
          <w:position w:val="0"/>
          <w:sz w:val="20"/>
          <w:szCs w:val="20"/>
        </w:rPr>
        <w:t xml:space="preserve">20%, </w:t>
      </w:r>
      <w:r>
        <w:rPr>
          <w:color w:val="000000"/>
          <w:spacing w:val="0"/>
          <w:w w:val="100"/>
          <w:position w:val="0"/>
        </w:rPr>
        <w:t>大连金融资产交易所有限公司为公司本期非同一控制合并新增子公司。</w:t>
      </w:r>
    </w:p>
    <w:p>
      <w:pPr>
        <w:pStyle w:val="Style29"/>
        <w:keepNext/>
        <w:keepLines/>
        <w:widowControl w:val="0"/>
        <w:shd w:val="clear" w:color="auto" w:fill="auto"/>
        <w:bidi w:val="0"/>
        <w:spacing w:before="0" w:after="120" w:line="470" w:lineRule="exact"/>
        <w:ind w:left="0" w:right="0" w:firstLine="0"/>
        <w:jc w:val="both"/>
      </w:pPr>
      <w:bookmarkStart w:id="1067" w:name="bookmark1067"/>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1</w:t>
      </w:r>
      <w:bookmarkEnd w:id="1069"/>
      <w:r>
        <w:rPr>
          <w:rFonts w:ascii="Times New Roman" w:eastAsia="Times New Roman" w:hAnsi="Times New Roman" w:cs="Times New Roman"/>
          <w:color w:val="000000"/>
          <w:spacing w:val="0"/>
          <w:w w:val="100"/>
          <w:position w:val="0"/>
        </w:rPr>
        <w:t>0</w:t>
      </w:r>
      <w:r>
        <w:rPr>
          <w:color w:val="000000"/>
          <w:spacing w:val="0"/>
          <w:w w:val="100"/>
          <w:position w:val="0"/>
        </w:rPr>
        <w:t>、固定资产</w:t>
      </w:r>
      <w:bookmarkEnd w:id="1067"/>
      <w:bookmarkEnd w:id="1068"/>
      <w:bookmarkEnd w:id="1070"/>
    </w:p>
    <w:p>
      <w:pPr>
        <w:pStyle w:val="Style35"/>
        <w:keepNext/>
        <w:keepLines/>
        <w:widowControl w:val="0"/>
        <w:shd w:val="clear" w:color="auto" w:fill="auto"/>
        <w:bidi w:val="0"/>
        <w:spacing w:before="0" w:after="360" w:line="470" w:lineRule="exact"/>
        <w:ind w:left="0" w:right="0" w:firstLine="0"/>
        <w:jc w:val="both"/>
      </w:pPr>
      <w:bookmarkStart w:id="1071" w:name="bookmark1071"/>
      <w:bookmarkStart w:id="1072" w:name="bookmark1072"/>
      <w:bookmarkStart w:id="1073" w:name="bookmark10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071"/>
      <w:bookmarkEnd w:id="1072"/>
      <w:bookmarkEnd w:id="107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机器设备</w:t>
            </w:r>
          </w:p>
        </w:tc>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办公及电子设备</w:t>
            </w:r>
          </w:p>
        </w:tc>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运输设备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2,660,086.25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87,382,242.17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144,767,563.20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12,913,122.94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247,723,014.56</w:t>
            </w: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1,869,444.44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10,439,170.51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4,876,285.21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17,184,900.16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366,960.42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3,731,825.21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4,098,785.63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1,869,444.44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1,869,444.44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10,072,210.09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1,144,460.00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11,216,670.09</w:t>
            </w:r>
          </w:p>
        </w:tc>
      </w:tr>
      <w:tr>
        <w:trPr>
          <w:trHeight w:val="398"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20,568,341.86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29,789,975.88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2,143,260.00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52,501,577.74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20,568,341.86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29,781,018.88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2,143,260.00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52,492,620.74</w:t>
            </w:r>
          </w:p>
        </w:tc>
      </w:tr>
      <w:tr>
        <w:trPr>
          <w:trHeight w:val="715"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120" w:line="240" w:lineRule="auto"/>
              <w:ind w:left="0" w:right="0" w:firstLine="6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）处置子</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8,957.00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2,660,086.25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68,683,344.75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125,416,757.83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15,646,148.15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212,406,336.98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527,075.94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70,675,737.56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103,322,836.50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8,606,687.47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183,132,337.47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145,611.24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8,805,915.94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21,228,198.16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2,169,415.83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32,349,141.17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145,611.24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8,805,915.94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18,763,705.68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1,841,189.59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29,556,422.45</w:t>
            </w:r>
          </w:p>
        </w:tc>
      </w:tr>
      <w:tr>
        <w:trPr>
          <w:trHeight w:val="715"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120" w:line="240" w:lineRule="auto"/>
              <w:ind w:left="0" w:right="0" w:firstLine="6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2,464,492.48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328,226.24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2,792,718.72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19,045,729.78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27,502,471.54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1,845,325.71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48,393,527.03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19,045,729.78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27,500,829.46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1,845,325.71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48,391,884.95</w:t>
            </w:r>
          </w:p>
        </w:tc>
      </w:tr>
      <w:tr>
        <w:trPr>
          <w:trHeight w:val="710"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12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）处置子</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672,687.18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60,435,923.72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97,048,563.12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8,930,777.59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167,087,951.61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1,987,399.07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8,247,421.03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28,368,194.71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6,715,370.56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45,318,385.37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2,133,010.31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16,706,504.61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41,444,726.70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4,306,435.47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64,590,677.09</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both"/>
      </w:pPr>
      <w:bookmarkStart w:id="1074" w:name="bookmark1074"/>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rPr>
        <w:t>1</w:t>
      </w:r>
      <w:bookmarkEnd w:id="1076"/>
      <w:r>
        <w:rPr>
          <w:rFonts w:ascii="Times New Roman" w:eastAsia="Times New Roman" w:hAnsi="Times New Roman" w:cs="Times New Roman"/>
          <w:color w:val="000000"/>
          <w:spacing w:val="0"/>
          <w:w w:val="100"/>
          <w:position w:val="0"/>
        </w:rPr>
        <w:t>1</w:t>
      </w:r>
      <w:r>
        <w:rPr>
          <w:color w:val="000000"/>
          <w:spacing w:val="0"/>
          <w:w w:val="100"/>
          <w:position w:val="0"/>
        </w:rPr>
        <w:t>、在建工程</w:t>
      </w:r>
      <w:bookmarkEnd w:id="1074"/>
      <w:bookmarkEnd w:id="1075"/>
      <w:bookmarkEnd w:id="1077"/>
    </w:p>
    <w:p>
      <w:pPr>
        <w:pStyle w:val="Style35"/>
        <w:keepNext/>
        <w:keepLines/>
        <w:widowControl w:val="0"/>
        <w:shd w:val="clear" w:color="auto" w:fill="auto"/>
        <w:bidi w:val="0"/>
        <w:spacing w:before="0" w:after="360" w:line="240" w:lineRule="auto"/>
        <w:ind w:left="0" w:right="0" w:firstLine="0"/>
        <w:jc w:val="left"/>
      </w:pPr>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078"/>
      <w:bookmarkEnd w:id="1079"/>
      <w:bookmarkEnd w:id="108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未上线的</w:t>
            </w:r>
            <w:r>
              <w:rPr>
                <w:rFonts w:ascii="Times New Roman" w:eastAsia="Times New Roman" w:hAnsi="Times New Roman" w:cs="Times New Roman"/>
                <w:color w:val="000000"/>
                <w:spacing w:val="0"/>
                <w:w w:val="100"/>
                <w:position w:val="0"/>
                <w:sz w:val="18"/>
                <w:szCs w:val="18"/>
              </w:rPr>
              <w:t xml:space="preserve">ATM </w:t>
            </w:r>
            <w:r>
              <w:rPr>
                <w:color w:val="000000"/>
                <w:spacing w:val="0"/>
                <w:w w:val="100"/>
                <w:position w:val="0"/>
              </w:rPr>
              <w:t>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267,948.71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267,948.71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367,735.02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367,735.02</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金融外包服务产 业园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5,105,647.74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5,105,647.74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核心交易系统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银登对接项目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402,400.00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402,400.00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1,075,348.71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1,075,348.71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5,473,382.76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5,473,382.76</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0"/>
        <w:jc w:val="left"/>
      </w:pPr>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081"/>
      <w:bookmarkEnd w:id="1082"/>
      <w:bookmarkEnd w:id="108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未上线 的</w:t>
            </w:r>
            <w:r>
              <w:rPr>
                <w:rFonts w:ascii="Times New Roman" w:eastAsia="Times New Roman" w:hAnsi="Times New Roman" w:cs="Times New Roman"/>
                <w:color w:val="000000"/>
                <w:spacing w:val="0"/>
                <w:w w:val="100"/>
                <w:position w:val="0"/>
                <w:sz w:val="18"/>
                <w:szCs w:val="18"/>
              </w:rPr>
              <w:t xml:space="preserve">ATM </w:t>
            </w:r>
            <w:r>
              <w:rPr>
                <w:color w:val="000000"/>
                <w:spacing w:val="0"/>
                <w:w w:val="100"/>
                <w:position w:val="0"/>
              </w:rPr>
              <w:t>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367,735.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1,769,65</w:t>
            </w:r>
          </w:p>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1,869,44</w:t>
            </w:r>
          </w:p>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267,948.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left"/>
            </w:pPr>
            <w:r>
              <w:rPr>
                <w:color w:val="000000"/>
                <w:spacing w:val="0"/>
                <w:w w:val="100"/>
                <w:position w:val="0"/>
              </w:rPr>
              <w:t>金融外 包服务 产业园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380,000,</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5,105,64</w:t>
            </w:r>
          </w:p>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8,348,81</w:t>
            </w:r>
          </w:p>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13,454,4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380,000,</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5,473,38</w:t>
            </w:r>
          </w:p>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10,118,4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1,869,44</w:t>
            </w:r>
          </w:p>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13,454,4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267,948.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both"/>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1</w:t>
      </w:r>
      <w:bookmarkEnd w:id="1086"/>
      <w:r>
        <w:rPr>
          <w:rFonts w:ascii="Times New Roman" w:eastAsia="Times New Roman" w:hAnsi="Times New Roman" w:cs="Times New Roman"/>
          <w:color w:val="000000"/>
          <w:spacing w:val="0"/>
          <w:w w:val="100"/>
          <w:position w:val="0"/>
        </w:rPr>
        <w:t>2</w:t>
      </w:r>
      <w:r>
        <w:rPr>
          <w:color w:val="000000"/>
          <w:spacing w:val="0"/>
          <w:w w:val="100"/>
          <w:position w:val="0"/>
        </w:rPr>
        <w:t>、无形资产</w:t>
      </w:r>
      <w:bookmarkEnd w:id="1084"/>
      <w:bookmarkEnd w:id="1085"/>
      <w:bookmarkEnd w:id="1087"/>
    </w:p>
    <w:p>
      <w:pPr>
        <w:pStyle w:val="Style35"/>
        <w:keepNext/>
        <w:keepLines/>
        <w:widowControl w:val="0"/>
        <w:shd w:val="clear" w:color="auto" w:fill="auto"/>
        <w:bidi w:val="0"/>
        <w:spacing w:before="0" w:after="360" w:line="240" w:lineRule="auto"/>
        <w:ind w:left="0" w:right="0" w:firstLine="0"/>
        <w:jc w:val="both"/>
      </w:pPr>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088"/>
      <w:bookmarkEnd w:id="1089"/>
      <w:bookmarkEnd w:id="1090"/>
    </w:p>
    <w:p>
      <w:pPr>
        <w:pStyle w:val="Style25"/>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23,591,468.11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215,469,931.88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239,061,399.99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29,901,544.40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29,901,544.40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990,566.03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990,566.03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21,623,585.98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21,623,585.98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7,287,392.39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7,287,392.39</w:t>
            </w: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23,591,468.11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3,890,443.40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27,481,911.51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23,591,468.11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3,821,640.00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27,413,108.11</w:t>
            </w:r>
          </w:p>
        </w:tc>
      </w:tr>
      <w:tr>
        <w:trPr>
          <w:trHeight w:val="715"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120" w:line="240" w:lineRule="auto"/>
              <w:ind w:left="0" w:right="0" w:firstLine="9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置子公司减少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68,803.40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68,803.40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241,481,032.88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241,481,032.88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1,352,658.53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82,132,485.45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83,485,143.98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475,188.30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46,989,951.69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47,465,139.99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475,188.30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45,740,141.68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46,215,329.98</w:t>
            </w:r>
          </w:p>
        </w:tc>
      </w:tr>
      <w:tr>
        <w:trPr>
          <w:trHeight w:val="710"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100" w:line="240" w:lineRule="auto"/>
              <w:ind w:left="0" w:right="0" w:firstLine="9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1,249,810.01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1,249,810.01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1,827,846.83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3,673,900.64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5,501,747.47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1,827,846.83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3,660,140.00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5,487,986.83</w:t>
            </w:r>
          </w:p>
        </w:tc>
      </w:tr>
      <w:tr>
        <w:trPr>
          <w:trHeight w:val="715"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120" w:line="240" w:lineRule="auto"/>
              <w:ind w:left="0" w:right="0" w:firstLine="9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置子公司减少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13,760.64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13,760.64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125,448,536.50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125,448,536.50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3"/>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116,032,496.38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116,032,496.38</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22,238,809.58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133,337,446.43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155,576,256.01</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82.98%</w:t>
      </w:r>
      <w:r>
        <w:rPr>
          <w:color w:val="000000"/>
          <w:spacing w:val="0"/>
          <w:w w:val="100"/>
          <w:position w:val="0"/>
        </w:rPr>
        <w:t>。</w:t>
      </w:r>
    </w:p>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091" w:name="bookmark1091"/>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1</w:t>
      </w:r>
      <w:bookmarkEnd w:id="1093"/>
      <w:r>
        <w:rPr>
          <w:rFonts w:ascii="Times New Roman" w:eastAsia="Times New Roman" w:hAnsi="Times New Roman" w:cs="Times New Roman"/>
          <w:color w:val="000000"/>
          <w:spacing w:val="0"/>
          <w:w w:val="100"/>
          <w:position w:val="0"/>
        </w:rPr>
        <w:t>3</w:t>
      </w:r>
      <w:r>
        <w:rPr>
          <w:color w:val="000000"/>
          <w:spacing w:val="0"/>
          <w:w w:val="100"/>
          <w:position w:val="0"/>
        </w:rPr>
        <w:t>、开发支出</w:t>
      </w:r>
      <w:bookmarkEnd w:id="1091"/>
      <w:bookmarkEnd w:id="1092"/>
      <w:bookmarkEnd w:id="109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205"/>
        <w:gridCol w:w="1277"/>
        <w:gridCol w:w="854"/>
        <w:gridCol w:w="917"/>
        <w:gridCol w:w="1066"/>
        <w:gridCol w:w="1061"/>
        <w:gridCol w:w="1066"/>
        <w:gridCol w:w="107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内部开发支出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转入当期损</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银行网点优</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化 </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12,823,385.64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12,823,385.6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BPM</w:t>
            </w:r>
            <w:r>
              <w:rPr>
                <w:color w:val="000000"/>
                <w:spacing w:val="0"/>
                <w:w w:val="100"/>
                <w:position w:val="0"/>
              </w:rPr>
              <w:t>业务流 程平台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8,067,013.73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733,186.61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8,800,200.34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互联网金融</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云中心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16,877,031.11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16,877,031.1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15"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rPr>
              <w:t>资产管理平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2,381,467.28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2,381,467.28</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20,890,399.37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19,991,685.00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21,623,585.9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19,258,498.3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59" w:line="1" w:lineRule="exact"/>
      </w:pPr>
    </w:p>
    <w:tbl>
      <w:tblPr>
        <w:tblOverlap w:val="never"/>
        <w:jc w:val="center"/>
        <w:tblLayout w:type="fixed"/>
      </w:tblPr>
      <w:tblGrid>
        <w:gridCol w:w="1714"/>
        <w:gridCol w:w="1656"/>
        <w:gridCol w:w="3542"/>
        <w:gridCol w:w="1627"/>
      </w:tblGrid>
      <w:tr>
        <w:trPr>
          <w:trHeight w:val="68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资本化开始时点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资本化具体依据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期末研发进度</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银行网点优化</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本节五、重要会计政策及会计估计</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BPM</w:t>
            </w:r>
            <w:r>
              <w:rPr>
                <w:color w:val="000000"/>
                <w:spacing w:val="0"/>
                <w:w w:val="100"/>
                <w:position w:val="0"/>
              </w:rPr>
              <w:t>业务流程平台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本节五、重要会计政策及会计估计</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互联网金融云中心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本节五、重要会计政策及会计估计</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4.35%</w:t>
            </w:r>
          </w:p>
        </w:tc>
      </w:tr>
      <w:tr>
        <w:trPr>
          <w:trHeight w:val="35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资产管理平台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本节五、重要会计政策及会计估计</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29.78%</w:t>
            </w:r>
          </w:p>
        </w:tc>
      </w:tr>
    </w:tbl>
    <w:p>
      <w:pPr>
        <w:sectPr>
          <w:headerReference w:type="default" r:id="rId23"/>
          <w:footerReference w:type="default" r:id="rId24"/>
          <w:headerReference w:type="even" r:id="rId25"/>
          <w:footerReference w:type="even" r:id="rId26"/>
          <w:footnotePr>
            <w:pos w:val="pageBottom"/>
            <w:numFmt w:val="decimal"/>
            <w:numRestart w:val="continuous"/>
          </w:footnotePr>
          <w:pgSz w:w="11900" w:h="16840"/>
          <w:pgMar w:top="1304" w:right="1058" w:bottom="1463" w:left="1059" w:header="0" w:footer="3" w:gutter="0"/>
          <w:cols w:space="720"/>
          <w:noEndnote/>
          <w:rtlGutter w:val="0"/>
          <w:docGrid w:linePitch="360"/>
        </w:sectPr>
      </w:pPr>
    </w:p>
    <w:p>
      <w:pPr>
        <w:pStyle w:val="Style29"/>
        <w:keepNext/>
        <w:keepLines/>
        <w:widowControl w:val="0"/>
        <w:shd w:val="clear" w:color="auto" w:fill="auto"/>
        <w:bidi w:val="0"/>
        <w:spacing w:before="0" w:after="380" w:line="240" w:lineRule="auto"/>
        <w:ind w:left="0" w:right="0" w:firstLine="0"/>
        <w:jc w:val="left"/>
      </w:pPr>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14</w:t>
      </w:r>
      <w:r>
        <w:rPr>
          <w:color w:val="000000"/>
          <w:spacing w:val="0"/>
          <w:w w:val="100"/>
          <w:position w:val="0"/>
        </w:rPr>
        <w:t>、商誉</w:t>
      </w:r>
      <w:bookmarkEnd w:id="1095"/>
      <w:bookmarkEnd w:id="1096"/>
      <w:bookmarkEnd w:id="1097"/>
    </w:p>
    <w:p>
      <w:pPr>
        <w:pStyle w:val="Style35"/>
        <w:keepNext/>
        <w:keepLines/>
        <w:widowControl w:val="0"/>
        <w:shd w:val="clear" w:color="auto" w:fill="auto"/>
        <w:bidi w:val="0"/>
        <w:spacing w:before="0" w:line="240" w:lineRule="auto"/>
        <w:ind w:left="0" w:right="0" w:firstLine="0"/>
        <w:jc w:val="left"/>
      </w:pPr>
      <w:bookmarkStart w:id="1098" w:name="bookmark1098"/>
      <w:bookmarkStart w:id="1099" w:name="bookmark1099"/>
      <w:bookmarkStart w:id="1100" w:name="bookmark11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098"/>
      <w:bookmarkEnd w:id="1099"/>
      <w:bookmarkEnd w:id="110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9"/>
        <w:gridCol w:w="1426"/>
        <w:gridCol w:w="1555"/>
        <w:gridCol w:w="1138"/>
        <w:gridCol w:w="1277"/>
        <w:gridCol w:w="1114"/>
        <w:gridCol w:w="137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被投资单位名称或形 成商誉的事项</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天津滨河创新科技有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624,031,391.94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624,031,391.94</w:t>
            </w:r>
          </w:p>
        </w:tc>
      </w:tr>
      <w:tr>
        <w:trPr>
          <w:trHeight w:val="710"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大连金融资产交易所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72,959,752.01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72,959,752.01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624,031,391.94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72,959,752.01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696,991,143.95</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说明商誉减值测试过程、参数及商誉减值损失的确认方法:</w:t>
      </w:r>
    </w:p>
    <w:p>
      <w:pPr>
        <w:pStyle w:val="Style32"/>
        <w:keepNext w:val="0"/>
        <w:keepLines w:val="0"/>
        <w:widowControl w:val="0"/>
        <w:numPr>
          <w:ilvl w:val="0"/>
          <w:numId w:val="73"/>
        </w:numPr>
        <w:shd w:val="clear" w:color="auto" w:fill="auto"/>
        <w:tabs>
          <w:tab w:pos="814" w:val="left"/>
        </w:tabs>
        <w:bidi w:val="0"/>
        <w:spacing w:before="0" w:after="0" w:line="312" w:lineRule="exact"/>
        <w:ind w:left="0" w:right="0" w:firstLine="440"/>
        <w:jc w:val="both"/>
      </w:pPr>
      <w:bookmarkStart w:id="1101" w:name="bookmark1101"/>
      <w:bookmarkEnd w:id="1101"/>
      <w:r>
        <w:rPr>
          <w:color w:val="000000"/>
          <w:spacing w:val="0"/>
          <w:w w:val="100"/>
          <w:position w:val="0"/>
        </w:rPr>
        <w:t>商誉的减值测试方法和减值准备计提方法：企业合并形成的商誉测试时首先对不包含商誉的子公司单独 作为一个资产组进行减值测试，计算可回收金额，并与相关账面价值相比较，确认相应的减值损失。</w:t>
      </w:r>
    </w:p>
    <w:p>
      <w:pPr>
        <w:pStyle w:val="Style32"/>
        <w:keepNext w:val="0"/>
        <w:keepLines w:val="0"/>
        <w:widowControl w:val="0"/>
        <w:numPr>
          <w:ilvl w:val="0"/>
          <w:numId w:val="73"/>
        </w:numPr>
        <w:shd w:val="clear" w:color="auto" w:fill="auto"/>
        <w:tabs>
          <w:tab w:pos="827" w:val="left"/>
        </w:tabs>
        <w:bidi w:val="0"/>
        <w:spacing w:before="0" w:after="380" w:line="312" w:lineRule="exact"/>
        <w:ind w:left="0" w:right="0" w:firstLine="440"/>
        <w:jc w:val="both"/>
      </w:pPr>
      <w:bookmarkStart w:id="1102" w:name="bookmark1102"/>
      <w:bookmarkEnd w:id="1102"/>
      <w:r>
        <w:rPr>
          <w:color w:val="000000"/>
          <w:spacing w:val="0"/>
          <w:w w:val="100"/>
          <w:position w:val="0"/>
        </w:rPr>
        <w:t>经测试无需计提商誉减值准备。</w:t>
      </w:r>
    </w:p>
    <w:p>
      <w:pPr>
        <w:pStyle w:val="Style29"/>
        <w:keepNext/>
        <w:keepLines/>
        <w:widowControl w:val="0"/>
        <w:shd w:val="clear" w:color="auto" w:fill="auto"/>
        <w:bidi w:val="0"/>
        <w:spacing w:before="0" w:after="300" w:line="326" w:lineRule="auto"/>
        <w:ind w:left="0" w:right="0" w:firstLine="0"/>
        <w:jc w:val="left"/>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1</w:t>
      </w:r>
      <w:bookmarkEnd w:id="1105"/>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103"/>
      <w:bookmarkEnd w:id="1104"/>
      <w:bookmarkEnd w:id="1106"/>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办公楼装修费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84,600.00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3,927,255.23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97,936.08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3,913,919.15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84,600.00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3,927,255.23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97,936.08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3,913,919.15</w:t>
            </w:r>
          </w:p>
        </w:tc>
      </w:tr>
    </w:tbl>
    <w:p>
      <w:pPr>
        <w:widowControl w:val="0"/>
        <w:spacing w:after="299" w:line="1" w:lineRule="exact"/>
      </w:pPr>
    </w:p>
    <w:p>
      <w:pPr>
        <w:pStyle w:val="Style29"/>
        <w:keepNext/>
        <w:keepLines/>
        <w:widowControl w:val="0"/>
        <w:shd w:val="clear" w:color="auto" w:fill="auto"/>
        <w:bidi w:val="0"/>
        <w:spacing w:before="0" w:after="380" w:line="240" w:lineRule="auto"/>
        <w:ind w:left="0" w:right="0" w:firstLine="0"/>
        <w:jc w:val="left"/>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1</w:t>
      </w:r>
      <w:bookmarkEnd w:id="1109"/>
      <w:r>
        <w:rPr>
          <w:rFonts w:ascii="Times New Roman" w:eastAsia="Times New Roman" w:hAnsi="Times New Roman" w:cs="Times New Roman"/>
          <w:color w:val="000000"/>
          <w:spacing w:val="0"/>
          <w:w w:val="100"/>
          <w:position w:val="0"/>
        </w:rPr>
        <w:t>6</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07"/>
      <w:bookmarkEnd w:id="1108"/>
      <w:bookmarkEnd w:id="1110"/>
    </w:p>
    <w:p>
      <w:pPr>
        <w:pStyle w:val="Style35"/>
        <w:keepNext/>
        <w:keepLines/>
        <w:widowControl w:val="0"/>
        <w:shd w:val="clear" w:color="auto" w:fill="auto"/>
        <w:bidi w:val="0"/>
        <w:spacing w:before="0" w:line="240" w:lineRule="auto"/>
        <w:ind w:left="0" w:right="0" w:firstLine="0"/>
        <w:jc w:val="left"/>
      </w:pPr>
      <w:bookmarkStart w:id="1111" w:name="bookmark1111"/>
      <w:bookmarkStart w:id="1112" w:name="bookmark1112"/>
      <w:bookmarkStart w:id="1113" w:name="bookmark11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11"/>
      <w:bookmarkEnd w:id="1112"/>
      <w:bookmarkEnd w:id="111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15,564,489.14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2,387,976.04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11,898,355.04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1,797,756.78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161,508.06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40,377.02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1,736,355.33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434,088.84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15,987,539.34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2,398,130.90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21,508,166.66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3,226,225.00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无形资产摊销差异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63,200,143.35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9,480,021.50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47,088,650.29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7,063,297.54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94,913,679.89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14,306,505.46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82,231,527.32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12,521,368.16</w:t>
            </w:r>
          </w:p>
        </w:tc>
      </w:tr>
    </w:tbl>
    <w:p>
      <w:pPr>
        <w:widowControl w:val="0"/>
        <w:spacing w:after="299" w:line="1" w:lineRule="exact"/>
      </w:pPr>
    </w:p>
    <w:p>
      <w:pPr>
        <w:pStyle w:val="Style35"/>
        <w:keepNext/>
        <w:keepLines/>
        <w:widowControl w:val="0"/>
        <w:shd w:val="clear" w:color="auto" w:fill="auto"/>
        <w:bidi w:val="0"/>
        <w:spacing w:before="0" w:line="240" w:lineRule="auto"/>
        <w:ind w:left="0" w:right="0" w:firstLine="0"/>
        <w:jc w:val="left"/>
      </w:pPr>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(2</w:t>
      </w:r>
      <w:r>
        <w:rPr>
          <w:color w:val="000000"/>
          <w:spacing w:val="0"/>
          <w:w w:val="100"/>
          <w:position w:val="0"/>
        </w:rPr>
        <w:t>)未确认递延所得税资产明细</w:t>
      </w:r>
      <w:bookmarkEnd w:id="1114"/>
      <w:bookmarkEnd w:id="1115"/>
      <w:bookmarkEnd w:id="1116"/>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31,660,242.34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27,098,936.85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31,660,242.34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27,098,936.85</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140"/>
        <w:jc w:val="left"/>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w:t>
      </w:r>
      <w:bookmarkEnd w:id="1119"/>
      <w:r>
        <w:rPr>
          <w:rFonts w:ascii="Times New Roman" w:eastAsia="Times New Roman" w:hAnsi="Times New Roman" w:cs="Times New Roman"/>
          <w:color w:val="000000"/>
          <w:spacing w:val="0"/>
          <w:w w:val="100"/>
          <w:position w:val="0"/>
        </w:rPr>
        <w:t>3</w:t>
      </w:r>
      <w:r>
        <w:rPr>
          <w:color w:val="000000"/>
          <w:spacing w:val="0"/>
          <w:w w:val="100"/>
          <w:position w:val="0"/>
        </w:rPr>
        <w:t>）未确认递延所得税资产的可抵扣亏损将于以下年度到期</w:t>
      </w:r>
      <w:bookmarkEnd w:id="1117"/>
      <w:bookmarkEnd w:id="1118"/>
      <w:bookmarkEnd w:id="112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2,524,688.02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17,310,158.63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23,870,743.60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315,645.68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127,179.90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1,678,765.71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576,325.33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12,355,672.32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31,660,242.34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27,098,936.85</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121" w:name="bookmark1121"/>
      <w:bookmarkStart w:id="1122" w:name="bookmark1122"/>
      <w:bookmarkStart w:id="1123" w:name="bookmark1123"/>
      <w:bookmarkStart w:id="1124" w:name="bookmark1124"/>
      <w:r>
        <w:rPr>
          <w:rFonts w:ascii="Times New Roman" w:eastAsia="Times New Roman" w:hAnsi="Times New Roman" w:cs="Times New Roman"/>
          <w:color w:val="000000"/>
          <w:spacing w:val="0"/>
          <w:w w:val="100"/>
          <w:position w:val="0"/>
        </w:rPr>
        <w:t>1</w:t>
      </w:r>
      <w:bookmarkEnd w:id="1123"/>
      <w:r>
        <w:rPr>
          <w:rFonts w:ascii="Times New Roman" w:eastAsia="Times New Roman" w:hAnsi="Times New Roman" w:cs="Times New Roman"/>
          <w:color w:val="000000"/>
          <w:spacing w:val="0"/>
          <w:w w:val="100"/>
          <w:position w:val="0"/>
        </w:rPr>
        <w:t>7</w:t>
      </w:r>
      <w:r>
        <w:rPr>
          <w:color w:val="000000"/>
          <w:spacing w:val="0"/>
          <w:w w:val="100"/>
          <w:position w:val="0"/>
        </w:rPr>
        <w:t>、其他非流动资产</w:t>
      </w:r>
      <w:bookmarkEnd w:id="1121"/>
      <w:bookmarkEnd w:id="1122"/>
      <w:bookmarkEnd w:id="112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长期资产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将于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年以后到期的履约保证金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6,036,112.82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3,510,538.33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14,036,112.82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12,468,538.33</w:t>
            </w:r>
          </w:p>
        </w:tc>
      </w:tr>
    </w:tbl>
    <w:p>
      <w:pPr>
        <w:widowControl w:val="0"/>
        <w:spacing w:after="99" w:line="1" w:lineRule="exact"/>
      </w:pPr>
    </w:p>
    <w:p>
      <w:pPr>
        <w:pStyle w:val="Style2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）股权投资款</w:t>
      </w:r>
    </w:p>
    <w:p>
      <w:pPr>
        <w:pStyle w:val="Style3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rPr>
        <w:t>日，公司与中国支付清算协会、宜信惠民投资管理（北京）有限公司、联动优势电子商务有限</w:t>
      </w:r>
    </w:p>
    <w:p>
      <w:pPr>
        <w:pStyle w:val="Style32"/>
        <w:keepNext w:val="0"/>
        <w:keepLines w:val="0"/>
        <w:widowControl w:val="0"/>
        <w:shd w:val="clear" w:color="auto" w:fill="auto"/>
        <w:bidi w:val="0"/>
        <w:spacing w:before="0" w:after="0" w:line="461" w:lineRule="exact"/>
        <w:ind w:left="0" w:right="0" w:firstLine="0"/>
        <w:jc w:val="left"/>
      </w:pPr>
      <w:r>
        <w:rPr>
          <w:color w:val="000000"/>
          <w:spacing w:val="0"/>
          <w:w w:val="100"/>
          <w:position w:val="0"/>
        </w:rPr>
        <w:t>公司签订合作协议书，约定共同出资成立普诚征信有限公司，协议约定公司出资金额</w:t>
      </w:r>
      <w:r>
        <w:rPr>
          <w:rFonts w:ascii="Times New Roman" w:eastAsia="Times New Roman" w:hAnsi="Times New Roman" w:cs="Times New Roman"/>
          <w:color w:val="000000"/>
          <w:spacing w:val="0"/>
          <w:w w:val="100"/>
          <w:position w:val="0"/>
          <w:sz w:val="20"/>
          <w:szCs w:val="20"/>
        </w:rPr>
        <w:t>800</w:t>
      </w:r>
      <w:r>
        <w:rPr>
          <w:color w:val="000000"/>
          <w:spacing w:val="0"/>
          <w:w w:val="100"/>
          <w:position w:val="0"/>
        </w:rPr>
        <w:t>万元，持股比例</w:t>
      </w:r>
      <w:r>
        <w:rPr>
          <w:rFonts w:ascii="Times New Roman" w:eastAsia="Times New Roman" w:hAnsi="Times New Roman" w:cs="Times New Roman"/>
          <w:color w:val="000000"/>
          <w:spacing w:val="0"/>
          <w:w w:val="100"/>
          <w:position w:val="0"/>
          <w:sz w:val="20"/>
          <w:szCs w:val="20"/>
        </w:rPr>
        <w:t>16%</w:t>
      </w:r>
      <w:r>
        <w:rPr>
          <w:color w:val="000000"/>
          <w:spacing w:val="0"/>
          <w:w w:val="100"/>
          <w:position w:val="0"/>
        </w:rPr>
        <w:t>。 截至</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日，普诚征信有限公司工商注册登记手续尚未办理完毕。</w:t>
      </w:r>
    </w:p>
    <w:p>
      <w:pPr>
        <w:pStyle w:val="Style32"/>
        <w:keepNext w:val="0"/>
        <w:keepLines w:val="0"/>
        <w:widowControl w:val="0"/>
        <w:shd w:val="clear" w:color="auto" w:fill="auto"/>
        <w:bidi w:val="0"/>
        <w:spacing w:before="0" w:after="100" w:line="461" w:lineRule="exact"/>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）将于</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年以后到期的履约保证金</w:t>
      </w:r>
    </w:p>
    <w:tbl>
      <w:tblPr>
        <w:tblOverlap w:val="never"/>
        <w:jc w:val="center"/>
        <w:tblLayout w:type="fixed"/>
      </w:tblPr>
      <w:tblGrid>
        <w:gridCol w:w="989"/>
        <w:gridCol w:w="1570"/>
        <w:gridCol w:w="1565"/>
        <w:gridCol w:w="1565"/>
        <w:gridCol w:w="1570"/>
        <w:gridCol w:w="1286"/>
      </w:tblGrid>
      <w:tr>
        <w:trPr>
          <w:trHeight w:val="350"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账龄</w:t>
            </w:r>
          </w:p>
        </w:tc>
        <w:tc>
          <w:tcPr>
            <w:gridSpan w:val="4"/>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r>
        <w:trPr>
          <w:trHeight w:val="341"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tcBorders>
              <w:left w:val="single" w:sz="4"/>
              <w:right w:val="single" w:sz="4"/>
            </w:tcBorders>
            <w:shd w:val="clear" w:color="auto" w:fill="FFFFFF"/>
            <w:vAlign w:val="center"/>
          </w:tcPr>
          <w:p>
            <w:pP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FFFFFF"/>
            <w:vAlign w:val="center"/>
          </w:tcPr>
          <w:p>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5,091,305.58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254,565.28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年以内</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930,274.74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93,027.47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年以内</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414,480.00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82,896.00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年以内</w:t>
            </w:r>
          </w:p>
        </w:tc>
      </w:tr>
      <w:tr>
        <w:trPr>
          <w:trHeight w:val="35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61,082.50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30,541.25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r>
    </w:tbl>
    <w:p>
      <w:pPr>
        <w:spacing w:lineRule="exact" w:line="1"/>
        <w:rPr>
          <w:sz w:val="2"/>
          <w:szCs w:val="2"/>
        </w:rPr>
      </w:pPr>
      <w:r>
        <w:br w:type="page"/>
      </w:r>
    </w:p>
    <w:tbl>
      <w:tblPr>
        <w:tblOverlap w:val="never"/>
        <w:jc w:val="center"/>
        <w:tblLayout w:type="fixed"/>
      </w:tblPr>
      <w:tblGrid>
        <w:gridCol w:w="989"/>
        <w:gridCol w:w="1570"/>
        <w:gridCol w:w="1565"/>
        <w:gridCol w:w="1565"/>
        <w:gridCol w:w="1570"/>
        <w:gridCol w:w="1286"/>
      </w:tblGrid>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6,497,142.82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461,030.00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9"/>
        <w:keepNext/>
        <w:keepLines/>
        <w:widowControl w:val="0"/>
        <w:shd w:val="clear" w:color="auto" w:fill="auto"/>
        <w:bidi w:val="0"/>
        <w:spacing w:before="0" w:after="380" w:line="240" w:lineRule="auto"/>
        <w:ind w:left="0" w:right="0" w:firstLine="0"/>
        <w:jc w:val="left"/>
      </w:pPr>
      <w:bookmarkStart w:id="1125" w:name="bookmark1125"/>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1</w:t>
      </w:r>
      <w:bookmarkEnd w:id="1127"/>
      <w:r>
        <w:rPr>
          <w:rFonts w:ascii="Times New Roman" w:eastAsia="Times New Roman" w:hAnsi="Times New Roman" w:cs="Times New Roman"/>
          <w:color w:val="000000"/>
          <w:spacing w:val="0"/>
          <w:w w:val="100"/>
          <w:position w:val="0"/>
        </w:rPr>
        <w:t>8</w:t>
      </w:r>
      <w:r>
        <w:rPr>
          <w:color w:val="000000"/>
          <w:spacing w:val="0"/>
          <w:w w:val="100"/>
          <w:position w:val="0"/>
        </w:rPr>
        <w:t>、短期借款</w:t>
      </w:r>
      <w:bookmarkEnd w:id="1125"/>
      <w:bookmarkEnd w:id="1126"/>
      <w:bookmarkEnd w:id="1128"/>
    </w:p>
    <w:p>
      <w:pPr>
        <w:pStyle w:val="Style35"/>
        <w:keepNext/>
        <w:keepLines/>
        <w:widowControl w:val="0"/>
        <w:shd w:val="clear" w:color="auto" w:fill="auto"/>
        <w:bidi w:val="0"/>
        <w:spacing w:before="0" w:line="240" w:lineRule="auto"/>
        <w:ind w:left="0" w:right="0" w:firstLine="0"/>
        <w:jc w:val="left"/>
      </w:pPr>
      <w:bookmarkStart w:id="1129" w:name="bookmark1129"/>
      <w:bookmarkStart w:id="1130" w:name="bookmark1130"/>
      <w:bookmarkStart w:id="1131" w:name="bookmark11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129"/>
      <w:bookmarkEnd w:id="1130"/>
      <w:bookmarkEnd w:id="113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4,020,000.00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1,821,078.05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4,020,000.00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1,821,078.05</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32"/>
        <w:keepNext w:val="0"/>
        <w:keepLines w:val="0"/>
        <w:widowControl w:val="0"/>
        <w:shd w:val="clear" w:color="auto" w:fill="auto"/>
        <w:bidi w:val="0"/>
        <w:spacing w:before="0" w:after="380" w:line="310" w:lineRule="exact"/>
        <w:ind w:left="0" w:right="0" w:firstLine="440"/>
        <w:jc w:val="left"/>
      </w:pPr>
      <w:r>
        <w:rPr>
          <w:color w:val="000000"/>
          <w:spacing w:val="0"/>
          <w:w w:val="100"/>
          <w:position w:val="0"/>
        </w:rPr>
        <w:t>公司实际控制人朱烨东、沈飒与北京银行中关村科技园支行签订《综合授信协议》，为公司及子公司北京 中科金财电子商务有限公司、北京中科金财软件技术有限公司的银行借款提供保证担保，截至</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 公司累计银行借款余额合计为</w:t>
      </w:r>
      <w:r>
        <w:rPr>
          <w:rFonts w:ascii="Times New Roman" w:eastAsia="Times New Roman" w:hAnsi="Times New Roman" w:cs="Times New Roman"/>
          <w:color w:val="000000"/>
          <w:spacing w:val="0"/>
          <w:w w:val="100"/>
          <w:position w:val="0"/>
          <w:sz w:val="20"/>
          <w:szCs w:val="20"/>
        </w:rPr>
        <w:t>402</w:t>
      </w:r>
      <w:r>
        <w:rPr>
          <w:color w:val="000000"/>
          <w:spacing w:val="0"/>
          <w:w w:val="100"/>
          <w:position w:val="0"/>
        </w:rPr>
        <w:t>万元。</w:t>
      </w:r>
    </w:p>
    <w:p>
      <w:pPr>
        <w:pStyle w:val="Style29"/>
        <w:keepNext/>
        <w:keepLines/>
        <w:widowControl w:val="0"/>
        <w:shd w:val="clear" w:color="auto" w:fill="auto"/>
        <w:bidi w:val="0"/>
        <w:spacing w:before="0" w:after="300" w:line="324" w:lineRule="auto"/>
        <w:ind w:left="0" w:right="0" w:firstLine="0"/>
        <w:jc w:val="both"/>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1</w:t>
      </w:r>
      <w:bookmarkEnd w:id="1134"/>
      <w:r>
        <w:rPr>
          <w:rFonts w:ascii="Times New Roman" w:eastAsia="Times New Roman" w:hAnsi="Times New Roman" w:cs="Times New Roman"/>
          <w:color w:val="000000"/>
          <w:spacing w:val="0"/>
          <w:w w:val="100"/>
          <w:position w:val="0"/>
        </w:rPr>
        <w:t>9</w:t>
      </w:r>
      <w:r>
        <w:rPr>
          <w:color w:val="000000"/>
          <w:spacing w:val="0"/>
          <w:w w:val="100"/>
          <w:position w:val="0"/>
        </w:rPr>
        <w:t>、应付票据</w:t>
      </w:r>
      <w:bookmarkEnd w:id="1132"/>
      <w:bookmarkEnd w:id="1133"/>
      <w:bookmarkEnd w:id="1135"/>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12,415,000.00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12,415,000.00</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20"/>
          <w:szCs w:val="20"/>
        </w:rPr>
        <w:t>0.00</w:t>
      </w:r>
      <w:r>
        <w:rPr>
          <w:color w:val="000000"/>
          <w:spacing w:val="0"/>
          <w:w w:val="100"/>
          <w:position w:val="0"/>
        </w:rPr>
        <w:t>元。</w:t>
      </w:r>
    </w:p>
    <w:p>
      <w:pPr>
        <w:pStyle w:val="Style29"/>
        <w:keepNext/>
        <w:keepLines/>
        <w:widowControl w:val="0"/>
        <w:shd w:val="clear" w:color="auto" w:fill="auto"/>
        <w:bidi w:val="0"/>
        <w:spacing w:before="0" w:after="380" w:line="240" w:lineRule="auto"/>
        <w:ind w:left="0" w:right="0" w:firstLine="0"/>
        <w:jc w:val="both"/>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2</w:t>
      </w:r>
      <w:bookmarkEnd w:id="1138"/>
      <w:r>
        <w:rPr>
          <w:rFonts w:ascii="Times New Roman" w:eastAsia="Times New Roman" w:hAnsi="Times New Roman" w:cs="Times New Roman"/>
          <w:color w:val="000000"/>
          <w:spacing w:val="0"/>
          <w:w w:val="100"/>
          <w:position w:val="0"/>
        </w:rPr>
        <w:t>0</w:t>
      </w:r>
      <w:r>
        <w:rPr>
          <w:color w:val="000000"/>
          <w:spacing w:val="0"/>
          <w:w w:val="100"/>
          <w:position w:val="0"/>
        </w:rPr>
        <w:t>、应付账款</w:t>
      </w:r>
      <w:bookmarkEnd w:id="1136"/>
      <w:bookmarkEnd w:id="1137"/>
      <w:bookmarkEnd w:id="1139"/>
    </w:p>
    <w:p>
      <w:pPr>
        <w:pStyle w:val="Style35"/>
        <w:keepNext/>
        <w:keepLines/>
        <w:widowControl w:val="0"/>
        <w:shd w:val="clear" w:color="auto" w:fill="auto"/>
        <w:bidi w:val="0"/>
        <w:spacing w:before="0" w:line="240" w:lineRule="auto"/>
        <w:ind w:left="0" w:right="0" w:firstLine="0"/>
        <w:jc w:val="left"/>
      </w:pPr>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140"/>
      <w:bookmarkEnd w:id="1141"/>
      <w:bookmarkEnd w:id="1142"/>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138,666,388.86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185,661,472.05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13,972,451.15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13,539,988.08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3,065,231.15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3,627,466.15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6,700,243.53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4,534,222.01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162,404,314.69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207,363,148.29</w:t>
            </w:r>
          </w:p>
        </w:tc>
      </w:tr>
    </w:tbl>
    <w:p>
      <w:pPr>
        <w:widowControl w:val="0"/>
        <w:spacing w:after="299" w:line="1" w:lineRule="exact"/>
      </w:pPr>
    </w:p>
    <w:p>
      <w:pPr>
        <w:pStyle w:val="Style35"/>
        <w:keepNext/>
        <w:keepLines/>
        <w:widowControl w:val="0"/>
        <w:shd w:val="clear" w:color="auto" w:fill="auto"/>
        <w:bidi w:val="0"/>
        <w:spacing w:before="0" w:line="240" w:lineRule="auto"/>
        <w:ind w:left="0" w:right="0" w:firstLine="0"/>
        <w:jc w:val="left"/>
      </w:pPr>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143"/>
      <w:bookmarkEnd w:id="1144"/>
      <w:bookmarkEnd w:id="1145"/>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大唐软件技术股份有限公司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2,004,273.49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未到付款期</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中国惠普有限公司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1,914,529.91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未到付款期</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郑州汉明信息技术有限公司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1,811,965.81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未到付款期</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北京兴润佳源科技有限公司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1,667,177.71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未到付款期</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恒业智能安防（深圳）有限公司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1,638,014.55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未到付款期</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9,035,961.47</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146" w:name="bookmark1146"/>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2</w:t>
      </w:r>
      <w:bookmarkEnd w:id="1148"/>
      <w:r>
        <w:rPr>
          <w:rFonts w:ascii="Times New Roman" w:eastAsia="Times New Roman" w:hAnsi="Times New Roman" w:cs="Times New Roman"/>
          <w:color w:val="000000"/>
          <w:spacing w:val="0"/>
          <w:w w:val="100"/>
          <w:position w:val="0"/>
        </w:rPr>
        <w:t>1</w:t>
      </w:r>
      <w:r>
        <w:rPr>
          <w:color w:val="000000"/>
          <w:spacing w:val="0"/>
          <w:w w:val="100"/>
          <w:position w:val="0"/>
        </w:rPr>
        <w:t>、预收款项</w:t>
      </w:r>
      <w:bookmarkEnd w:id="1146"/>
      <w:bookmarkEnd w:id="1147"/>
      <w:bookmarkEnd w:id="1149"/>
    </w:p>
    <w:p>
      <w:pPr>
        <w:pStyle w:val="Style35"/>
        <w:keepNext/>
        <w:keepLines/>
        <w:widowControl w:val="0"/>
        <w:shd w:val="clear" w:color="auto" w:fill="auto"/>
        <w:bidi w:val="0"/>
        <w:spacing w:before="0" w:line="240" w:lineRule="auto"/>
        <w:ind w:left="0" w:right="0" w:firstLine="0"/>
        <w:jc w:val="left"/>
      </w:pPr>
      <w:bookmarkStart w:id="1150" w:name="bookmark1150"/>
      <w:bookmarkStart w:id="1151" w:name="bookmark1151"/>
      <w:bookmarkStart w:id="1152" w:name="bookmark11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150"/>
      <w:bookmarkEnd w:id="1151"/>
      <w:bookmarkEnd w:id="115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277,202,444.54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298,952,621.54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20,924,687.93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27,120,736.96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11,720,174.39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2,603,849.31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2,672,962.39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401,827.60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312,520,269.25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329,079,035.41</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140"/>
        <w:jc w:val="left"/>
      </w:pPr>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153"/>
      <w:bookmarkEnd w:id="1154"/>
      <w:bookmarkEnd w:id="115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深圳一路捞互联网有限公司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5,406,837.60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项目未完成</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北京财贸职业学院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3,437,178.64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项目未完成</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2,612,871.15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项目未完成</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国家质量监督检验检疫总局信息中心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2,207,547.18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项目未完成</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北京四合天地科技有限公司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1,902,000.00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项目未完成</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15,566,434.57</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2</w:t>
      </w:r>
      <w:bookmarkEnd w:id="1158"/>
      <w:r>
        <w:rPr>
          <w:rFonts w:ascii="Times New Roman" w:eastAsia="Times New Roman" w:hAnsi="Times New Roman" w:cs="Times New Roman"/>
          <w:color w:val="000000"/>
          <w:spacing w:val="0"/>
          <w:w w:val="100"/>
          <w:position w:val="0"/>
        </w:rPr>
        <w:t>2</w:t>
      </w:r>
      <w:r>
        <w:rPr>
          <w:color w:val="000000"/>
          <w:spacing w:val="0"/>
          <w:w w:val="100"/>
          <w:position w:val="0"/>
        </w:rPr>
        <w:t>、应付职工薪酬</w:t>
      </w:r>
      <w:bookmarkEnd w:id="1156"/>
      <w:bookmarkEnd w:id="1157"/>
      <w:bookmarkEnd w:id="1159"/>
    </w:p>
    <w:p>
      <w:pPr>
        <w:pStyle w:val="Style35"/>
        <w:keepNext/>
        <w:keepLines/>
        <w:widowControl w:val="0"/>
        <w:shd w:val="clear" w:color="auto" w:fill="auto"/>
        <w:bidi w:val="0"/>
        <w:spacing w:before="0" w:line="240" w:lineRule="auto"/>
        <w:ind w:left="0" w:right="0" w:firstLine="0"/>
        <w:jc w:val="left"/>
      </w:pPr>
      <w:bookmarkStart w:id="1160" w:name="bookmark1160"/>
      <w:bookmarkStart w:id="1161" w:name="bookmark1161"/>
      <w:bookmarkStart w:id="1162" w:name="bookmark11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160"/>
      <w:bookmarkEnd w:id="1161"/>
      <w:bookmarkEnd w:id="116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9,812,164.65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134,357,536.27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120,771,375.46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23,398,325.46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9,556,320.32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9,556,320.32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9,812,164.65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143,913,856.59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130,327,695.78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23,398,325.46</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163"/>
      <w:bookmarkEnd w:id="1164"/>
      <w:bookmarkEnd w:id="1165"/>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8,926,828.52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116,418,599.19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102,629,720.01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22,715,707.70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838,133.55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838,133.55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5,478,481.74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5,478,481.74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4,876,095.11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4,876,095.11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244,079.12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244,079.12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358,307.51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358,307.51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5,611,955.76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5,611,955.76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502,623.72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2,055,669.22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1,973,759.07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584,533.87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、其他短期薪酬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382,712.41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3,954,696.81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4,239,325.33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98,083.89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9,812,164.65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134,357,536.27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120,771,375.46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23,398,325.46</w:t>
            </w:r>
          </w:p>
        </w:tc>
      </w:tr>
    </w:tbl>
    <w:p>
      <w:pPr>
        <w:widowControl w:val="0"/>
        <w:spacing w:after="319" w:line="1" w:lineRule="exact"/>
      </w:pPr>
    </w:p>
    <w:p>
      <w:pPr>
        <w:pStyle w:val="Style35"/>
        <w:keepNext/>
        <w:keepLines/>
        <w:widowControl w:val="0"/>
        <w:numPr>
          <w:ilvl w:val="0"/>
          <w:numId w:val="75"/>
        </w:numPr>
        <w:shd w:val="clear" w:color="auto" w:fill="auto"/>
        <w:bidi w:val="0"/>
        <w:spacing w:before="0" w:line="240" w:lineRule="auto"/>
        <w:ind w:left="0" w:right="0" w:firstLine="0"/>
        <w:jc w:val="left"/>
      </w:pPr>
      <w:bookmarkStart w:id="1166" w:name="bookmark1166"/>
      <w:bookmarkStart w:id="1167" w:name="bookmark1167"/>
      <w:bookmarkStart w:id="1168" w:name="bookmark1168"/>
      <w:bookmarkStart w:id="1169" w:name="bookmark1169"/>
      <w:bookmarkEnd w:id="1168"/>
      <w:r>
        <w:rPr>
          <w:color w:val="000000"/>
          <w:spacing w:val="0"/>
          <w:w w:val="100"/>
          <w:position w:val="0"/>
        </w:rPr>
        <w:t>设定提存计划列示</w:t>
      </w:r>
      <w:bookmarkEnd w:id="1166"/>
      <w:bookmarkEnd w:id="1167"/>
      <w:bookmarkEnd w:id="1169"/>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9,171,783.37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9,171,783.37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384,536.95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384,536.95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9,556,320.32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9,556,320.32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170" w:name="bookmark1170"/>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rPr>
        <w:t>2</w:t>
      </w:r>
      <w:bookmarkEnd w:id="1172"/>
      <w:r>
        <w:rPr>
          <w:rFonts w:ascii="Times New Roman" w:eastAsia="Times New Roman" w:hAnsi="Times New Roman" w:cs="Times New Roman"/>
          <w:color w:val="000000"/>
          <w:spacing w:val="0"/>
          <w:w w:val="100"/>
          <w:position w:val="0"/>
        </w:rPr>
        <w:t>3</w:t>
      </w:r>
      <w:r>
        <w:rPr>
          <w:color w:val="000000"/>
          <w:spacing w:val="0"/>
          <w:w w:val="100"/>
          <w:position w:val="0"/>
        </w:rPr>
        <w:t>、应交税费</w:t>
      </w:r>
      <w:bookmarkEnd w:id="1170"/>
      <w:bookmarkEnd w:id="1171"/>
      <w:bookmarkEnd w:id="117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13,360,691.58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16,559,872.30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11,527,007.87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5,316,654.09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784,114.25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1,790,808.84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932,386.36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1,363,472.38</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194,180.59</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666,270.62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973,006.08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52,633.62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39,031.87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27,323,104.30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26,237,026.15</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2</w:t>
      </w:r>
      <w:bookmarkEnd w:id="1176"/>
      <w:r>
        <w:rPr>
          <w:rFonts w:ascii="Times New Roman" w:eastAsia="Times New Roman" w:hAnsi="Times New Roman" w:cs="Times New Roman"/>
          <w:color w:val="000000"/>
          <w:spacing w:val="0"/>
          <w:w w:val="100"/>
          <w:position w:val="0"/>
        </w:rPr>
        <w:t>4</w:t>
      </w:r>
      <w:r>
        <w:rPr>
          <w:color w:val="000000"/>
          <w:spacing w:val="0"/>
          <w:w w:val="100"/>
          <w:position w:val="0"/>
        </w:rPr>
        <w:t>、应付利息</w:t>
      </w:r>
      <w:bookmarkEnd w:id="1174"/>
      <w:bookmarkEnd w:id="1175"/>
      <w:bookmarkEnd w:id="117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企业债券利息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11,124,445.50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11,124,445.50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12,060,000.00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2</w:t>
      </w:r>
      <w:bookmarkEnd w:id="1180"/>
      <w:r>
        <w:rPr>
          <w:rFonts w:ascii="Times New Roman" w:eastAsia="Times New Roman" w:hAnsi="Times New Roman" w:cs="Times New Roman"/>
          <w:color w:val="000000"/>
          <w:spacing w:val="0"/>
          <w:w w:val="100"/>
          <w:position w:val="0"/>
        </w:rPr>
        <w:t>5</w:t>
      </w:r>
      <w:r>
        <w:rPr>
          <w:color w:val="000000"/>
          <w:spacing w:val="0"/>
          <w:w w:val="100"/>
          <w:position w:val="0"/>
        </w:rPr>
        <w:t>、其他应付款</w:t>
      </w:r>
      <w:bookmarkEnd w:id="1178"/>
      <w:bookmarkEnd w:id="1179"/>
      <w:bookmarkEnd w:id="1181"/>
    </w:p>
    <w:p>
      <w:pPr>
        <w:pStyle w:val="Style35"/>
        <w:keepNext/>
        <w:keepLines/>
        <w:widowControl w:val="0"/>
        <w:shd w:val="clear" w:color="auto" w:fill="auto"/>
        <w:bidi w:val="0"/>
        <w:spacing w:before="0" w:line="240" w:lineRule="auto"/>
        <w:ind w:left="0" w:right="0" w:firstLine="0"/>
        <w:jc w:val="left"/>
      </w:pPr>
      <w:bookmarkStart w:id="1182" w:name="bookmark1182"/>
      <w:bookmarkStart w:id="1183" w:name="bookmark1183"/>
      <w:bookmarkStart w:id="1184" w:name="bookmark11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182"/>
      <w:bookmarkEnd w:id="1183"/>
      <w:bookmarkEnd w:id="118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22,078,425.26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47,880,029.93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23,946,656.71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23,635,389.89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570,425.56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1,366,861.28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46,595,507.53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72,882,281.10</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140"/>
        <w:jc w:val="left"/>
      </w:pPr>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185"/>
      <w:bookmarkEnd w:id="1186"/>
      <w:bookmarkEnd w:id="118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刘开同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9,937,243.23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未到支付期</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董书倩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6,137,512.93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未到支付期</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北京润雨嘉科技发展有限公司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4,629,453.19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履约期内</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北京泓澳峰科技发展有限公司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4,162,904.80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履约期内</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刘运龙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3,040,074.98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未到支付期</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27,907,189.13</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2</w:t>
      </w:r>
      <w:bookmarkEnd w:id="1190"/>
      <w:r>
        <w:rPr>
          <w:rFonts w:ascii="Times New Roman" w:eastAsia="Times New Roman" w:hAnsi="Times New Roman" w:cs="Times New Roman"/>
          <w:color w:val="000000"/>
          <w:spacing w:val="0"/>
          <w:w w:val="100"/>
          <w:position w:val="0"/>
        </w:rPr>
        <w:t>6</w:t>
      </w:r>
      <w:r>
        <w:rPr>
          <w:color w:val="000000"/>
          <w:spacing w:val="0"/>
          <w:w w:val="100"/>
          <w:position w:val="0"/>
        </w:rPr>
        <w:t>、其他流动负债</w:t>
      </w:r>
      <w:bookmarkEnd w:id="1188"/>
      <w:bookmarkEnd w:id="1189"/>
      <w:bookmarkEnd w:id="119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未税收入销项税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211,555.56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211,555.56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2</w:t>
      </w:r>
      <w:bookmarkEnd w:id="1194"/>
      <w:r>
        <w:rPr>
          <w:rFonts w:ascii="Times New Roman" w:eastAsia="Times New Roman" w:hAnsi="Times New Roman" w:cs="Times New Roman"/>
          <w:color w:val="000000"/>
          <w:spacing w:val="0"/>
          <w:w w:val="100"/>
          <w:position w:val="0"/>
        </w:rPr>
        <w:t>7</w:t>
      </w:r>
      <w:r>
        <w:rPr>
          <w:color w:val="000000"/>
          <w:spacing w:val="0"/>
          <w:w w:val="100"/>
          <w:position w:val="0"/>
        </w:rPr>
        <w:t>、应付债券</w:t>
      </w:r>
      <w:bookmarkEnd w:id="1192"/>
      <w:bookmarkEnd w:id="1193"/>
      <w:bookmarkEnd w:id="1195"/>
    </w:p>
    <w:p>
      <w:pPr>
        <w:pStyle w:val="Style35"/>
        <w:keepNext/>
        <w:keepLines/>
        <w:widowControl w:val="0"/>
        <w:shd w:val="clear" w:color="auto" w:fill="auto"/>
        <w:bidi w:val="0"/>
        <w:spacing w:before="0" w:line="240" w:lineRule="auto"/>
        <w:ind w:left="0" w:right="0" w:firstLine="0"/>
        <w:jc w:val="left"/>
      </w:pPr>
      <w:bookmarkStart w:id="1196" w:name="bookmark1196"/>
      <w:bookmarkStart w:id="1197" w:name="bookmark1197"/>
      <w:bookmarkStart w:id="1198" w:name="bookmark11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196"/>
      <w:bookmarkEnd w:id="1197"/>
      <w:bookmarkEnd w:id="1198"/>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中财债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220,782,000.00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238,920,000.00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220,782,000.00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238,920,000.00</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199"/>
      <w:bookmarkEnd w:id="1200"/>
      <w:bookmarkEnd w:id="1201"/>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面值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按面值计</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提利息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溢折价摊</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720" w:hRule="exact"/>
        </w:trPr>
        <w:tc>
          <w:tcPr>
            <w:tcBorders>
              <w:top w:val="single" w:sz="4"/>
              <w:left w:val="single" w:sz="4"/>
              <w:bottom w:val="single" w:sz="4"/>
            </w:tcBorders>
            <w:shd w:val="clear" w:color="auto" w:fill="E2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中财</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238,920,0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15,144,44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18,618,00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220,782,0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2</w:t>
      </w:r>
      <w:bookmarkEnd w:id="1204"/>
      <w:r>
        <w:rPr>
          <w:rFonts w:ascii="Times New Roman" w:eastAsia="Times New Roman" w:hAnsi="Times New Roman" w:cs="Times New Roman"/>
          <w:color w:val="000000"/>
          <w:spacing w:val="0"/>
          <w:w w:val="100"/>
          <w:position w:val="0"/>
        </w:rPr>
        <w:t>8</w:t>
      </w:r>
      <w:r>
        <w:rPr>
          <w:color w:val="000000"/>
          <w:spacing w:val="0"/>
          <w:w w:val="100"/>
          <w:position w:val="0"/>
        </w:rPr>
        <w:t>、递延收益</w:t>
      </w:r>
      <w:bookmarkEnd w:id="1202"/>
      <w:bookmarkEnd w:id="1203"/>
      <w:bookmarkEnd w:id="1205"/>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21,508,166.66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8,430,627.32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15,987,539.34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21,508,166.66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2,910,000.00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8,430,627.32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15,987,539.34</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left"/>
            </w:pPr>
            <w:r>
              <w:rPr>
                <w:color w:val="000000"/>
                <w:spacing w:val="0"/>
                <w:w w:val="100"/>
                <w:position w:val="0"/>
              </w:rPr>
              <w:t>面向云计算基于 虚拟化技术的分 布式计算管理系 统平台项目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733,333.33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333,333.33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移动电子商务公 共服务平台项目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1,768,000.00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884,000.00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金融行业海量数</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据处理北京市工</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程实验室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11,404,833.33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3,338,000.00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8,066,833.33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移动金融云安全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服务项目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4,666,666.67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3,066,666.67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年北京市科 技计划项目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911,500.00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546,900.00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移动支付安全中 间件产业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语言的移 动应用软件开发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117,333.33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53,333.33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74" w:lineRule="exact"/>
              <w:ind w:left="0" w:right="0" w:firstLine="0"/>
              <w:jc w:val="left"/>
            </w:pPr>
            <w:r>
              <w:rPr>
                <w:color w:val="000000"/>
                <w:spacing w:val="0"/>
                <w:w w:val="100"/>
                <w:position w:val="0"/>
              </w:rPr>
              <w:t>电子发展基金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移动支付清算平 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598,320.00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648,180.00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企业技术中心自 主创新能力建设 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年现代服务 业试点项目（基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851,707.32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2,058,292.68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21,508,166.66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2,910,000.00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8,430,627.32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15,987,539.34</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9"/>
        <w:keepNext/>
        <w:keepLines/>
        <w:widowControl w:val="0"/>
        <w:shd w:val="clear" w:color="auto" w:fill="auto"/>
        <w:bidi w:val="0"/>
        <w:spacing w:before="0" w:after="400" w:line="240" w:lineRule="auto"/>
        <w:ind w:left="0" w:right="0" w:firstLine="0"/>
        <w:jc w:val="both"/>
      </w:pPr>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29</w:t>
      </w:r>
      <w:r>
        <w:rPr>
          <w:color w:val="000000"/>
          <w:spacing w:val="0"/>
          <w:w w:val="100"/>
          <w:position w:val="0"/>
        </w:rPr>
        <w:t>、股本</w:t>
      </w:r>
      <w:bookmarkEnd w:id="1206"/>
      <w:bookmarkEnd w:id="1207"/>
      <w:bookmarkEnd w:id="120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316,979,102.00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20,597,584.00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20,597,584.00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337,576,686.00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680" w:line="305" w:lineRule="exact"/>
        <w:ind w:left="0" w:right="0" w:firstLine="480"/>
        <w:jc w:val="both"/>
        <w:rPr>
          <w:sz w:val="20"/>
          <w:szCs w:val="20"/>
        </w:rPr>
      </w:pPr>
      <w:r>
        <w:rPr>
          <w:color w:val="000000"/>
          <w:spacing w:val="0"/>
          <w:w w:val="100"/>
          <w:position w:val="0"/>
          <w:sz w:val="19"/>
          <w:szCs w:val="19"/>
        </w:rPr>
        <w:t xml:space="preserve">中国证券监督管理委员会《关于核准北京中科金财科技股份有限公司非公开发行股票的批复》证监许可 </w:t>
      </w:r>
      <w:r>
        <w:rPr>
          <w:rFonts w:ascii="Times New Roman" w:eastAsia="Times New Roman" w:hAnsi="Times New Roman" w:cs="Times New Roman"/>
          <w:color w:val="000000"/>
          <w:spacing w:val="0"/>
          <w:w w:val="100"/>
          <w:position w:val="0"/>
          <w:sz w:val="20"/>
          <w:szCs w:val="20"/>
        </w:rPr>
        <w:t>[2015]3136</w:t>
      </w:r>
      <w:r>
        <w:rPr>
          <w:color w:val="000000"/>
          <w:spacing w:val="0"/>
          <w:w w:val="100"/>
          <w:position w:val="0"/>
          <w:sz w:val="19"/>
          <w:szCs w:val="19"/>
        </w:rPr>
        <w:t>号文件核准，公司于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19"/>
          <w:szCs w:val="19"/>
        </w:rPr>
        <w:t>日非公开发行</w:t>
      </w:r>
      <w:r>
        <w:rPr>
          <w:rFonts w:ascii="Times New Roman" w:eastAsia="Times New Roman" w:hAnsi="Times New Roman" w:cs="Times New Roman"/>
          <w:color w:val="000000"/>
          <w:spacing w:val="0"/>
          <w:w w:val="100"/>
          <w:position w:val="0"/>
          <w:sz w:val="20"/>
          <w:szCs w:val="20"/>
        </w:rPr>
        <w:t>20,597,584</w:t>
      </w:r>
      <w:r>
        <w:rPr>
          <w:color w:val="000000"/>
          <w:spacing w:val="0"/>
          <w:w w:val="100"/>
          <w:position w:val="0"/>
          <w:sz w:val="19"/>
          <w:szCs w:val="19"/>
        </w:rPr>
        <w:t>股股票，每股面值人民币</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.00</w:t>
      </w:r>
      <w:r>
        <w:rPr>
          <w:color w:val="000000"/>
          <w:spacing w:val="0"/>
          <w:w w:val="100"/>
          <w:position w:val="0"/>
          <w:sz w:val="19"/>
          <w:szCs w:val="19"/>
        </w:rPr>
        <w:t>元，发行价格 为人民币</w:t>
      </w:r>
      <w:r>
        <w:rPr>
          <w:rFonts w:ascii="Times New Roman" w:eastAsia="Times New Roman" w:hAnsi="Times New Roman" w:cs="Times New Roman"/>
          <w:color w:val="000000"/>
          <w:spacing w:val="0"/>
          <w:w w:val="100"/>
          <w:position w:val="0"/>
          <w:sz w:val="20"/>
          <w:szCs w:val="20"/>
        </w:rPr>
        <w:t>47.19</w:t>
      </w:r>
      <w:r>
        <w:rPr>
          <w:color w:val="000000"/>
          <w:spacing w:val="0"/>
          <w:w w:val="100"/>
          <w:position w:val="0"/>
          <w:sz w:val="19"/>
          <w:szCs w:val="19"/>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股，募集资金总额为人民币</w:t>
      </w:r>
      <w:r>
        <w:rPr>
          <w:rFonts w:ascii="Times New Roman" w:eastAsia="Times New Roman" w:hAnsi="Times New Roman" w:cs="Times New Roman"/>
          <w:color w:val="000000"/>
          <w:spacing w:val="0"/>
          <w:w w:val="100"/>
          <w:position w:val="0"/>
          <w:sz w:val="20"/>
          <w:szCs w:val="20"/>
        </w:rPr>
        <w:t>971,999,988.96</w:t>
      </w:r>
      <w:r>
        <w:rPr>
          <w:color w:val="000000"/>
          <w:spacing w:val="0"/>
          <w:w w:val="100"/>
          <w:position w:val="0"/>
          <w:sz w:val="19"/>
          <w:szCs w:val="19"/>
        </w:rPr>
        <w:t>元，发行后公司注册资本变更为人民币</w:t>
      </w:r>
      <w:r>
        <w:rPr>
          <w:rFonts w:ascii="Times New Roman" w:eastAsia="Times New Roman" w:hAnsi="Times New Roman" w:cs="Times New Roman"/>
          <w:color w:val="000000"/>
          <w:spacing w:val="0"/>
          <w:w w:val="100"/>
          <w:position w:val="0"/>
          <w:sz w:val="20"/>
          <w:szCs w:val="20"/>
        </w:rPr>
        <w:t>337,576,686.00</w:t>
      </w:r>
    </w:p>
    <w:p>
      <w:pPr>
        <w:pStyle w:val="Style29"/>
        <w:keepNext/>
        <w:keepLines/>
        <w:widowControl w:val="0"/>
        <w:shd w:val="clear" w:color="auto" w:fill="auto"/>
        <w:bidi w:val="0"/>
        <w:spacing w:before="0" w:after="300" w:line="319" w:lineRule="auto"/>
        <w:ind w:left="0" w:right="0" w:firstLine="0"/>
        <w:jc w:val="both"/>
      </w:pPr>
      <w:bookmarkStart w:id="1209" w:name="bookmark1209"/>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3</w:t>
      </w:r>
      <w:bookmarkEnd w:id="1211"/>
      <w:r>
        <w:rPr>
          <w:rFonts w:ascii="Times New Roman" w:eastAsia="Times New Roman" w:hAnsi="Times New Roman" w:cs="Times New Roman"/>
          <w:color w:val="000000"/>
          <w:spacing w:val="0"/>
          <w:w w:val="100"/>
          <w:position w:val="0"/>
        </w:rPr>
        <w:t>0</w:t>
      </w:r>
      <w:r>
        <w:rPr>
          <w:color w:val="000000"/>
          <w:spacing w:val="0"/>
          <w:w w:val="100"/>
          <w:position w:val="0"/>
        </w:rPr>
        <w:t>、资本公积</w:t>
      </w:r>
      <w:bookmarkEnd w:id="1209"/>
      <w:bookmarkEnd w:id="1210"/>
      <w:bookmarkEnd w:id="121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839,133,707.03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936,638,798.81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2,640,989.47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1,773,131,516.37</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839,133,707.03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936,638,798.81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2,640,989.47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1,773,131,516.37</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32"/>
        <w:keepNext w:val="0"/>
        <w:keepLines w:val="0"/>
        <w:widowControl w:val="0"/>
        <w:shd w:val="clear" w:color="auto" w:fill="auto"/>
        <w:bidi w:val="0"/>
        <w:spacing w:before="0" w:after="300" w:line="326" w:lineRule="exact"/>
        <w:ind w:left="0" w:right="0" w:firstLine="420"/>
        <w:jc w:val="both"/>
      </w:pPr>
      <w:r>
        <w:rPr>
          <w:color w:val="000000"/>
          <w:spacing w:val="0"/>
          <w:w w:val="100"/>
          <w:position w:val="0"/>
        </w:rPr>
        <w:t>资本公积本期增加原因详见本节</w:t>
      </w:r>
      <w:r>
        <w:rPr>
          <w:rFonts w:ascii="Times New Roman" w:eastAsia="Times New Roman" w:hAnsi="Times New Roman" w:cs="Times New Roman"/>
          <w:color w:val="000000"/>
          <w:spacing w:val="0"/>
          <w:w w:val="100"/>
          <w:position w:val="0"/>
          <w:sz w:val="20"/>
          <w:szCs w:val="20"/>
        </w:rPr>
        <w:t>29</w:t>
      </w:r>
      <w:r>
        <w:rPr>
          <w:color w:val="000000"/>
          <w:spacing w:val="0"/>
          <w:w w:val="100"/>
          <w:position w:val="0"/>
        </w:rPr>
        <w:t>、股本。资本公积本期减少系购买少数股权支付对价与享有的净资产差 异影响。</w:t>
      </w:r>
      <w:r>
        <w:br w:type="page"/>
      </w:r>
    </w:p>
    <w:p>
      <w:pPr>
        <w:pStyle w:val="Style29"/>
        <w:keepNext/>
        <w:keepLines/>
        <w:widowControl w:val="0"/>
        <w:shd w:val="clear" w:color="auto" w:fill="auto"/>
        <w:bidi w:val="0"/>
        <w:spacing w:before="0" w:after="380" w:line="240" w:lineRule="auto"/>
        <w:ind w:left="0" w:right="0" w:firstLine="0"/>
        <w:jc w:val="left"/>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3</w:t>
      </w:r>
      <w:bookmarkEnd w:id="1215"/>
      <w:r>
        <w:rPr>
          <w:rFonts w:ascii="Times New Roman" w:eastAsia="Times New Roman" w:hAnsi="Times New Roman" w:cs="Times New Roman"/>
          <w:color w:val="000000"/>
          <w:spacing w:val="0"/>
          <w:w w:val="100"/>
          <w:position w:val="0"/>
        </w:rPr>
        <w:t>1</w:t>
      </w:r>
      <w:r>
        <w:rPr>
          <w:color w:val="000000"/>
          <w:spacing w:val="0"/>
          <w:w w:val="100"/>
          <w:position w:val="0"/>
        </w:rPr>
        <w:t>、其他综合收益</w:t>
      </w:r>
      <w:bookmarkEnd w:id="1213"/>
      <w:bookmarkEnd w:id="1214"/>
      <w:bookmarkEnd w:id="121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13"/>
        <w:gridCol w:w="1070"/>
        <w:gridCol w:w="936"/>
        <w:gridCol w:w="1152"/>
        <w:gridCol w:w="936"/>
        <w:gridCol w:w="936"/>
        <w:gridCol w:w="931"/>
        <w:gridCol w:w="806"/>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本期所得 税前发生</w:t>
            </w:r>
          </w:p>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减：前期计入 其他综合收益 当期转入损益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二、以后将重分类进损益的其他综 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56,589.38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82,725.72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114,497.38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-56,589.38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24,817.72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56,589.38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82,725.72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114,497.38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-56,589.38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24,817.72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56,589.38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82,725.72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114,497.38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-56,589.38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24,817.72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3</w:t>
      </w:r>
      <w:bookmarkEnd w:id="1219"/>
      <w:r>
        <w:rPr>
          <w:rFonts w:ascii="Times New Roman" w:eastAsia="Times New Roman" w:hAnsi="Times New Roman" w:cs="Times New Roman"/>
          <w:color w:val="000000"/>
          <w:spacing w:val="0"/>
          <w:w w:val="100"/>
          <w:position w:val="0"/>
        </w:rPr>
        <w:t>2</w:t>
      </w:r>
      <w:r>
        <w:rPr>
          <w:color w:val="000000"/>
          <w:spacing w:val="0"/>
          <w:w w:val="100"/>
          <w:position w:val="0"/>
        </w:rPr>
        <w:t>、盈余公积</w:t>
      </w:r>
      <w:bookmarkEnd w:id="1217"/>
      <w:bookmarkEnd w:id="1218"/>
      <w:bookmarkEnd w:id="122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45,424,335.65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6,450,516.42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51,874,852.07</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45,424,335.65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6,450,516.42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51,874,852.07</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3</w:t>
      </w:r>
      <w:bookmarkEnd w:id="1223"/>
      <w:r>
        <w:rPr>
          <w:rFonts w:ascii="Times New Roman" w:eastAsia="Times New Roman" w:hAnsi="Times New Roman" w:cs="Times New Roman"/>
          <w:color w:val="000000"/>
          <w:spacing w:val="0"/>
          <w:w w:val="100"/>
          <w:position w:val="0"/>
        </w:rPr>
        <w:t>3</w:t>
      </w:r>
      <w:r>
        <w:rPr>
          <w:color w:val="000000"/>
          <w:spacing w:val="0"/>
          <w:w w:val="100"/>
          <w:position w:val="0"/>
        </w:rPr>
        <w:t>、未分配利润</w:t>
      </w:r>
      <w:bookmarkEnd w:id="1221"/>
      <w:bookmarkEnd w:id="1222"/>
      <w:bookmarkEnd w:id="122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450,394,854.26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308,215,956.06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450,394,854.26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308,215,956.06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177,933,924.25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160,334,370.22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6,450,516.42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8,646,098.96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13,503,067.44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9,509,373.06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252.19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608,374,942.46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450,394,854.26</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32"/>
        <w:keepNext w:val="0"/>
        <w:keepLines w:val="0"/>
        <w:widowControl w:val="0"/>
        <w:shd w:val="clear" w:color="auto" w:fill="auto"/>
        <w:tabs>
          <w:tab w:pos="334" w:val="left"/>
        </w:tabs>
        <w:bidi w:val="0"/>
        <w:spacing w:before="0" w:after="100" w:line="240" w:lineRule="auto"/>
        <w:ind w:left="0" w:right="0" w:firstLine="0"/>
        <w:jc w:val="left"/>
      </w:pPr>
      <w:bookmarkStart w:id="1225" w:name="bookmark1225"/>
      <w:r>
        <w:rPr>
          <w:rFonts w:ascii="Times New Roman" w:eastAsia="Times New Roman" w:hAnsi="Times New Roman" w:cs="Times New Roman"/>
          <w:color w:val="000000"/>
          <w:spacing w:val="0"/>
          <w:w w:val="100"/>
          <w:position w:val="0"/>
          <w:sz w:val="20"/>
          <w:szCs w:val="20"/>
        </w:rPr>
        <w:t>1</w:t>
      </w:r>
      <w:bookmarkEnd w:id="1225"/>
      <w:r>
        <w:rPr>
          <w:rFonts w:ascii="Times New Roman" w:eastAsia="Times New Roman" w:hAnsi="Times New Roman" w:cs="Times New Roman"/>
          <w:color w:val="000000"/>
          <w:spacing w:val="0"/>
          <w:w w:val="100"/>
          <w:position w:val="0"/>
          <w:sz w:val="20"/>
          <w:szCs w:val="2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20"/>
          <w:szCs w:val="20"/>
        </w:rPr>
        <w:t>0.00</w:t>
      </w:r>
      <w:r>
        <w:rPr>
          <w:color w:val="000000"/>
          <w:spacing w:val="0"/>
          <w:w w:val="100"/>
          <w:position w:val="0"/>
        </w:rPr>
        <w:t>元。</w:t>
      </w:r>
    </w:p>
    <w:p>
      <w:pPr>
        <w:pStyle w:val="Style32"/>
        <w:keepNext w:val="0"/>
        <w:keepLines w:val="0"/>
        <w:widowControl w:val="0"/>
        <w:shd w:val="clear" w:color="auto" w:fill="auto"/>
        <w:tabs>
          <w:tab w:pos="354" w:val="left"/>
        </w:tabs>
        <w:bidi w:val="0"/>
        <w:spacing w:before="0" w:after="100" w:line="240" w:lineRule="auto"/>
        <w:ind w:left="0" w:right="0" w:firstLine="0"/>
        <w:jc w:val="left"/>
      </w:pPr>
      <w:bookmarkStart w:id="1226" w:name="bookmark1226"/>
      <w:r>
        <w:rPr>
          <w:rFonts w:ascii="Times New Roman" w:eastAsia="Times New Roman" w:hAnsi="Times New Roman" w:cs="Times New Roman"/>
          <w:color w:val="000000"/>
          <w:spacing w:val="0"/>
          <w:w w:val="100"/>
          <w:position w:val="0"/>
          <w:sz w:val="20"/>
          <w:szCs w:val="20"/>
        </w:rPr>
        <w:t>2</w:t>
      </w:r>
      <w:bookmarkEnd w:id="1226"/>
      <w:r>
        <w:rPr>
          <w:rFonts w:ascii="Times New Roman" w:eastAsia="Times New Roman" w:hAnsi="Times New Roman" w:cs="Times New Roman"/>
          <w:color w:val="000000"/>
          <w:spacing w:val="0"/>
          <w:w w:val="100"/>
          <w:position w:val="0"/>
          <w:sz w:val="20"/>
          <w:szCs w:val="2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20"/>
          <w:szCs w:val="20"/>
        </w:rPr>
        <w:t>0.00</w:t>
      </w:r>
      <w:r>
        <w:rPr>
          <w:color w:val="000000"/>
          <w:spacing w:val="0"/>
          <w:w w:val="100"/>
          <w:position w:val="0"/>
        </w:rPr>
        <w:t>元。</w:t>
      </w:r>
    </w:p>
    <w:p>
      <w:pPr>
        <w:pStyle w:val="Style32"/>
        <w:keepNext w:val="0"/>
        <w:keepLines w:val="0"/>
        <w:widowControl w:val="0"/>
        <w:shd w:val="clear" w:color="auto" w:fill="auto"/>
        <w:tabs>
          <w:tab w:pos="354" w:val="left"/>
        </w:tabs>
        <w:bidi w:val="0"/>
        <w:spacing w:before="0" w:after="100" w:line="240" w:lineRule="auto"/>
        <w:ind w:left="0" w:right="0" w:firstLine="0"/>
        <w:jc w:val="left"/>
      </w:pPr>
      <w:bookmarkStart w:id="1227" w:name="bookmark1227"/>
      <w:r>
        <w:rPr>
          <w:rFonts w:ascii="Times New Roman" w:eastAsia="Times New Roman" w:hAnsi="Times New Roman" w:cs="Times New Roman"/>
          <w:color w:val="000000"/>
          <w:spacing w:val="0"/>
          <w:w w:val="100"/>
          <w:position w:val="0"/>
          <w:sz w:val="20"/>
          <w:szCs w:val="20"/>
        </w:rPr>
        <w:t>3</w:t>
      </w:r>
      <w:bookmarkEnd w:id="1227"/>
      <w:r>
        <w:rPr>
          <w:rFonts w:ascii="Times New Roman" w:eastAsia="Times New Roman" w:hAnsi="Times New Roman" w:cs="Times New Roman"/>
          <w:color w:val="000000"/>
          <w:spacing w:val="0"/>
          <w:w w:val="100"/>
          <w:position w:val="0"/>
          <w:sz w:val="20"/>
          <w:szCs w:val="2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20"/>
          <w:szCs w:val="20"/>
        </w:rPr>
        <w:t>0.00</w:t>
      </w:r>
      <w:r>
        <w:rPr>
          <w:color w:val="000000"/>
          <w:spacing w:val="0"/>
          <w:w w:val="100"/>
          <w:position w:val="0"/>
        </w:rPr>
        <w:t>元。</w:t>
      </w:r>
    </w:p>
    <w:p>
      <w:pPr>
        <w:pStyle w:val="Style32"/>
        <w:keepNext w:val="0"/>
        <w:keepLines w:val="0"/>
        <w:widowControl w:val="0"/>
        <w:shd w:val="clear" w:color="auto" w:fill="auto"/>
        <w:tabs>
          <w:tab w:pos="354" w:val="left"/>
        </w:tabs>
        <w:bidi w:val="0"/>
        <w:spacing w:before="0" w:after="100" w:line="240" w:lineRule="auto"/>
        <w:ind w:left="0" w:right="0" w:firstLine="0"/>
        <w:jc w:val="left"/>
      </w:pPr>
      <w:bookmarkStart w:id="1228" w:name="bookmark1228"/>
      <w:r>
        <w:rPr>
          <w:rFonts w:ascii="Times New Roman" w:eastAsia="Times New Roman" w:hAnsi="Times New Roman" w:cs="Times New Roman"/>
          <w:color w:val="000000"/>
          <w:spacing w:val="0"/>
          <w:w w:val="100"/>
          <w:position w:val="0"/>
          <w:sz w:val="20"/>
          <w:szCs w:val="20"/>
        </w:rPr>
        <w:t>4</w:t>
      </w:r>
      <w:bookmarkEnd w:id="1228"/>
      <w:r>
        <w:rPr>
          <w:rFonts w:ascii="Times New Roman" w:eastAsia="Times New Roman" w:hAnsi="Times New Roman" w:cs="Times New Roman"/>
          <w:color w:val="000000"/>
          <w:spacing w:val="0"/>
          <w:w w:val="100"/>
          <w:position w:val="0"/>
          <w:sz w:val="20"/>
          <w:szCs w:val="2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20"/>
          <w:szCs w:val="20"/>
        </w:rPr>
        <w:t>0.00</w:t>
      </w:r>
      <w:r>
        <w:rPr>
          <w:color w:val="000000"/>
          <w:spacing w:val="0"/>
          <w:w w:val="100"/>
          <w:position w:val="0"/>
        </w:rPr>
        <w:t>元。</w:t>
      </w:r>
    </w:p>
    <w:p>
      <w:pPr>
        <w:pStyle w:val="Style32"/>
        <w:keepNext w:val="0"/>
        <w:keepLines w:val="0"/>
        <w:widowControl w:val="0"/>
        <w:shd w:val="clear" w:color="auto" w:fill="auto"/>
        <w:tabs>
          <w:tab w:pos="354" w:val="left"/>
        </w:tabs>
        <w:bidi w:val="0"/>
        <w:spacing w:before="0" w:after="220" w:line="240" w:lineRule="auto"/>
        <w:ind w:left="0" w:right="0" w:firstLine="0"/>
        <w:jc w:val="left"/>
      </w:pPr>
      <w:bookmarkStart w:id="1229" w:name="bookmark1229"/>
      <w:r>
        <w:rPr>
          <w:rFonts w:ascii="Times New Roman" w:eastAsia="Times New Roman" w:hAnsi="Times New Roman" w:cs="Times New Roman"/>
          <w:color w:val="000000"/>
          <w:spacing w:val="0"/>
          <w:w w:val="100"/>
          <w:position w:val="0"/>
          <w:sz w:val="20"/>
          <w:szCs w:val="20"/>
        </w:rPr>
        <w:t>5</w:t>
      </w:r>
      <w:bookmarkEnd w:id="1229"/>
      <w:r>
        <w:rPr>
          <w:rFonts w:ascii="Times New Roman" w:eastAsia="Times New Roman" w:hAnsi="Times New Roman" w:cs="Times New Roman"/>
          <w:color w:val="000000"/>
          <w:spacing w:val="0"/>
          <w:w w:val="100"/>
          <w:position w:val="0"/>
          <w:sz w:val="20"/>
          <w:szCs w:val="2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20"/>
          <w:szCs w:val="20"/>
        </w:rPr>
        <w:t>0.00</w:t>
      </w:r>
      <w:r>
        <w:rPr>
          <w:color w:val="000000"/>
          <w:spacing w:val="0"/>
          <w:w w:val="100"/>
          <w:position w:val="0"/>
        </w:rPr>
        <w:t>元。</w:t>
      </w:r>
      <w:r>
        <w:br w:type="page"/>
      </w:r>
    </w:p>
    <w:p>
      <w:pPr>
        <w:pStyle w:val="Style29"/>
        <w:keepNext/>
        <w:keepLines/>
        <w:widowControl w:val="0"/>
        <w:shd w:val="clear" w:color="auto" w:fill="auto"/>
        <w:bidi w:val="0"/>
        <w:spacing w:before="0" w:after="380" w:line="240" w:lineRule="auto"/>
        <w:ind w:left="0" w:right="0" w:firstLine="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3</w:t>
      </w:r>
      <w:bookmarkEnd w:id="1232"/>
      <w:r>
        <w:rPr>
          <w:rFonts w:ascii="Times New Roman" w:eastAsia="Times New Roman" w:hAnsi="Times New Roman" w:cs="Times New Roman"/>
          <w:color w:val="000000"/>
          <w:spacing w:val="0"/>
          <w:w w:val="100"/>
          <w:position w:val="0"/>
        </w:rPr>
        <w:t>4</w:t>
      </w:r>
      <w:r>
        <w:rPr>
          <w:color w:val="000000"/>
          <w:spacing w:val="0"/>
          <w:w w:val="100"/>
          <w:position w:val="0"/>
        </w:rPr>
        <w:t>、营业收入和营业成本</w:t>
      </w:r>
      <w:bookmarkEnd w:id="1230"/>
      <w:bookmarkEnd w:id="1231"/>
      <w:bookmarkEnd w:id="1233"/>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1,367,963,979.13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990,035,500.35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1,318,844,959.48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937,730,503.95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12,159,919.71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10,252,124.84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8,709,397.10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7,076,701.87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1,380,123,898.84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1,000,287,625.19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1,327,554,356.58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944,807,205.82</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3</w:t>
      </w:r>
      <w:bookmarkEnd w:id="1236"/>
      <w:r>
        <w:rPr>
          <w:rFonts w:ascii="Times New Roman" w:eastAsia="Times New Roman" w:hAnsi="Times New Roman" w:cs="Times New Roman"/>
          <w:color w:val="000000"/>
          <w:spacing w:val="0"/>
          <w:w w:val="100"/>
          <w:position w:val="0"/>
        </w:rPr>
        <w:t>5</w:t>
      </w:r>
      <w:r>
        <w:rPr>
          <w:color w:val="000000"/>
          <w:spacing w:val="0"/>
          <w:w w:val="100"/>
          <w:position w:val="0"/>
        </w:rPr>
        <w:t>、税金及附加</w:t>
      </w:r>
      <w:bookmarkEnd w:id="1234"/>
      <w:bookmarkEnd w:id="1235"/>
      <w:bookmarkEnd w:id="123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3,082,146.49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4,437,263.46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2,204,325.68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2,783,367.25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-72,269.47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345,289.74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536,555.20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386,906.67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5,750,757.90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7,952,827.12</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3</w:t>
      </w:r>
      <w:bookmarkEnd w:id="1240"/>
      <w:r>
        <w:rPr>
          <w:rFonts w:ascii="Times New Roman" w:eastAsia="Times New Roman" w:hAnsi="Times New Roman" w:cs="Times New Roman"/>
          <w:color w:val="000000"/>
          <w:spacing w:val="0"/>
          <w:w w:val="100"/>
          <w:position w:val="0"/>
        </w:rPr>
        <w:t>6</w:t>
      </w:r>
      <w:r>
        <w:rPr>
          <w:color w:val="000000"/>
          <w:spacing w:val="0"/>
          <w:w w:val="100"/>
          <w:position w:val="0"/>
        </w:rPr>
        <w:t>、销售费用</w:t>
      </w:r>
      <w:bookmarkEnd w:id="1238"/>
      <w:bookmarkEnd w:id="1239"/>
      <w:bookmarkEnd w:id="1241"/>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26,335,409.39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25,503,767.58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508,702.79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3,281,336.63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2,097,996.26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942,106.42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555,058.67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1,165,860.78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731,614.91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2,819,722.68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2,931,356.28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4,100,432.70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3,071,165.63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457,790.82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1,687,871.60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376,460.19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423,422.10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39,987,822.40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37,180,153.03</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3</w:t>
      </w:r>
      <w:bookmarkEnd w:id="1244"/>
      <w:r>
        <w:rPr>
          <w:rFonts w:ascii="Times New Roman" w:eastAsia="Times New Roman" w:hAnsi="Times New Roman" w:cs="Times New Roman"/>
          <w:color w:val="000000"/>
          <w:spacing w:val="0"/>
          <w:w w:val="100"/>
          <w:position w:val="0"/>
        </w:rPr>
        <w:t>7</w:t>
      </w:r>
      <w:r>
        <w:rPr>
          <w:color w:val="000000"/>
          <w:spacing w:val="0"/>
          <w:w w:val="100"/>
          <w:position w:val="0"/>
        </w:rPr>
        <w:t>、管理费用</w:t>
      </w:r>
      <w:bookmarkEnd w:id="1242"/>
      <w:bookmarkEnd w:id="1243"/>
      <w:bookmarkEnd w:id="1245"/>
    </w:p>
    <w:p>
      <w:pPr>
        <w:pStyle w:val="Style25"/>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89,972,872.84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76,868,915.33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46,198,820.55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39,526,322.90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5,960,088.30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5,106,795.27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3,112,337.78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3,322,310.28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4,408,339.37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3,461,035.63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20,750,506.51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29,282,206.02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5,845,608.52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4,682,757.97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2,151,867.72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1,106,207.22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6,061,371.12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6,191,368.88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3,055,683.48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2,309,909.92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162,263.09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594,469.49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2,814,412.55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3,066,138.88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190,494,171.83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175,518,437.79</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3</w:t>
      </w:r>
      <w:bookmarkEnd w:id="1248"/>
      <w:r>
        <w:rPr>
          <w:rFonts w:ascii="Times New Roman" w:eastAsia="Times New Roman" w:hAnsi="Times New Roman" w:cs="Times New Roman"/>
          <w:color w:val="000000"/>
          <w:spacing w:val="0"/>
          <w:w w:val="100"/>
          <w:position w:val="0"/>
        </w:rPr>
        <w:t>8</w:t>
      </w:r>
      <w:r>
        <w:rPr>
          <w:color w:val="000000"/>
          <w:spacing w:val="0"/>
          <w:w w:val="100"/>
          <w:position w:val="0"/>
        </w:rPr>
        <w:t>、财务费用</w:t>
      </w:r>
      <w:bookmarkEnd w:id="1246"/>
      <w:bookmarkEnd w:id="1247"/>
      <w:bookmarkEnd w:id="1249"/>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16,405,193.62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17,650,885.04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-16,737,372.32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-8,424,548.62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27,610.72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230,790.80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公司债券担保费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2,400,000.00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581,367.56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917,586.72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2,676,799.58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12,774,713.94</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3</w:t>
      </w:r>
      <w:bookmarkEnd w:id="1252"/>
      <w:r>
        <w:rPr>
          <w:rFonts w:ascii="Times New Roman" w:eastAsia="Times New Roman" w:hAnsi="Times New Roman" w:cs="Times New Roman"/>
          <w:color w:val="000000"/>
          <w:spacing w:val="0"/>
          <w:w w:val="100"/>
          <w:position w:val="0"/>
        </w:rPr>
        <w:t>9</w:t>
      </w:r>
      <w:r>
        <w:rPr>
          <w:color w:val="000000"/>
          <w:spacing w:val="0"/>
          <w:w w:val="100"/>
          <w:position w:val="0"/>
        </w:rPr>
        <w:t>、资产减值损失</w:t>
      </w:r>
      <w:bookmarkEnd w:id="1250"/>
      <w:bookmarkEnd w:id="1251"/>
      <w:bookmarkEnd w:id="1253"/>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3,238,704.74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3,699,572.93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3,238,704.74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3,699,572.93</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4</w:t>
      </w:r>
      <w:bookmarkEnd w:id="1256"/>
      <w:r>
        <w:rPr>
          <w:rFonts w:ascii="Times New Roman" w:eastAsia="Times New Roman" w:hAnsi="Times New Roman" w:cs="Times New Roman"/>
          <w:color w:val="000000"/>
          <w:spacing w:val="0"/>
          <w:w w:val="100"/>
          <w:position w:val="0"/>
        </w:rPr>
        <w:t>0</w:t>
      </w:r>
      <w:r>
        <w:rPr>
          <w:color w:val="000000"/>
          <w:spacing w:val="0"/>
          <w:w w:val="100"/>
          <w:position w:val="0"/>
        </w:rPr>
        <w:t>、投资收益</w:t>
      </w:r>
      <w:bookmarkEnd w:id="1254"/>
      <w:bookmarkEnd w:id="1255"/>
      <w:bookmarkEnd w:id="1257"/>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466"/>
        <w:gridCol w:w="3187"/>
        <w:gridCol w:w="2928"/>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466"/>
        <w:gridCol w:w="3187"/>
        <w:gridCol w:w="292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12,731,283.04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-1,018,685.87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-322,308.33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20,128,382.80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9,379,206.57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28,147,433.01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60,684,790.52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9,860,520.70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其他系公司通过多次交易分步实现的非同一控制下企业合并，对于购买日之前持有的被购买方的股权，按照该股权在 购买日的公允价值重新计量，确认的投资收益。</w:t>
      </w:r>
    </w:p>
    <w:p>
      <w:pPr>
        <w:pStyle w:val="Style29"/>
        <w:keepNext/>
        <w:keepLines/>
        <w:widowControl w:val="0"/>
        <w:shd w:val="clear" w:color="auto" w:fill="auto"/>
        <w:bidi w:val="0"/>
        <w:spacing w:before="0" w:after="38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4</w:t>
      </w:r>
      <w:bookmarkEnd w:id="1260"/>
      <w:r>
        <w:rPr>
          <w:rFonts w:ascii="Times New Roman" w:eastAsia="Times New Roman" w:hAnsi="Times New Roman" w:cs="Times New Roman"/>
          <w:color w:val="000000"/>
          <w:spacing w:val="0"/>
          <w:w w:val="100"/>
          <w:position w:val="0"/>
        </w:rPr>
        <w:t>1</w:t>
      </w:r>
      <w:r>
        <w:rPr>
          <w:color w:val="000000"/>
          <w:spacing w:val="0"/>
          <w:w w:val="100"/>
          <w:position w:val="0"/>
        </w:rPr>
        <w:t>、营业外收入</w:t>
      </w:r>
      <w:bookmarkEnd w:id="1258"/>
      <w:bookmarkEnd w:id="1259"/>
      <w:bookmarkEnd w:id="126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135,332.81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261,910.18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135,332.81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135,332.81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181,140.88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135,332.81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无形资产处置利得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80,769.30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29,149,428.20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22,311,883.30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14,202,040.61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13,187.09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3,008.63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13,187.09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29,297,948.10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22,576,802.11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14,350,560.51</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国家税务局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14,947,387.5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11,500,783.3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社会保险稳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岗补贴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北京市海淀 区社会保险 基金管理中 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338,136.29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政府中介服</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务支持资金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中关村企业</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信用促进会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因符合地方 政府招商引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98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金融行业海 量数据处理 北京市工程 实验室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北京市海淀 区财政局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3,338,000.00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3,338,000.00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移动金融云 安全服务项 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北京市海淀 区财政局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移动支付安 全中间件产 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中华人民共</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和国财政部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语言 的移动应用 软件开发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中国联合网 络通信有限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移动电子商 务公共服务 平台项目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北京市海淀 区财政局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884,000.00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年北京 市科技计划 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北京科学技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术委员会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364,600.00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9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面向云计算 基于虚拟化 技术的分布 式计算管理 系统平台项 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北京市海淀 区财政局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电子发展基 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移动支付 清算平台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中华人民共</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和国财政部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598,320.00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3,753,500.00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年现代</w:t>
            </w:r>
          </w:p>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服务业试点 项目（基金）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北京市发展 和改革委员 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851,707.32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信息技术服 务移动支付 运行维护服 务交付规范 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北京市海淀 区商务委员 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企业技术中 心自主创新 能力建设项 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北京市经济</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和信息化委</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员会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新一代银行 智能安全自 动设备一体 化平台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8" w:lineRule="exact"/>
              <w:ind w:left="0" w:right="0" w:firstLine="0"/>
              <w:jc w:val="left"/>
            </w:pPr>
            <w:r>
              <w:rPr>
                <w:color w:val="000000"/>
                <w:spacing w:val="0"/>
                <w:w w:val="100"/>
                <w:position w:val="0"/>
              </w:rPr>
              <w:t>天津滨河高 新技术产业 开发区管理 委员会财务 管理中心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天津新技术 产业园区软 件与服务外 包产业发展 税收奖励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天津滨海高 新技术产业 开发区财政 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4,130,877.00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海泰咨询专</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利补贴款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天津海泰咨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29,149,428.2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22,311,883.3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4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4</w:t>
      </w:r>
      <w:bookmarkEnd w:id="1264"/>
      <w:r>
        <w:rPr>
          <w:rFonts w:ascii="Times New Roman" w:eastAsia="Times New Roman" w:hAnsi="Times New Roman" w:cs="Times New Roman"/>
          <w:color w:val="000000"/>
          <w:spacing w:val="0"/>
          <w:w w:val="100"/>
          <w:position w:val="0"/>
        </w:rPr>
        <w:t>2</w:t>
      </w:r>
      <w:r>
        <w:rPr>
          <w:color w:val="000000"/>
          <w:spacing w:val="0"/>
          <w:w w:val="100"/>
          <w:position w:val="0"/>
        </w:rPr>
        <w:t>、营业外支出</w:t>
      </w:r>
      <w:bookmarkEnd w:id="1262"/>
      <w:bookmarkEnd w:id="1263"/>
      <w:bookmarkEnd w:id="126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26,833,870.52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137,143.03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26,833,870.52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15,629,667.62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137,143.03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15,629,667.62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无形资产处置损失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11,204,202.90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11,204,202.90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1,207,239.36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78,289.02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464,838.57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29,441,109.88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215,432.05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28,698,709.09</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4</w:t>
      </w:r>
      <w:bookmarkEnd w:id="1268"/>
      <w:r>
        <w:rPr>
          <w:rFonts w:ascii="Times New Roman" w:eastAsia="Times New Roman" w:hAnsi="Times New Roman" w:cs="Times New Roman"/>
          <w:color w:val="000000"/>
          <w:spacing w:val="0"/>
          <w:w w:val="100"/>
          <w:position w:val="0"/>
        </w:rPr>
        <w:t>3</w:t>
      </w:r>
      <w:r>
        <w:rPr>
          <w:color w:val="000000"/>
          <w:spacing w:val="0"/>
          <w:w w:val="100"/>
          <w:position w:val="0"/>
        </w:rPr>
        <w:t>、所得税费用</w:t>
      </w:r>
      <w:bookmarkEnd w:id="1266"/>
      <w:bookmarkEnd w:id="1267"/>
      <w:bookmarkEnd w:id="1269"/>
    </w:p>
    <w:p>
      <w:pPr>
        <w:pStyle w:val="Style35"/>
        <w:keepNext/>
        <w:keepLines/>
        <w:widowControl w:val="0"/>
        <w:shd w:val="clear" w:color="auto" w:fill="auto"/>
        <w:bidi w:val="0"/>
        <w:spacing w:before="0" w:line="240" w:lineRule="auto"/>
        <w:ind w:left="0" w:right="0" w:firstLine="0"/>
        <w:jc w:val="left"/>
      </w:pPr>
      <w:bookmarkStart w:id="1270" w:name="bookmark1270"/>
      <w:bookmarkStart w:id="1271" w:name="bookmark1271"/>
      <w:bookmarkStart w:id="1272" w:name="bookmark12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270"/>
      <w:bookmarkEnd w:id="1271"/>
      <w:bookmarkEnd w:id="127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22,138,299.70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19,858,845.88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-1,650,413.10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-3,433,620.26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20,487,886.60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16,425,225.62</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140"/>
        <w:jc w:val="left"/>
      </w:pPr>
      <w:bookmarkStart w:id="1273" w:name="bookmark1273"/>
      <w:bookmarkStart w:id="1274" w:name="bookmark1274"/>
      <w:bookmarkStart w:id="1275" w:name="bookmark127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273"/>
      <w:bookmarkEnd w:id="1274"/>
      <w:bookmarkEnd w:id="127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198,229,645.94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29,734,446.89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-3,417,189.13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-19,515.91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-6,175,265.51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-1,717,920.67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-1,533,888.65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3,617,219.58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20,487,886.60</w:t>
            </w:r>
          </w:p>
        </w:tc>
      </w:tr>
    </w:tbl>
    <w:p>
      <w:pPr>
        <w:widowControl w:val="0"/>
        <w:spacing w:after="319" w:line="1" w:lineRule="exact"/>
      </w:pPr>
    </w:p>
    <w:p>
      <w:pPr>
        <w:pStyle w:val="Style29"/>
        <w:keepNext/>
        <w:keepLines/>
        <w:widowControl w:val="0"/>
        <w:shd w:val="clear" w:color="auto" w:fill="auto"/>
        <w:tabs>
          <w:tab w:pos="483" w:val="left"/>
        </w:tabs>
        <w:bidi w:val="0"/>
        <w:spacing w:before="0" w:after="380" w:line="240" w:lineRule="auto"/>
        <w:ind w:left="0" w:right="0" w:firstLine="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4</w:t>
      </w:r>
      <w:bookmarkEnd w:id="1278"/>
      <w:r>
        <w:rPr>
          <w:rFonts w:ascii="Times New Roman" w:eastAsia="Times New Roman" w:hAnsi="Times New Roman" w:cs="Times New Roman"/>
          <w:color w:val="000000"/>
          <w:spacing w:val="0"/>
          <w:w w:val="100"/>
          <w:position w:val="0"/>
        </w:rPr>
        <w:t>4</w:t>
      </w:r>
      <w:r>
        <w:rPr>
          <w:color w:val="000000"/>
          <w:spacing w:val="0"/>
          <w:w w:val="100"/>
          <w:position w:val="0"/>
        </w:rPr>
        <w:t>、</w:t>
        <w:tab/>
        <w:t>其他综合收益</w:t>
      </w:r>
      <w:bookmarkEnd w:id="1276"/>
      <w:bookmarkEnd w:id="1277"/>
      <w:bookmarkEnd w:id="1279"/>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4</w:t>
      </w:r>
      <w:bookmarkEnd w:id="1282"/>
      <w:r>
        <w:rPr>
          <w:rFonts w:ascii="Times New Roman" w:eastAsia="Times New Roman" w:hAnsi="Times New Roman" w:cs="Times New Roman"/>
          <w:color w:val="000000"/>
          <w:spacing w:val="0"/>
          <w:w w:val="100"/>
          <w:position w:val="0"/>
        </w:rPr>
        <w:t>5</w:t>
      </w:r>
      <w:r>
        <w:rPr>
          <w:color w:val="000000"/>
          <w:spacing w:val="0"/>
          <w:w w:val="100"/>
          <w:position w:val="0"/>
        </w:rPr>
        <w:t>、</w:t>
        <w:tab/>
        <w:t>现金流量表项目</w:t>
      </w:r>
      <w:bookmarkEnd w:id="1280"/>
      <w:bookmarkEnd w:id="1281"/>
      <w:bookmarkEnd w:id="1283"/>
    </w:p>
    <w:p>
      <w:pPr>
        <w:pStyle w:val="Style35"/>
        <w:keepNext/>
        <w:keepLines/>
        <w:widowControl w:val="0"/>
        <w:shd w:val="clear" w:color="auto" w:fill="auto"/>
        <w:bidi w:val="0"/>
        <w:spacing w:before="0" w:line="240" w:lineRule="auto"/>
        <w:ind w:left="0" w:right="0" w:firstLine="0"/>
        <w:jc w:val="left"/>
      </w:pPr>
      <w:bookmarkStart w:id="1284" w:name="bookmark1284"/>
      <w:bookmarkStart w:id="1285" w:name="bookmark1285"/>
      <w:bookmarkStart w:id="1286" w:name="bookmark12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284"/>
      <w:bookmarkEnd w:id="1285"/>
      <w:bookmarkEnd w:id="128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政府及其他奖励资金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5,771,413.29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收取保证金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123,445,110.13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191,253,737.04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收回的往来款、代垫款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44,172,197.38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12,407,507.20</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12,954,337.57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8,378,245.72</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239,402.36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597,403.70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186,582,460.73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212,713,893.66</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287" w:name="bookmark1287"/>
      <w:bookmarkStart w:id="1288" w:name="bookmark1288"/>
      <w:bookmarkStart w:id="1289" w:name="bookmark12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287"/>
      <w:bookmarkEnd w:id="1288"/>
      <w:bookmarkEnd w:id="1289"/>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126,144,171.96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198,410,069.29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38,968,797.59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6,264,794.62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5,648,639.49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5,109,818.24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6,370,128.19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5,031,530.03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7,596,953.49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4,708,419.43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7,772,455.59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8,576,249.34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2,648,656.51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4,684,107.22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其他付现费用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20,915,062.33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21,398,188.79</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216,064,865.15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254,183,176.96</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290" w:name="bookmark1290"/>
      <w:bookmarkStart w:id="1291" w:name="bookmark1291"/>
      <w:bookmarkStart w:id="1292" w:name="bookmark1292"/>
      <w:bookmarkStart w:id="1293" w:name="bookmark1293"/>
      <w:r>
        <w:rPr>
          <w:color w:val="000000"/>
          <w:spacing w:val="0"/>
          <w:w w:val="100"/>
          <w:position w:val="0"/>
        </w:rPr>
        <w:t>（</w:t>
      </w:r>
      <w:bookmarkEnd w:id="1292"/>
      <w:r>
        <w:rPr>
          <w:rFonts w:ascii="Times New Roman" w:eastAsia="Times New Roman" w:hAnsi="Times New Roman" w:cs="Times New Roman"/>
          <w:color w:val="000000"/>
          <w:spacing w:val="0"/>
          <w:w w:val="100"/>
          <w:position w:val="0"/>
        </w:rPr>
        <w:t>3</w:t>
      </w:r>
      <w:r>
        <w:rPr>
          <w:color w:val="000000"/>
          <w:spacing w:val="0"/>
          <w:w w:val="100"/>
          <w:position w:val="0"/>
        </w:rPr>
        <w:t>）支付的其他与投资活动有关的现金</w:t>
      </w:r>
      <w:bookmarkEnd w:id="1290"/>
      <w:bookmarkEnd w:id="1291"/>
      <w:bookmarkEnd w:id="1293"/>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处置子公司收回现金净额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5,164,027.76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股权转让交易费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5,268,027.76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294" w:name="bookmark1294"/>
      <w:bookmarkStart w:id="1295" w:name="bookmark1295"/>
      <w:bookmarkStart w:id="1296" w:name="bookmark1296"/>
      <w:bookmarkStart w:id="1297" w:name="bookmark1297"/>
      <w:r>
        <w:rPr>
          <w:color w:val="000000"/>
          <w:spacing w:val="0"/>
          <w:w w:val="100"/>
          <w:position w:val="0"/>
        </w:rPr>
        <w:t>（</w:t>
      </w:r>
      <w:bookmarkEnd w:id="1296"/>
      <w:r>
        <w:rPr>
          <w:rFonts w:ascii="Times New Roman" w:eastAsia="Times New Roman" w:hAnsi="Times New Roman" w:cs="Times New Roman"/>
          <w:color w:val="000000"/>
          <w:spacing w:val="0"/>
          <w:w w:val="100"/>
          <w:position w:val="0"/>
        </w:rPr>
        <w:t>4</w:t>
      </w:r>
      <w:r>
        <w:rPr>
          <w:color w:val="000000"/>
          <w:spacing w:val="0"/>
          <w:w w:val="100"/>
          <w:position w:val="0"/>
        </w:rPr>
        <w:t>）收到的其他与筹资活动有关的现金</w:t>
      </w:r>
      <w:bookmarkEnd w:id="1294"/>
      <w:bookmarkEnd w:id="1295"/>
      <w:bookmarkEnd w:id="1297"/>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3,783,034.75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46,301.06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资产相关政府补助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6,693,034.75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46,301.06</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298" w:name="bookmark1298"/>
      <w:bookmarkStart w:id="1299" w:name="bookmark1299"/>
      <w:bookmarkStart w:id="1300" w:name="bookmark1300"/>
      <w:bookmarkStart w:id="1301" w:name="bookmark1301"/>
      <w:r>
        <w:rPr>
          <w:color w:val="000000"/>
          <w:spacing w:val="0"/>
          <w:w w:val="100"/>
          <w:position w:val="0"/>
        </w:rPr>
        <w:t>（</w:t>
      </w:r>
      <w:bookmarkEnd w:id="1300"/>
      <w:r>
        <w:rPr>
          <w:rFonts w:ascii="Times New Roman" w:eastAsia="Times New Roman" w:hAnsi="Times New Roman" w:cs="Times New Roman"/>
          <w:color w:val="000000"/>
          <w:spacing w:val="0"/>
          <w:w w:val="100"/>
          <w:position w:val="0"/>
        </w:rPr>
        <w:t>5</w:t>
      </w:r>
      <w:r>
        <w:rPr>
          <w:color w:val="000000"/>
          <w:spacing w:val="0"/>
          <w:w w:val="100"/>
          <w:position w:val="0"/>
        </w:rPr>
        <w:t>）支付的其他与筹资活动有关的现金</w:t>
      </w:r>
      <w:bookmarkEnd w:id="1298"/>
      <w:bookmarkEnd w:id="1299"/>
      <w:bookmarkEnd w:id="1301"/>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债券相关费用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发行股票相关费用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1,951,403.30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625,965.40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购买少数股权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6,551,403.30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3,025,965.40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4</w:t>
      </w:r>
      <w:bookmarkEnd w:id="1304"/>
      <w:r>
        <w:rPr>
          <w:rFonts w:ascii="Times New Roman" w:eastAsia="Times New Roman" w:hAnsi="Times New Roman" w:cs="Times New Roman"/>
          <w:color w:val="000000"/>
          <w:spacing w:val="0"/>
          <w:w w:val="100"/>
          <w:position w:val="0"/>
        </w:rPr>
        <w:t>6</w:t>
      </w:r>
      <w:r>
        <w:rPr>
          <w:color w:val="000000"/>
          <w:spacing w:val="0"/>
          <w:w w:val="100"/>
          <w:position w:val="0"/>
        </w:rPr>
        <w:t>、现金流量表补充资料</w:t>
      </w:r>
      <w:bookmarkEnd w:id="1302"/>
      <w:bookmarkEnd w:id="1303"/>
      <w:bookmarkEnd w:id="1305"/>
    </w:p>
    <w:p>
      <w:pPr>
        <w:pStyle w:val="Style35"/>
        <w:keepNext/>
        <w:keepLines/>
        <w:widowControl w:val="0"/>
        <w:shd w:val="clear" w:color="auto" w:fill="auto"/>
        <w:bidi w:val="0"/>
        <w:spacing w:before="0" w:line="240" w:lineRule="auto"/>
        <w:ind w:left="0" w:right="0" w:firstLine="0"/>
        <w:jc w:val="left"/>
      </w:pPr>
      <w:bookmarkStart w:id="1306" w:name="bookmark1306"/>
      <w:bookmarkStart w:id="1307" w:name="bookmark1307"/>
      <w:bookmarkStart w:id="1308" w:name="bookmark13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06"/>
      <w:bookmarkEnd w:id="1307"/>
      <w:bookmarkEnd w:id="130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177,741,759.34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161,418,111.09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3,238,704.74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3,699,572.93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29,556,422.45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43,643,440.25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46,198,820.55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39,577,784.10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97,936.08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1,376,799.84</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26,698,537.71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-124,767.15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15,429,231.91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20,593,736.53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-59,355,833.73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-7,209,580.49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-1,650,413.10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-3,433,620.26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101,597,437.05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43,276,954.07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15,238,390.30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-70,837,311.26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-87,240,710.79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140,724,011.73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267,550,282.51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372,705,131.38</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现金的期末余额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722,957,530.04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550,474,000.63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550,474,000.63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677,579,838.82</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172,483,529.41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-127,105,838.19</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309" w:name="bookmark1309"/>
      <w:bookmarkStart w:id="1310" w:name="bookmark1310"/>
      <w:bookmarkStart w:id="1311" w:name="bookmark13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309"/>
      <w:bookmarkEnd w:id="1310"/>
      <w:bookmarkEnd w:id="1311"/>
    </w:p>
    <w:p>
      <w:pPr>
        <w:pStyle w:val="Style25"/>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78,000,000.00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大连金融资产交易所有限公司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78,000,000.00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21,146,657.15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大连金融资产交易所有限公司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21,146,657.15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25,801,604.67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天津滨河创新科技有限公司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25,801,604.67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82,654,947.52</w:t>
            </w:r>
          </w:p>
        </w:tc>
      </w:tr>
    </w:tbl>
    <w:p>
      <w:pPr>
        <w:widowControl w:val="0"/>
        <w:spacing w:after="319" w:line="1" w:lineRule="exact"/>
      </w:pPr>
    </w:p>
    <w:p>
      <w:pPr>
        <w:pStyle w:val="Style35"/>
        <w:keepNext/>
        <w:keepLines/>
        <w:widowControl w:val="0"/>
        <w:numPr>
          <w:ilvl w:val="0"/>
          <w:numId w:val="77"/>
        </w:numPr>
        <w:shd w:val="clear" w:color="auto" w:fill="auto"/>
        <w:bidi w:val="0"/>
        <w:spacing w:before="0" w:line="240" w:lineRule="auto"/>
        <w:ind w:left="0" w:right="0" w:firstLine="0"/>
        <w:jc w:val="left"/>
      </w:pPr>
      <w:bookmarkStart w:id="1312" w:name="bookmark1312"/>
      <w:bookmarkStart w:id="1313" w:name="bookmark1313"/>
      <w:bookmarkStart w:id="1314" w:name="bookmark1314"/>
      <w:bookmarkStart w:id="1315" w:name="bookmark1315"/>
      <w:bookmarkEnd w:id="1314"/>
      <w:r>
        <w:rPr>
          <w:color w:val="000000"/>
          <w:spacing w:val="0"/>
          <w:w w:val="100"/>
          <w:position w:val="0"/>
        </w:rPr>
        <w:t>本期收到的处置子公司的现金净额</w:t>
      </w:r>
      <w:bookmarkEnd w:id="1312"/>
      <w:bookmarkEnd w:id="1313"/>
      <w:bookmarkEnd w:id="1315"/>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10,842,547.57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北京中科金财信息技术有限公司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10,842,547.57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16,006,575.33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北京中科金财信息技术有限公司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16,006,575.33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-5,164,027.76</w:t>
            </w:r>
          </w:p>
        </w:tc>
      </w:tr>
    </w:tbl>
    <w:p>
      <w:pPr>
        <w:widowControl w:val="0"/>
        <w:spacing w:after="319" w:line="1" w:lineRule="exact"/>
      </w:pPr>
    </w:p>
    <w:p>
      <w:pPr>
        <w:pStyle w:val="Style35"/>
        <w:keepNext/>
        <w:keepLines/>
        <w:widowControl w:val="0"/>
        <w:numPr>
          <w:ilvl w:val="0"/>
          <w:numId w:val="77"/>
        </w:numPr>
        <w:shd w:val="clear" w:color="auto" w:fill="auto"/>
        <w:bidi w:val="0"/>
        <w:spacing w:before="0" w:line="240" w:lineRule="auto"/>
        <w:ind w:left="0" w:right="0" w:firstLine="0"/>
        <w:jc w:val="left"/>
      </w:pPr>
      <w:bookmarkStart w:id="1316" w:name="bookmark1316"/>
      <w:bookmarkStart w:id="1317" w:name="bookmark1317"/>
      <w:bookmarkStart w:id="1318" w:name="bookmark1318"/>
      <w:bookmarkStart w:id="1319" w:name="bookmark1319"/>
      <w:bookmarkEnd w:id="1318"/>
      <w:r>
        <w:rPr>
          <w:color w:val="000000"/>
          <w:spacing w:val="0"/>
          <w:w w:val="100"/>
          <w:position w:val="0"/>
        </w:rPr>
        <w:t>现金和现金等价物的构成</w:t>
      </w:r>
      <w:bookmarkEnd w:id="1316"/>
      <w:bookmarkEnd w:id="1317"/>
      <w:bookmarkEnd w:id="1319"/>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722,957,530.04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550,474,000.63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211,711.83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225,624.60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720,393,860.56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550,143,629.39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2,351,957.65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104,746.64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722,957,530.04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550,474,000.63</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4</w:t>
      </w:r>
      <w:bookmarkEnd w:id="1322"/>
      <w:r>
        <w:rPr>
          <w:rFonts w:ascii="Times New Roman" w:eastAsia="Times New Roman" w:hAnsi="Times New Roman" w:cs="Times New Roman"/>
          <w:color w:val="000000"/>
          <w:spacing w:val="0"/>
          <w:w w:val="100"/>
          <w:position w:val="0"/>
        </w:rPr>
        <w:t>7</w:t>
      </w:r>
      <w:r>
        <w:rPr>
          <w:color w:val="000000"/>
          <w:spacing w:val="0"/>
          <w:w w:val="100"/>
          <w:position w:val="0"/>
        </w:rPr>
        <w:t>、所有权或使用权受到限制的资产</w:t>
      </w:r>
      <w:bookmarkEnd w:id="1320"/>
      <w:bookmarkEnd w:id="1321"/>
      <w:bookmarkEnd w:id="132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21,277,199.28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保函保证金未到期</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46,739,756.78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68,016,956.06</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420" w:line="467" w:lineRule="exact"/>
        <w:ind w:left="0" w:right="0" w:firstLine="480"/>
        <w:jc w:val="left"/>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日，本公司与北京中关村科技融资担保有限公司签定</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QZY0736</w:t>
      </w:r>
      <w:r>
        <w:rPr>
          <w:color w:val="000000"/>
          <w:spacing w:val="0"/>
          <w:w w:val="100"/>
          <w:position w:val="0"/>
        </w:rPr>
        <w:t>号反担保（应收账款质 押）合同，约定以主债务全部清偿前形成的全部应收账款出质，为北京中关村科技融资担保有限公司根据双方 签定的</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WT0736</w:t>
      </w:r>
      <w:r>
        <w:rPr>
          <w:color w:val="000000"/>
          <w:spacing w:val="0"/>
          <w:w w:val="100"/>
          <w:position w:val="0"/>
        </w:rPr>
        <w:t>号委托保证合同向本公司发行</w:t>
      </w:r>
      <w:r>
        <w:rPr>
          <w:rFonts w:ascii="Times New Roman" w:eastAsia="Times New Roman" w:hAnsi="Times New Roman" w:cs="Times New Roman"/>
          <w:color w:val="000000"/>
          <w:spacing w:val="0"/>
          <w:w w:val="100"/>
          <w:position w:val="0"/>
          <w:sz w:val="20"/>
          <w:szCs w:val="20"/>
        </w:rPr>
        <w:t>24,000.00</w:t>
      </w:r>
      <w:r>
        <w:rPr>
          <w:color w:val="000000"/>
          <w:spacing w:val="0"/>
          <w:w w:val="100"/>
          <w:position w:val="0"/>
        </w:rPr>
        <w:t>万元公司债券提供的保证担保进行反担保。</w:t>
      </w: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日已回售金额</w:t>
      </w:r>
      <w:r>
        <w:rPr>
          <w:rFonts w:ascii="Times New Roman" w:eastAsia="Times New Roman" w:hAnsi="Times New Roman" w:cs="Times New Roman"/>
          <w:color w:val="000000"/>
          <w:spacing w:val="0"/>
          <w:w w:val="100"/>
          <w:position w:val="0"/>
          <w:sz w:val="20"/>
          <w:szCs w:val="20"/>
        </w:rPr>
        <w:t>1,861.8</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万元，截至资产负债表日公司剩余债券金额</w:t>
      </w:r>
      <w:r>
        <w:rPr>
          <w:rFonts w:ascii="Times New Roman" w:eastAsia="Times New Roman" w:hAnsi="Times New Roman" w:cs="Times New Roman"/>
          <w:color w:val="000000"/>
          <w:spacing w:val="0"/>
          <w:w w:val="100"/>
          <w:position w:val="0"/>
          <w:sz w:val="20"/>
          <w:szCs w:val="20"/>
        </w:rPr>
        <w:t>22,138.20</w:t>
      </w:r>
      <w:r>
        <w:rPr>
          <w:color w:val="000000"/>
          <w:spacing w:val="0"/>
          <w:w w:val="100"/>
          <w:position w:val="0"/>
        </w:rPr>
        <w:t>万元。</w:t>
      </w:r>
    </w:p>
    <w:p>
      <w:pPr>
        <w:pStyle w:val="Style20"/>
        <w:keepNext/>
        <w:keepLines/>
        <w:widowControl w:val="0"/>
        <w:shd w:val="clear" w:color="auto" w:fill="auto"/>
        <w:bidi w:val="0"/>
        <w:spacing w:before="0" w:after="120" w:line="240" w:lineRule="auto"/>
        <w:ind w:left="0" w:right="0" w:firstLine="0"/>
        <w:jc w:val="left"/>
      </w:pPr>
      <w:bookmarkStart w:id="1324" w:name="bookmark1324"/>
      <w:bookmarkStart w:id="1325" w:name="bookmark1325"/>
      <w:bookmarkStart w:id="1326" w:name="bookmark1326"/>
      <w:bookmarkStart w:id="1327" w:name="bookmark1327"/>
      <w:r>
        <w:rPr>
          <w:color w:val="000000"/>
          <w:spacing w:val="0"/>
          <w:w w:val="100"/>
          <w:position w:val="0"/>
          <w:sz w:val="24"/>
          <w:szCs w:val="24"/>
        </w:rPr>
        <w:t>八</w:t>
      </w:r>
      <w:bookmarkEnd w:id="1326"/>
      <w:r>
        <w:rPr>
          <w:color w:val="000000"/>
          <w:spacing w:val="0"/>
          <w:w w:val="100"/>
          <w:position w:val="0"/>
          <w:sz w:val="24"/>
          <w:szCs w:val="24"/>
        </w:rPr>
        <w:t>、合并范围的变更</w:t>
      </w:r>
      <w:bookmarkEnd w:id="1324"/>
      <w:bookmarkEnd w:id="1325"/>
      <w:bookmarkEnd w:id="1327"/>
    </w:p>
    <w:p>
      <w:pPr>
        <w:pStyle w:val="Style29"/>
        <w:keepNext/>
        <w:keepLines/>
        <w:widowControl w:val="0"/>
        <w:shd w:val="clear" w:color="auto" w:fill="auto"/>
        <w:bidi w:val="0"/>
        <w:spacing w:before="0" w:after="120" w:line="467" w:lineRule="exact"/>
        <w:ind w:left="0" w:right="0" w:firstLine="0"/>
        <w:jc w:val="left"/>
      </w:pPr>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328"/>
      <w:bookmarkEnd w:id="1329"/>
      <w:bookmarkEnd w:id="1330"/>
    </w:p>
    <w:p>
      <w:pPr>
        <w:pStyle w:val="Style35"/>
        <w:keepNext/>
        <w:keepLines/>
        <w:widowControl w:val="0"/>
        <w:shd w:val="clear" w:color="auto" w:fill="auto"/>
        <w:bidi w:val="0"/>
        <w:spacing w:before="0" w:line="467" w:lineRule="exact"/>
        <w:ind w:left="0" w:right="0" w:firstLine="0"/>
        <w:jc w:val="left"/>
      </w:pPr>
      <w:bookmarkStart w:id="1331" w:name="bookmark1331"/>
      <w:bookmarkStart w:id="1332" w:name="bookmark1332"/>
      <w:bookmarkStart w:id="1333" w:name="bookmark13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331"/>
      <w:bookmarkEnd w:id="1332"/>
      <w:bookmarkEnd w:id="1333"/>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66"/>
        <w:gridCol w:w="1066"/>
        <w:gridCol w:w="1066"/>
        <w:gridCol w:w="1061"/>
        <w:gridCol w:w="1066"/>
        <w:gridCol w:w="1066"/>
        <w:gridCol w:w="1061"/>
        <w:gridCol w:w="1061"/>
        <w:gridCol w:w="1070"/>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r>
        <w:trPr>
          <w:trHeight w:val="715"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大连金融资 产交易所有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25,023,600.0</w:t>
            </w:r>
          </w:p>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对被并购企 业经营和财 务政策拥有 决策权，已支 付全部股权 转让款，且工 商登记变更 已完成</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26,000,000.0</w:t>
            </w:r>
          </w:p>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受让</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16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52,000,000.0</w:t>
            </w:r>
          </w:p>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受让</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widowControl w:val="0"/>
        <w:spacing w:after="299" w:line="1" w:lineRule="exact"/>
      </w:pPr>
    </w:p>
    <w:p>
      <w:pPr>
        <w:pStyle w:val="Style35"/>
        <w:keepNext/>
        <w:keepLines/>
        <w:widowControl w:val="0"/>
        <w:shd w:val="clear" w:color="auto" w:fill="auto"/>
        <w:bidi w:val="0"/>
        <w:spacing w:before="0" w:line="240" w:lineRule="auto"/>
        <w:ind w:left="0" w:right="0" w:firstLine="0"/>
        <w:jc w:val="left"/>
      </w:pPr>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334"/>
      <w:bookmarkEnd w:id="1335"/>
      <w:bookmarkEnd w:id="1336"/>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E2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130,000,000.00</w:t>
            </w:r>
          </w:p>
        </w:tc>
      </w:tr>
    </w:tbl>
    <w:p>
      <w:pPr>
        <w:spacing w:lineRule="exact" w:line="1"/>
        <w:rPr>
          <w:sz w:val="2"/>
          <w:szCs w:val="2"/>
        </w:rPr>
      </w:pPr>
      <w:r>
        <w:br w:type="page"/>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57,040,247.99</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72,959,752.01</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337" w:name="bookmark1337"/>
      <w:bookmarkStart w:id="1338" w:name="bookmark1338"/>
      <w:bookmarkStart w:id="1339" w:name="bookmark1339"/>
      <w:bookmarkStart w:id="1340" w:name="bookmark1340"/>
      <w:r>
        <w:rPr>
          <w:color w:val="000000"/>
          <w:spacing w:val="0"/>
          <w:w w:val="100"/>
          <w:position w:val="0"/>
        </w:rPr>
        <w:t>（</w:t>
      </w:r>
      <w:bookmarkEnd w:id="1339"/>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337"/>
      <w:bookmarkEnd w:id="1338"/>
      <w:bookmarkEnd w:id="134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2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大连金融资产交易所有限公司</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21,146,657.15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21,146,657.15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2,706,848.06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2,706,848.06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8,742,367.09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8,742,367.09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6,037,582.38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6,037,582.38</w:t>
            </w:r>
          </w:p>
        </w:tc>
      </w:tr>
      <w:tr>
        <w:trPr>
          <w:trHeight w:val="403"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90,600,000.00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90,600,000.00</w:t>
            </w:r>
          </w:p>
        </w:tc>
      </w:tr>
      <w:tr>
        <w:trPr>
          <w:trHeight w:val="403"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369,633.10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369,633.10</w:t>
            </w:r>
          </w:p>
        </w:tc>
      </w:tr>
      <w:tr>
        <w:trPr>
          <w:trHeight w:val="403"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807,400.00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807,400.00</w:t>
            </w:r>
          </w:p>
        </w:tc>
      </w:tr>
      <w:tr>
        <w:trPr>
          <w:trHeight w:val="398"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3,822,789.21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3,822,789.21</w:t>
            </w:r>
          </w:p>
        </w:tc>
      </w:tr>
      <w:tr>
        <w:trPr>
          <w:trHeight w:val="403" w:hRule="exact"/>
        </w:trPr>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134,724.20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134,724.20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20,287,505.21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20,287,505.21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114,080,495.98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114,080,495.98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57,040,247.99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57,040,247.99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57,040,247.99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57,040,247.99</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可辨认资产、负债公允价值的确定方法：</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大连金融资产交易所有限公司购买日可辨认资产、负债公允价值均取其账面价值。</w:t>
      </w:r>
    </w:p>
    <w:p>
      <w:pPr>
        <w:pStyle w:val="Style35"/>
        <w:keepNext/>
        <w:keepLines/>
        <w:widowControl w:val="0"/>
        <w:shd w:val="clear" w:color="auto" w:fill="auto"/>
        <w:bidi w:val="0"/>
        <w:spacing w:before="0" w:after="400" w:line="240" w:lineRule="auto"/>
        <w:ind w:left="0" w:right="0" w:firstLine="0"/>
        <w:jc w:val="left"/>
      </w:pPr>
      <w:bookmarkStart w:id="1341" w:name="bookmark1341"/>
      <w:bookmarkStart w:id="1342" w:name="bookmark1342"/>
      <w:bookmarkStart w:id="1343" w:name="bookmark1343"/>
      <w:bookmarkStart w:id="1344" w:name="bookmark1344"/>
      <w:r>
        <w:rPr>
          <w:color w:val="000000"/>
          <w:spacing w:val="0"/>
          <w:w w:val="100"/>
          <w:position w:val="0"/>
        </w:rPr>
        <w:t>（</w:t>
      </w:r>
      <w:bookmarkEnd w:id="1343"/>
      <w:r>
        <w:rPr>
          <w:rFonts w:ascii="Times New Roman" w:eastAsia="Times New Roman" w:hAnsi="Times New Roman" w:cs="Times New Roman"/>
          <w:color w:val="000000"/>
          <w:spacing w:val="0"/>
          <w:w w:val="100"/>
          <w:position w:val="0"/>
        </w:rPr>
        <w:t>4</w:t>
      </w:r>
      <w:r>
        <w:rPr>
          <w:color w:val="000000"/>
          <w:spacing w:val="0"/>
          <w:w w:val="100"/>
          <w:position w:val="0"/>
        </w:rPr>
        <w:t>）购买日之前持有的股权按照公允价值重新计量产生的利得或损失</w:t>
      </w:r>
      <w:bookmarkEnd w:id="1341"/>
      <w:bookmarkEnd w:id="1342"/>
      <w:bookmarkEnd w:id="1344"/>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4"/>
        <w:gridCol w:w="1594"/>
        <w:gridCol w:w="1594"/>
        <w:gridCol w:w="1598"/>
        <w:gridCol w:w="1594"/>
        <w:gridCol w:w="1608"/>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被购买方名称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购买日之前原持有 股权在购买日的账 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购买日之前原持有 股权在购买日的公 允价值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购买日之前原持有 股权按照公允价值 重新计量产生的利 得或损失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购买日之前原持有 股权在购买日的公 允价值的确定方法</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及主要假设</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购买日之前与原持 有股权相关的其他 综合收益转入投资 收益的金额</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大连金融资产交易</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49,852,566.99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28,147,433.01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北京金融资产交易 所挂牌转让价格</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2</w:t>
      </w:r>
      <w:r>
        <w:rPr>
          <w:color w:val="000000"/>
          <w:spacing w:val="0"/>
          <w:w w:val="100"/>
          <w:position w:val="0"/>
        </w:rPr>
        <w:t>、处置子公司</w:t>
      </w:r>
      <w:bookmarkEnd w:id="1345"/>
      <w:bookmarkEnd w:id="1346"/>
      <w:bookmarkEnd w:id="1347"/>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是否存在单次处置对子公司投资即丧失控制权的情形</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4"/>
        <w:gridCol w:w="734"/>
        <w:gridCol w:w="734"/>
        <w:gridCol w:w="739"/>
        <w:gridCol w:w="734"/>
        <w:gridCol w:w="734"/>
        <w:gridCol w:w="739"/>
        <w:gridCol w:w="734"/>
        <w:gridCol w:w="744"/>
      </w:tblGrid>
      <w:tr>
        <w:trPr>
          <w:trHeight w:val="384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制权的 时点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丧失控 制权时 点的确 定依据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处置价 款与处 置投资 对应的 合并财 务报表 层面享 有该子 公司净 资产份 额的差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丧失控 制权之 日剩余 股权的 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丧失控 制权之 日剩余 股权的 账面价 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丧失控 制权之 日剩余 股权的 公允价 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与原子 公司股 权投资 相关的 其他综 合收益 转入投 资损益 的金额</w:t>
            </w:r>
          </w:p>
        </w:tc>
      </w:tr>
      <w:tr>
        <w:trPr>
          <w:trHeight w:val="415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 科金财 信息技 术有限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10,842,5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对被并 购企业 经营和 财务政 策已丧 失决策 权，已收 到全部 股权转 让款，且 工商登 记变更 已完成</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-322,308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是否存在通过多次交易分步处置对子公司投资且在本期丧失控制权的情形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bidi w:val="0"/>
        <w:spacing w:before="0" w:after="38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3</w:t>
      </w:r>
      <w:bookmarkEnd w:id="1350"/>
      <w:r>
        <w:rPr>
          <w:color w:val="000000"/>
          <w:spacing w:val="0"/>
          <w:w w:val="100"/>
          <w:position w:val="0"/>
        </w:rPr>
        <w:t>、其他原因的合并范围变动</w:t>
      </w:r>
      <w:bookmarkEnd w:id="1348"/>
      <w:bookmarkEnd w:id="1349"/>
      <w:bookmarkEnd w:id="1351"/>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32"/>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本年与上年比较新增加合并单位</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家，原因为公司出资设立全资子公司深圳前海中科金财金控投资有限公</w:t>
      </w:r>
    </w:p>
    <w:p>
      <w:pPr>
        <w:pStyle w:val="Style3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司。截至</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日，投资款尚未支付，公司未正式经营。</w:t>
      </w:r>
      <w:r>
        <w:br w:type="page"/>
      </w:r>
    </w:p>
    <w:p>
      <w:pPr>
        <w:pStyle w:val="Style20"/>
        <w:keepNext/>
        <w:keepLines/>
        <w:widowControl w:val="0"/>
        <w:shd w:val="clear" w:color="auto" w:fill="auto"/>
        <w:bidi w:val="0"/>
        <w:spacing w:before="0" w:line="240" w:lineRule="auto"/>
        <w:ind w:left="0" w:right="0" w:firstLine="0"/>
        <w:jc w:val="left"/>
      </w:pPr>
      <w:bookmarkStart w:id="1352" w:name="bookmark1352"/>
      <w:bookmarkStart w:id="1353" w:name="bookmark1353"/>
      <w:bookmarkStart w:id="1354" w:name="bookmark1354"/>
      <w:bookmarkStart w:id="1355" w:name="bookmark1355"/>
      <w:r>
        <w:rPr>
          <w:color w:val="000000"/>
          <w:spacing w:val="0"/>
          <w:w w:val="100"/>
          <w:position w:val="0"/>
          <w:sz w:val="24"/>
          <w:szCs w:val="24"/>
        </w:rPr>
        <w:t>九</w:t>
      </w:r>
      <w:bookmarkEnd w:id="1354"/>
      <w:r>
        <w:rPr>
          <w:color w:val="000000"/>
          <w:spacing w:val="0"/>
          <w:w w:val="100"/>
          <w:position w:val="0"/>
          <w:sz w:val="24"/>
          <w:szCs w:val="24"/>
        </w:rPr>
        <w:t>、在其他主体中的权益</w:t>
      </w:r>
      <w:bookmarkEnd w:id="1352"/>
      <w:bookmarkEnd w:id="1353"/>
      <w:bookmarkEnd w:id="1355"/>
    </w:p>
    <w:p>
      <w:pPr>
        <w:pStyle w:val="Style29"/>
        <w:keepNext/>
        <w:keepLines/>
        <w:widowControl w:val="0"/>
        <w:shd w:val="clear" w:color="auto" w:fill="auto"/>
        <w:bidi w:val="0"/>
        <w:spacing w:before="0" w:line="240" w:lineRule="auto"/>
        <w:ind w:left="0" w:right="0" w:firstLine="0"/>
        <w:jc w:val="left"/>
      </w:pPr>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356"/>
      <w:bookmarkEnd w:id="1357"/>
      <w:bookmarkEnd w:id="1358"/>
    </w:p>
    <w:p>
      <w:pPr>
        <w:pStyle w:val="Style35"/>
        <w:keepNext/>
        <w:keepLines/>
        <w:widowControl w:val="0"/>
        <w:shd w:val="clear" w:color="auto" w:fill="auto"/>
        <w:bidi w:val="0"/>
        <w:spacing w:before="0" w:after="320" w:line="240" w:lineRule="auto"/>
        <w:ind w:left="0" w:right="0" w:firstLine="0"/>
        <w:jc w:val="left"/>
      </w:pPr>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359"/>
      <w:bookmarkEnd w:id="1360"/>
      <w:bookmarkEnd w:id="1361"/>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天津滨河创新科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技术开发服务、 电子产品销售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非同一控制合并</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北京中科金财电 子商务有限公司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移动支付、移动 电子商务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非同一控制合并</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北京中科金财软 件技术有限公司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技术开发及服 务，计算机软、 硬件及电子产品 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投资成立</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北京中科金财投</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投资管理；资产 管理；项目投资； 技术转让、技术 服务、技术咨询； 计算机技术培训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投资成立</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北京中科金财互 联网服务有限公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互联网信息服 务、技术开发、 技术转让、技术 咨询等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天津滨河顺通科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技术开发服务、 电子产品销售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天津壬辰软件开 发有限公司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技术开发服务、 电子产品销售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子公司设立</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天津滨河创新电</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子科技有限公司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技术开发服务、 电子产品销售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大连鼎运企业管 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企业管理及咨询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子公司设立</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上海中科金财资 产管理中心（有 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资产管理、投资、</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99.98%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子公司设立</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中科金财（上海） 互联网金融信息 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金融信息服务、 金融产品相关业 务等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北京国信金泽投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资产管理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64.35%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67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资中心(有限合</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大连金融资产交 易所有限公司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各类金融资产交 易及相关服务等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非同一控制合并</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深圳前海中科金 财金控投资有限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投资兴办实业、</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企业收购兼并策</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划咨询等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在子公司的持股比例不同于表决权比例的说明：</w:t>
      </w:r>
    </w:p>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公司对大连金融资产交易所有限公司的持股比例为</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，表决权比例为</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w:t>
      </w:r>
    </w:p>
    <w:p>
      <w:pPr>
        <w:pStyle w:val="Style25"/>
        <w:keepNext w:val="0"/>
        <w:keepLines w:val="0"/>
        <w:widowControl w:val="0"/>
        <w:shd w:val="clear" w:color="auto" w:fill="auto"/>
        <w:bidi w:val="0"/>
        <w:spacing w:before="0" w:after="380" w:line="341" w:lineRule="exact"/>
        <w:ind w:left="0" w:right="0" w:firstLine="0"/>
        <w:jc w:val="left"/>
      </w:pPr>
      <w:r>
        <w:rPr>
          <w:color w:val="000000"/>
          <w:spacing w:val="0"/>
          <w:w w:val="100"/>
          <w:position w:val="0"/>
        </w:rPr>
        <w:t>持有半数或以下表决权但仍控制被投资单位、以及持有半数以上表决权但不控制被投资单位的依据: 公司对大连金融资产交易所有限公司的持股比例为</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，表决权比例为</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w:t>
      </w:r>
    </w:p>
    <w:p>
      <w:pPr>
        <w:pStyle w:val="Style35"/>
        <w:keepNext/>
        <w:keepLines/>
        <w:widowControl w:val="0"/>
        <w:shd w:val="clear" w:color="auto" w:fill="auto"/>
        <w:bidi w:val="0"/>
        <w:spacing w:before="0" w:line="240" w:lineRule="auto"/>
        <w:ind w:left="0" w:right="0" w:firstLine="0"/>
        <w:jc w:val="left"/>
      </w:pPr>
      <w:bookmarkStart w:id="1362" w:name="bookmark1362"/>
      <w:bookmarkStart w:id="1363" w:name="bookmark1363"/>
      <w:bookmarkStart w:id="1364" w:name="bookmark13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362"/>
      <w:bookmarkEnd w:id="1363"/>
      <w:bookmarkEnd w:id="136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10"/>
        <w:gridCol w:w="1906"/>
        <w:gridCol w:w="1930"/>
      </w:tblGrid>
      <w:tr>
        <w:trPr>
          <w:trHeight w:val="76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本期归属于少数股东的</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本期向少数股东宣告分</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北京中科金财电子商务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215,026.64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576,514.63</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大连金融资产交易所有 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57,040,247.99</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子公司少数股东的持股比例不同于表决权比例的说明：</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大连金融资产交易所有限公司的少数股东的持股比例为</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，表决权比例为</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w:t>
      </w:r>
    </w:p>
    <w:p>
      <w:pPr>
        <w:pStyle w:val="Style35"/>
        <w:keepNext/>
        <w:keepLines/>
        <w:widowControl w:val="0"/>
        <w:numPr>
          <w:ilvl w:val="0"/>
          <w:numId w:val="79"/>
        </w:numPr>
        <w:shd w:val="clear" w:color="auto" w:fill="auto"/>
        <w:bidi w:val="0"/>
        <w:spacing w:before="0" w:line="240" w:lineRule="auto"/>
        <w:ind w:left="0" w:right="0" w:firstLine="140"/>
        <w:jc w:val="left"/>
      </w:pPr>
      <w:bookmarkStart w:id="1365" w:name="bookmark1365"/>
      <w:bookmarkStart w:id="1366" w:name="bookmark1366"/>
      <w:bookmarkStart w:id="1367" w:name="bookmark1367"/>
      <w:bookmarkStart w:id="1368" w:name="bookmark1368"/>
      <w:bookmarkEnd w:id="1367"/>
      <w:r>
        <w:rPr>
          <w:color w:val="000000"/>
          <w:spacing w:val="0"/>
          <w:w w:val="100"/>
          <w:position w:val="0"/>
        </w:rPr>
        <w:t>重要非全资子公司的主要财务信息</w:t>
      </w:r>
      <w:bookmarkEnd w:id="1365"/>
      <w:bookmarkEnd w:id="1366"/>
      <w:bookmarkEnd w:id="136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负债合</w:t>
            </w:r>
          </w:p>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 科金财 电子商 务有限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106,956,</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468.95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20,566,5</w:t>
            </w:r>
          </w:p>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127,522,</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998.13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12,220,0</w:t>
            </w:r>
          </w:p>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12,220,0</w:t>
            </w:r>
          </w:p>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72.20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74,790,3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30,817,2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105,607,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863,818.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863,818.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r>
        <w:trPr>
          <w:trHeight w:val="166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大连金 融资产 交易所 有限公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114,453,</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505.21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19,914,4</w:t>
            </w:r>
          </w:p>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95.98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134,368,</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001.19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20,287,5</w:t>
            </w:r>
          </w:p>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05.21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20,287,5</w:t>
            </w:r>
          </w:p>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05.21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北京中科金 财电子商务 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22,106,779.4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10,559,165.9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10,559,165.9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31,180,649.9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27,753,095.2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4,565,478.05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4,565,478.05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13,998,895.8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369"/>
      <w:bookmarkEnd w:id="1370"/>
      <w:bookmarkEnd w:id="1371"/>
    </w:p>
    <w:p>
      <w:pPr>
        <w:pStyle w:val="Style35"/>
        <w:keepNext/>
        <w:keepLines/>
        <w:widowControl w:val="0"/>
        <w:shd w:val="clear" w:color="auto" w:fill="auto"/>
        <w:bidi w:val="0"/>
        <w:spacing w:before="0" w:after="320" w:line="240" w:lineRule="auto"/>
        <w:ind w:left="0" w:right="0" w:firstLine="0"/>
        <w:jc w:val="left"/>
      </w:pPr>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372"/>
      <w:bookmarkEnd w:id="1373"/>
      <w:bookmarkEnd w:id="1374"/>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320" w:right="0" w:hanging="320"/>
              <w:jc w:val="both"/>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中科环嘉电子商 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辽宁省大连市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辽宁省大连市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网上贸易代理等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北京中科金财电</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子产品有限公司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电子产品销售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安粮期货有限公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安徽省合肥市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安徽省合肥市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商品、金融期货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金网络(北京) 电子商务有限公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金融信息服务、 资产管理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深圳中金财富互 联网金融服务有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深圳市前海深港</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投资管理；资产 管理；项目投资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北京中关村互联 网金融信息服务 中心有限公司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金融信息服务等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嘉兴中融兴华资</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产管理有限公司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浙江省嘉兴市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浙江省嘉兴市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资产管理、项目</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北京国信新网通 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技术推广、技术</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安金资产管理有</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资产管理；投资 管理；投资咨询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北京奥金智策传 媒科技有限公司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技术推广、技术 咨询、技术服务 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华缔资产管理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投资管理；资产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67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管理；项目投资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大连融丰信息技 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辽宁省大连市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辽宁省大连市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技术开发、技术</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北京中科弘仪信 息科技服务有限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技术开发、技术</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推广等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深圳市金方达信 息技术有限公司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精密机房工程等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25"/>
        <w:keepNext w:val="0"/>
        <w:keepLines w:val="0"/>
        <w:widowControl w:val="0"/>
        <w:shd w:val="clear" w:color="auto" w:fill="auto"/>
        <w:bidi w:val="0"/>
        <w:spacing w:before="0" w:after="380" w:line="317" w:lineRule="exact"/>
        <w:ind w:left="0" w:right="0" w:firstLine="360"/>
        <w:jc w:val="left"/>
      </w:pPr>
      <w:r>
        <w:rPr>
          <w:color w:val="000000"/>
          <w:spacing w:val="0"/>
          <w:w w:val="100"/>
          <w:position w:val="0"/>
        </w:rPr>
        <w:t>公司持有北京中关村互联网金融信息服务中心有限公司</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以下表决权，在董事会有一名董事，根据章程规定对融资、 投资事项须经全体董事一致通过方为有效，因此公司对北京中关村互联网金融信息服务中心有限公司有重大影响，并且不构 成控制。</w:t>
      </w:r>
    </w:p>
    <w:p>
      <w:pPr>
        <w:pStyle w:val="Style35"/>
        <w:keepNext/>
        <w:keepLines/>
        <w:widowControl w:val="0"/>
        <w:shd w:val="clear" w:color="auto" w:fill="auto"/>
        <w:bidi w:val="0"/>
        <w:spacing w:before="0" w:line="240" w:lineRule="auto"/>
        <w:ind w:left="0" w:right="0" w:firstLine="0"/>
        <w:jc w:val="left"/>
      </w:pPr>
      <w:bookmarkStart w:id="1375" w:name="bookmark1375"/>
      <w:bookmarkStart w:id="1376" w:name="bookmark1376"/>
      <w:bookmarkStart w:id="1377" w:name="bookmark13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375"/>
      <w:bookmarkEnd w:id="1376"/>
      <w:bookmarkEnd w:id="137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安粮期货有限公司</w:t>
            </w:r>
          </w:p>
        </w:tc>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北京中科金财电子 产品有限公司</w:t>
            </w:r>
          </w:p>
        </w:tc>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安粮期货有限公司</w:t>
            </w:r>
          </w:p>
        </w:tc>
        <w:tc>
          <w:tcPr>
            <w:tcBorders>
              <w:top w:val="single" w:sz="4"/>
              <w:left w:val="single" w:sz="4"/>
            </w:tcBorders>
            <w:shd w:val="clear" w:color="auto" w:fill="E2FFFF"/>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大连金融资产交易 所有限公司</w:t>
            </w:r>
          </w:p>
        </w:tc>
        <w:tc>
          <w:tcPr>
            <w:tcBorders>
              <w:top w:val="single" w:sz="4"/>
              <w:left w:val="single" w:sz="4"/>
              <w:right w:val="single" w:sz="4"/>
            </w:tcBorders>
            <w:shd w:val="clear" w:color="auto" w:fill="E2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北京中科金财电子 产品有限公司</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1,424,776,194.72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106,191,600.83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1,427,885,629.11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97,780,891.63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59,438,738.52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295,771,984.84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1,128,647.24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108,810,497.57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17,735,304.29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68,557.36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1,720,548,179.56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107,320,248.07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1,536,696,126.68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115,516,195.92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59,507,295.88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1,075,549,372.13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60,358,558.62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926,227,846.16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6,601,543.76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13,075,827.93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25,625,240.26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244,796.39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1,101,174,612.39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60,358,558.62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926,472,642.55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6,601,543.76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13,075,827.93</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归属于母公司股东</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619,373,567.17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46,961,689.45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610,223,484.13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108,914,652.16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46,431,467.95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按持股比例计算的 净资产份额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247,749,426.87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23,011,227.83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244,089,393.65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21,782,930.43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22,751,419.30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16,531,583.31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-301,746.89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12,473,615.95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456,575.59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-301,746.89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15,024,745.50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15,024,745.50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 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-95,871.61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-154,094.98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-158,457.86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1,602,709.42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-301,746.89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-2,397,034.57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615,033.45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-301,746.89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对联营企业权益投 资的账面价值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264,281,010.18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22,709,480.94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256,563,009.60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22,239,506.02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22,735,273.44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396,395,246.70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789,470,579.16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92,133,821.37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6,098,035.82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406,182,373.08</w:t>
            </w: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27,042,597.38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5,831,527.07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13,376,621.41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-13,761,589.05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5,890,339.52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27,042,597.38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5,831,527.07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13,376,621.41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-13,761,589.05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5,890,339.52</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本年度收到的来自 联营企业的股利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3,157,261.75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2,597,639.73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2,023,847.04</w:t>
            </w:r>
          </w:p>
        </w:tc>
      </w:tr>
    </w:tbl>
    <w:p>
      <w:pPr>
        <w:pStyle w:val="Style23"/>
        <w:keepNext w:val="0"/>
        <w:keepLines w:val="0"/>
        <w:widowControl w:val="0"/>
        <w:shd w:val="clear" w:color="auto" w:fill="auto"/>
        <w:bidi w:val="0"/>
        <w:spacing w:before="0" w:after="0" w:line="240" w:lineRule="auto"/>
        <w:ind w:left="0" w:right="0" w:firstLine="0"/>
        <w:jc w:val="center"/>
        <w:rPr>
          <w:sz w:val="20"/>
          <w:szCs w:val="20"/>
        </w:rPr>
      </w:pPr>
      <w:bookmarkStart w:id="1378" w:name="bookmark1378"/>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）不重要的合营企业和联营企业的汇总财务信息</w:t>
      </w:r>
      <w:bookmarkEnd w:id="1378"/>
    </w:p>
    <w:p>
      <w:pPr>
        <w:widowControl w:val="0"/>
        <w:spacing w:after="359"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57,676,581.87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38,233,978.36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-3,625,029.59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-4,968,608.06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-3,625,029.59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-4,968,608.06</w:t>
            </w:r>
          </w:p>
        </w:tc>
      </w:tr>
    </w:tbl>
    <w:p>
      <w:pPr>
        <w:widowControl w:val="0"/>
        <w:spacing w:after="299" w:line="1" w:lineRule="exact"/>
      </w:pPr>
    </w:p>
    <w:p>
      <w:pPr>
        <w:pStyle w:val="Style20"/>
        <w:keepNext/>
        <w:keepLines/>
        <w:widowControl w:val="0"/>
        <w:shd w:val="clear" w:color="auto" w:fill="auto"/>
        <w:bidi w:val="0"/>
        <w:spacing w:before="0" w:after="180" w:line="240" w:lineRule="auto"/>
        <w:ind w:left="0" w:right="0" w:firstLine="0"/>
        <w:jc w:val="left"/>
      </w:pPr>
      <w:bookmarkStart w:id="1379" w:name="bookmark1379"/>
      <w:bookmarkStart w:id="1380" w:name="bookmark1380"/>
      <w:bookmarkStart w:id="1381" w:name="bookmark1381"/>
      <w:r>
        <w:rPr>
          <w:color w:val="000000"/>
          <w:spacing w:val="0"/>
          <w:w w:val="100"/>
          <w:position w:val="0"/>
          <w:sz w:val="24"/>
          <w:szCs w:val="24"/>
        </w:rPr>
        <w:t>十、与金融工具相关的风险</w:t>
      </w:r>
      <w:bookmarkEnd w:id="1379"/>
      <w:bookmarkEnd w:id="1380"/>
      <w:bookmarkEnd w:id="1381"/>
    </w:p>
    <w:p>
      <w:pPr>
        <w:pStyle w:val="Style3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本公司的主要金融工具包括应收款项、应付款项、可供出售金融资产等，各项金融工具的详细情况说明见 本附注五。与这些金融工具有关的风险，以及本公司为降低这些风险所采取的的风险管理政策如下所述。本公 司管理层对这些风险敞口进行管理和监控以确保将上述风险控制在限定的范围之内。</w:t>
      </w:r>
    </w:p>
    <w:p>
      <w:pPr>
        <w:pStyle w:val="Style32"/>
        <w:keepNext w:val="0"/>
        <w:keepLines w:val="0"/>
        <w:widowControl w:val="0"/>
        <w:shd w:val="clear" w:color="auto" w:fill="auto"/>
        <w:bidi w:val="0"/>
        <w:spacing w:before="0" w:after="0" w:line="470" w:lineRule="exact"/>
        <w:ind w:left="0" w:right="0" w:firstLine="480"/>
        <w:jc w:val="both"/>
        <w:rPr>
          <w:sz w:val="20"/>
          <w:szCs w:val="20"/>
        </w:rPr>
      </w:pPr>
      <w:r>
        <w:rPr>
          <w:color w:val="000000"/>
          <w:spacing w:val="0"/>
          <w:w w:val="100"/>
          <w:position w:val="0"/>
          <w:sz w:val="19"/>
          <w:szCs w:val="19"/>
        </w:rPr>
        <w:t>各类风险的管理目标和政策</w:t>
      </w:r>
      <w:r>
        <w:rPr>
          <w:color w:val="000000"/>
          <w:spacing w:val="0"/>
          <w:w w:val="100"/>
          <w:position w:val="0"/>
          <w:sz w:val="20"/>
          <w:szCs w:val="20"/>
        </w:rPr>
        <w:t>：</w:t>
      </w:r>
    </w:p>
    <w:p>
      <w:pPr>
        <w:pStyle w:val="Style3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本公司从事风险管理的目标是在风险和收益之间取得适当的平衡，将风险对本公司经营业绩的负面影响减 低到最低水平，使股东及其他权益投资者的利益最大化。基于该风险管理目标，本公司风险管理的基本政策是 确定和分析本公司所面临的各种风险，建立适当的风险承受底线并进行风险管理，并及时可靠地对各种风险进 行监督，将风险控制在限定的范围之内。</w:t>
      </w:r>
    </w:p>
    <w:p>
      <w:pPr>
        <w:pStyle w:val="Style32"/>
        <w:keepNext w:val="0"/>
        <w:keepLines w:val="0"/>
        <w:widowControl w:val="0"/>
        <w:shd w:val="clear" w:color="auto" w:fill="auto"/>
        <w:bidi w:val="0"/>
        <w:spacing w:before="0" w:after="240" w:line="470" w:lineRule="exact"/>
        <w:ind w:left="0" w:right="0" w:firstLine="480"/>
        <w:jc w:val="both"/>
      </w:pPr>
      <w:r>
        <w:rPr>
          <w:color w:val="000000"/>
          <w:spacing w:val="0"/>
          <w:w w:val="100"/>
          <w:position w:val="0"/>
        </w:rPr>
        <w:t>本公司金融工具的风险主要是信用风险、市场风险、流动性风险。</w:t>
      </w:r>
    </w:p>
    <w:p>
      <w:pPr>
        <w:pStyle w:val="Style32"/>
        <w:keepNext w:val="0"/>
        <w:keepLines w:val="0"/>
        <w:widowControl w:val="0"/>
        <w:shd w:val="clear" w:color="auto" w:fill="auto"/>
        <w:bidi w:val="0"/>
        <w:spacing w:before="0" w:after="0"/>
        <w:ind w:left="0" w:right="0" w:firstLine="48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信用风险</w:t>
      </w:r>
    </w:p>
    <w:p>
      <w:pPr>
        <w:pStyle w:val="Style3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信用风险是指金融工具的一方不履行义务，造成另一方发生财务损失的风险。本公司主要面临赊销导致的 客户信用风险。在签订新合同之前，本公司会对新客户的信用风险进行评估，包括外部信用评级和在某些情况 下的银行资信证明（当此信息可获取时）。公司对每一客户均设置了赊销限额，该限额为无需获得额外批准的 最大额度。</w:t>
      </w:r>
    </w:p>
    <w:p>
      <w:pPr>
        <w:pStyle w:val="Style32"/>
        <w:keepNext w:val="0"/>
        <w:keepLines w:val="0"/>
        <w:widowControl w:val="0"/>
        <w:shd w:val="clear" w:color="auto" w:fill="auto"/>
        <w:bidi w:val="0"/>
        <w:spacing w:before="0" w:after="240" w:line="470" w:lineRule="exact"/>
        <w:ind w:left="0" w:right="0" w:firstLine="480"/>
        <w:jc w:val="both"/>
      </w:pPr>
      <w:r>
        <w:rPr>
          <w:color w:val="000000"/>
          <w:spacing w:val="0"/>
          <w:w w:val="100"/>
          <w:position w:val="0"/>
        </w:rPr>
        <w:t xml:space="preserve">公司通过对已有客户信用评级的季度监控以及应收账款账龄分析的月度审核来确保公司的整体信用风险 </w:t>
      </w:r>
      <w:r>
        <w:rPr>
          <w:color w:val="000000"/>
          <w:spacing w:val="0"/>
          <w:w w:val="100"/>
          <w:position w:val="0"/>
        </w:rPr>
        <w:t>在可控的范围内。在监控客户的信用风险时，按照客户的信用特征对其分组。被评为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高风险</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级别的客户会放 在受限制客户名单里，并且只有在额外批准的前提下，公司才可在未来期间内对其赊销，否则必须要求其提前 支付相应款项。</w:t>
      </w:r>
    </w:p>
    <w:p>
      <w:pPr>
        <w:pStyle w:val="Style32"/>
        <w:keepNext w:val="0"/>
        <w:keepLines w:val="0"/>
        <w:widowControl w:val="0"/>
        <w:shd w:val="clear" w:color="auto" w:fill="auto"/>
        <w:tabs>
          <w:tab w:pos="972" w:val="left"/>
        </w:tabs>
        <w:bidi w:val="0"/>
        <w:spacing w:before="0" w:after="0"/>
        <w:ind w:left="0" w:right="0" w:firstLine="460"/>
        <w:jc w:val="both"/>
      </w:pPr>
      <w:bookmarkStart w:id="1382" w:name="bookmark1382"/>
      <w:r>
        <w:rPr>
          <w:rFonts w:ascii="Times New Roman" w:eastAsia="Times New Roman" w:hAnsi="Times New Roman" w:cs="Times New Roman"/>
          <w:color w:val="000000"/>
          <w:spacing w:val="0"/>
          <w:w w:val="100"/>
          <w:position w:val="0"/>
          <w:sz w:val="20"/>
          <w:szCs w:val="20"/>
        </w:rPr>
        <w:t>（</w:t>
      </w:r>
      <w:bookmarkEnd w:id="1382"/>
      <w:r>
        <w:rPr>
          <w:color w:val="000000"/>
          <w:spacing w:val="0"/>
          <w:w w:val="100"/>
          <w:position w:val="0"/>
        </w:rPr>
        <w:t>二</w:t>
      </w:r>
      <w:r>
        <w:rPr>
          <w:rFonts w:ascii="Times New Roman" w:eastAsia="Times New Roman" w:hAnsi="Times New Roman" w:cs="Times New Roman"/>
          <w:color w:val="000000"/>
          <w:spacing w:val="0"/>
          <w:w w:val="100"/>
          <w:position w:val="0"/>
          <w:sz w:val="20"/>
          <w:szCs w:val="20"/>
        </w:rPr>
        <w:t>）</w:t>
        <w:tab/>
      </w:r>
      <w:r>
        <w:rPr>
          <w:color w:val="000000"/>
          <w:spacing w:val="0"/>
          <w:w w:val="100"/>
          <w:position w:val="0"/>
        </w:rPr>
        <w:t>市场风险</w:t>
      </w:r>
    </w:p>
    <w:p>
      <w:pPr>
        <w:pStyle w:val="Style32"/>
        <w:keepNext w:val="0"/>
        <w:keepLines w:val="0"/>
        <w:widowControl w:val="0"/>
        <w:shd w:val="clear" w:color="auto" w:fill="auto"/>
        <w:bidi w:val="0"/>
        <w:spacing w:before="0" w:after="240" w:line="467" w:lineRule="exact"/>
        <w:ind w:left="0" w:right="0" w:firstLine="480"/>
        <w:jc w:val="both"/>
      </w:pPr>
      <w:r>
        <w:rPr>
          <w:color w:val="000000"/>
          <w:spacing w:val="0"/>
          <w:w w:val="100"/>
          <w:position w:val="0"/>
        </w:rPr>
        <w:t>金融工具的市场风险，是指金融工具的公允价值或未来现金流量因市场价格变动而发生波动的风险，包括 汇率风险、利率风险和其他价格风险。</w:t>
      </w:r>
    </w:p>
    <w:p>
      <w:pPr>
        <w:pStyle w:val="Style32"/>
        <w:keepNext w:val="0"/>
        <w:keepLines w:val="0"/>
        <w:widowControl w:val="0"/>
        <w:shd w:val="clear" w:color="auto" w:fill="auto"/>
        <w:tabs>
          <w:tab w:pos="814" w:val="left"/>
        </w:tabs>
        <w:bidi w:val="0"/>
        <w:spacing w:before="0" w:after="0"/>
        <w:ind w:left="0" w:right="0" w:firstLine="460"/>
        <w:jc w:val="both"/>
      </w:pPr>
      <w:bookmarkStart w:id="1383" w:name="bookmark1383"/>
      <w:r>
        <w:rPr>
          <w:rFonts w:ascii="Times New Roman" w:eastAsia="Times New Roman" w:hAnsi="Times New Roman" w:cs="Times New Roman"/>
          <w:color w:val="000000"/>
          <w:spacing w:val="0"/>
          <w:w w:val="100"/>
          <w:position w:val="0"/>
          <w:sz w:val="20"/>
          <w:szCs w:val="20"/>
        </w:rPr>
        <w:t>1</w:t>
      </w:r>
      <w:bookmarkEnd w:id="1383"/>
      <w:r>
        <w:rPr>
          <w:color w:val="000000"/>
          <w:spacing w:val="0"/>
          <w:w w:val="100"/>
          <w:position w:val="0"/>
        </w:rPr>
        <w:t>、</w:t>
        <w:tab/>
        <w:t>利率风险</w:t>
      </w:r>
    </w:p>
    <w:p>
      <w:pPr>
        <w:pStyle w:val="Style32"/>
        <w:keepNext w:val="0"/>
        <w:keepLines w:val="0"/>
        <w:widowControl w:val="0"/>
        <w:shd w:val="clear" w:color="auto" w:fill="auto"/>
        <w:bidi w:val="0"/>
        <w:spacing w:before="0" w:after="0" w:line="467" w:lineRule="exact"/>
        <w:ind w:left="0" w:right="0" w:firstLine="460"/>
        <w:jc w:val="both"/>
      </w:pPr>
      <w:r>
        <w:rPr>
          <w:color w:val="000000"/>
          <w:spacing w:val="0"/>
          <w:w w:val="100"/>
          <w:position w:val="0"/>
        </w:rPr>
        <w:t>利率风险，是指金融工具的公允价值或未来现金流量因市场利率变动而发生波动的风险。</w:t>
      </w:r>
    </w:p>
    <w:p>
      <w:pPr>
        <w:pStyle w:val="Style32"/>
        <w:keepNext w:val="0"/>
        <w:keepLines w:val="0"/>
        <w:widowControl w:val="0"/>
        <w:shd w:val="clear" w:color="auto" w:fill="auto"/>
        <w:bidi w:val="0"/>
        <w:spacing w:before="0" w:after="240" w:line="467" w:lineRule="exact"/>
        <w:ind w:left="0" w:right="0" w:firstLine="46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日发行的</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中财债，按固定利率支付，无利率风险。</w:t>
      </w:r>
    </w:p>
    <w:p>
      <w:pPr>
        <w:pStyle w:val="Style32"/>
        <w:keepNext w:val="0"/>
        <w:keepLines w:val="0"/>
        <w:widowControl w:val="0"/>
        <w:shd w:val="clear" w:color="auto" w:fill="auto"/>
        <w:tabs>
          <w:tab w:pos="833" w:val="left"/>
        </w:tabs>
        <w:bidi w:val="0"/>
        <w:spacing w:before="0" w:after="0"/>
        <w:ind w:left="0" w:right="0" w:firstLine="460"/>
        <w:jc w:val="both"/>
      </w:pPr>
      <w:bookmarkStart w:id="1384" w:name="bookmark1384"/>
      <w:r>
        <w:rPr>
          <w:rFonts w:ascii="Times New Roman" w:eastAsia="Times New Roman" w:hAnsi="Times New Roman" w:cs="Times New Roman"/>
          <w:color w:val="000000"/>
          <w:spacing w:val="0"/>
          <w:w w:val="100"/>
          <w:position w:val="0"/>
          <w:sz w:val="20"/>
          <w:szCs w:val="20"/>
        </w:rPr>
        <w:t>2</w:t>
      </w:r>
      <w:bookmarkEnd w:id="1384"/>
      <w:r>
        <w:rPr>
          <w:color w:val="000000"/>
          <w:spacing w:val="0"/>
          <w:w w:val="100"/>
          <w:position w:val="0"/>
        </w:rPr>
        <w:t>、</w:t>
        <w:tab/>
        <w:t>汇率风险</w:t>
      </w:r>
    </w:p>
    <w:p>
      <w:pPr>
        <w:pStyle w:val="Style32"/>
        <w:keepNext w:val="0"/>
        <w:keepLines w:val="0"/>
        <w:widowControl w:val="0"/>
        <w:shd w:val="clear" w:color="auto" w:fill="auto"/>
        <w:bidi w:val="0"/>
        <w:spacing w:before="0" w:after="0" w:line="467" w:lineRule="exact"/>
        <w:ind w:left="0" w:right="0" w:firstLine="460"/>
        <w:jc w:val="both"/>
      </w:pPr>
      <w:r>
        <w:rPr>
          <w:color w:val="000000"/>
          <w:spacing w:val="0"/>
          <w:w w:val="100"/>
          <w:position w:val="0"/>
        </w:rPr>
        <w:t>汇率风险，是指金融工具的公允价值或未来现金流量因外汇汇率变动而发生波动的风险。</w:t>
      </w:r>
    </w:p>
    <w:p>
      <w:pPr>
        <w:pStyle w:val="Style32"/>
        <w:keepNext w:val="0"/>
        <w:keepLines w:val="0"/>
        <w:widowControl w:val="0"/>
        <w:shd w:val="clear" w:color="auto" w:fill="auto"/>
        <w:bidi w:val="0"/>
        <w:spacing w:before="0" w:after="240" w:line="467" w:lineRule="exact"/>
        <w:ind w:left="0" w:right="0" w:firstLine="460"/>
        <w:jc w:val="both"/>
      </w:pPr>
      <w:r>
        <w:rPr>
          <w:color w:val="000000"/>
          <w:spacing w:val="0"/>
          <w:w w:val="100"/>
          <w:position w:val="0"/>
        </w:rPr>
        <w:t>本公司本期以美元计价的金融资产和金融负债金额较小，无汇率风险。</w:t>
      </w:r>
    </w:p>
    <w:p>
      <w:pPr>
        <w:pStyle w:val="Style32"/>
        <w:keepNext w:val="0"/>
        <w:keepLines w:val="0"/>
        <w:widowControl w:val="0"/>
        <w:shd w:val="clear" w:color="auto" w:fill="auto"/>
        <w:tabs>
          <w:tab w:pos="833" w:val="left"/>
        </w:tabs>
        <w:bidi w:val="0"/>
        <w:spacing w:before="0" w:after="0"/>
        <w:ind w:left="0" w:right="0" w:firstLine="460"/>
        <w:jc w:val="both"/>
      </w:pPr>
      <w:bookmarkStart w:id="1385" w:name="bookmark1385"/>
      <w:r>
        <w:rPr>
          <w:rFonts w:ascii="Times New Roman" w:eastAsia="Times New Roman" w:hAnsi="Times New Roman" w:cs="Times New Roman"/>
          <w:color w:val="000000"/>
          <w:spacing w:val="0"/>
          <w:w w:val="100"/>
          <w:position w:val="0"/>
          <w:sz w:val="20"/>
          <w:szCs w:val="20"/>
        </w:rPr>
        <w:t>3</w:t>
      </w:r>
      <w:bookmarkEnd w:id="1385"/>
      <w:r>
        <w:rPr>
          <w:color w:val="000000"/>
          <w:spacing w:val="0"/>
          <w:w w:val="100"/>
          <w:position w:val="0"/>
        </w:rPr>
        <w:t>、</w:t>
        <w:tab/>
        <w:t>其他价格风险</w:t>
      </w:r>
    </w:p>
    <w:p>
      <w:pPr>
        <w:pStyle w:val="Style32"/>
        <w:keepNext w:val="0"/>
        <w:keepLines w:val="0"/>
        <w:widowControl w:val="0"/>
        <w:shd w:val="clear" w:color="auto" w:fill="auto"/>
        <w:bidi w:val="0"/>
        <w:spacing w:before="0" w:after="240" w:line="467" w:lineRule="exact"/>
        <w:ind w:left="0" w:right="0" w:firstLine="460"/>
        <w:jc w:val="both"/>
      </w:pPr>
      <w:r>
        <w:rPr>
          <w:color w:val="000000"/>
          <w:spacing w:val="0"/>
          <w:w w:val="100"/>
          <w:position w:val="0"/>
        </w:rPr>
        <w:t>无</w:t>
      </w:r>
    </w:p>
    <w:p>
      <w:pPr>
        <w:pStyle w:val="Style32"/>
        <w:keepNext w:val="0"/>
        <w:keepLines w:val="0"/>
        <w:widowControl w:val="0"/>
        <w:shd w:val="clear" w:color="auto" w:fill="auto"/>
        <w:tabs>
          <w:tab w:pos="977" w:val="left"/>
        </w:tabs>
        <w:bidi w:val="0"/>
        <w:spacing w:before="0" w:after="0"/>
        <w:ind w:left="0" w:right="0" w:firstLine="460"/>
        <w:jc w:val="both"/>
      </w:pPr>
      <w:bookmarkStart w:id="1386" w:name="bookmark1386"/>
      <w:r>
        <w:rPr>
          <w:rFonts w:ascii="Times New Roman" w:eastAsia="Times New Roman" w:hAnsi="Times New Roman" w:cs="Times New Roman"/>
          <w:color w:val="000000"/>
          <w:spacing w:val="0"/>
          <w:w w:val="100"/>
          <w:position w:val="0"/>
          <w:sz w:val="20"/>
          <w:szCs w:val="20"/>
        </w:rPr>
        <w:t>（</w:t>
      </w:r>
      <w:bookmarkEnd w:id="1386"/>
      <w:r>
        <w:rPr>
          <w:color w:val="000000"/>
          <w:spacing w:val="0"/>
          <w:w w:val="100"/>
          <w:position w:val="0"/>
        </w:rPr>
        <w:t>三</w:t>
      </w:r>
      <w:r>
        <w:rPr>
          <w:rFonts w:ascii="Times New Roman" w:eastAsia="Times New Roman" w:hAnsi="Times New Roman" w:cs="Times New Roman"/>
          <w:color w:val="000000"/>
          <w:spacing w:val="0"/>
          <w:w w:val="100"/>
          <w:position w:val="0"/>
          <w:sz w:val="20"/>
          <w:szCs w:val="20"/>
        </w:rPr>
        <w:t>）</w:t>
        <w:tab/>
      </w:r>
      <w:r>
        <w:rPr>
          <w:color w:val="000000"/>
          <w:spacing w:val="0"/>
          <w:w w:val="100"/>
          <w:position w:val="0"/>
        </w:rPr>
        <w:t>流动性风险</w:t>
      </w:r>
    </w:p>
    <w:p>
      <w:pPr>
        <w:pStyle w:val="Style32"/>
        <w:keepNext w:val="0"/>
        <w:keepLines w:val="0"/>
        <w:widowControl w:val="0"/>
        <w:shd w:val="clear" w:color="auto" w:fill="auto"/>
        <w:bidi w:val="0"/>
        <w:spacing w:before="0" w:after="240" w:line="467" w:lineRule="exact"/>
        <w:ind w:left="0" w:right="0" w:firstLine="480"/>
        <w:jc w:val="left"/>
      </w:pPr>
      <w:r>
        <w:rPr>
          <w:color w:val="000000"/>
          <w:spacing w:val="0"/>
          <w:w w:val="100"/>
          <w:position w:val="0"/>
        </w:rPr>
        <w:t>流动风险，是指企业在履行以交付现金或其他金融资产的方式结算的义务时发生资金短缺的风险。本公司 的政策是确保拥有充足的现金以偿还到期债务。流动性风险由本公司的财务部门集中控制。财务部门通过监控 现金余额、可随时变现的有价证券以及对未来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个月现金流量的滚动预测，确保公司在所有合理预测的情况下 拥有充足的资金偿还债务。</w:t>
      </w:r>
    </w:p>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本公司各项金融负债以未折现的合同现金流量按到期日列示如下:</w:t>
      </w:r>
    </w:p>
    <w:tbl>
      <w:tblPr>
        <w:tblOverlap w:val="never"/>
        <w:jc w:val="left"/>
        <w:tblLayout w:type="fixed"/>
      </w:tblPr>
      <w:tblGrid>
        <w:gridCol w:w="898"/>
        <w:gridCol w:w="994"/>
        <w:gridCol w:w="850"/>
        <w:gridCol w:w="1272"/>
        <w:gridCol w:w="1421"/>
        <w:gridCol w:w="850"/>
        <w:gridCol w:w="1426"/>
      </w:tblGrid>
      <w:tr>
        <w:trPr>
          <w:trHeight w:val="346"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gridSpan w:val="6"/>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个月以内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个月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65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中财债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14,832,594.00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236,214,594.00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251,047,188.00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14,832,594.00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236,214,594.00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251,047,188.00</w:t>
            </w:r>
          </w:p>
        </w:tc>
      </w:tr>
      <w:tr>
        <w:trPr>
          <w:trHeight w:val="341"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gridSpan w:val="6"/>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个月以内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个月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65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中财债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16,080,000.00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272,160,000.00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288,240,000.00</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16,080,000.00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272,160,000.00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288,240,000.00</w:t>
            </w:r>
          </w:p>
        </w:tc>
      </w:tr>
    </w:tbl>
    <w:p>
      <w:pPr>
        <w:pStyle w:val="Style20"/>
        <w:keepNext/>
        <w:keepLines/>
        <w:widowControl w:val="0"/>
        <w:shd w:val="clear" w:color="auto" w:fill="auto"/>
        <w:bidi w:val="0"/>
        <w:spacing w:before="0" w:after="120" w:line="240" w:lineRule="auto"/>
        <w:ind w:left="0" w:right="0" w:firstLine="0"/>
        <w:jc w:val="both"/>
      </w:pPr>
      <w:bookmarkStart w:id="1387" w:name="bookmark1387"/>
      <w:bookmarkStart w:id="1388" w:name="bookmark1388"/>
      <w:bookmarkStart w:id="1389" w:name="bookmark1389"/>
      <w:r>
        <w:rPr>
          <w:color w:val="000000"/>
          <w:spacing w:val="0"/>
          <w:w w:val="100"/>
          <w:position w:val="0"/>
          <w:sz w:val="24"/>
          <w:szCs w:val="24"/>
        </w:rPr>
        <w:t>十一、关联方及关联交易</w:t>
      </w:r>
      <w:bookmarkEnd w:id="1387"/>
      <w:bookmarkEnd w:id="1388"/>
      <w:bookmarkEnd w:id="1389"/>
    </w:p>
    <w:p>
      <w:pPr>
        <w:pStyle w:val="Style29"/>
        <w:keepNext/>
        <w:keepLines/>
        <w:widowControl w:val="0"/>
        <w:shd w:val="clear" w:color="auto" w:fill="auto"/>
        <w:tabs>
          <w:tab w:pos="368" w:val="left"/>
        </w:tabs>
        <w:bidi w:val="0"/>
        <w:spacing w:before="0" w:after="380" w:line="467" w:lineRule="exact"/>
        <w:ind w:left="0" w:right="0" w:firstLine="0"/>
        <w:jc w:val="both"/>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1</w:t>
      </w:r>
      <w:bookmarkEnd w:id="1392"/>
      <w:r>
        <w:rPr>
          <w:color w:val="000000"/>
          <w:spacing w:val="0"/>
          <w:w w:val="100"/>
          <w:position w:val="0"/>
        </w:rPr>
        <w:t>、</w:t>
        <w:tab/>
        <w:t>本企业的母公司情况</w:t>
      </w:r>
      <w:bookmarkEnd w:id="1390"/>
      <w:bookmarkEnd w:id="1391"/>
      <w:bookmarkEnd w:id="1393"/>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本企业最终控制方是沈飒、朱哗东夫妇。</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32"/>
        <w:keepNext w:val="0"/>
        <w:keepLines w:val="0"/>
        <w:widowControl w:val="0"/>
        <w:shd w:val="clear" w:color="auto" w:fill="auto"/>
        <w:bidi w:val="0"/>
        <w:spacing w:before="0" w:after="220" w:line="467" w:lineRule="exact"/>
        <w:ind w:left="0" w:right="0" w:firstLine="480"/>
        <w:jc w:val="both"/>
      </w:pPr>
      <w:r>
        <w:rPr>
          <w:color w:val="000000"/>
          <w:spacing w:val="0"/>
          <w:w w:val="100"/>
          <w:position w:val="0"/>
        </w:rPr>
        <w:t xml:space="preserve">公司实际控制人为沈飒、朱烨东夫妇，本公司第一大股东为自然人沈飒，沈飒、朱烨东夫妇直接持有公司 </w:t>
      </w:r>
      <w:r>
        <w:rPr>
          <w:rFonts w:ascii="Times New Roman" w:eastAsia="Times New Roman" w:hAnsi="Times New Roman" w:cs="Times New Roman"/>
          <w:color w:val="000000"/>
          <w:spacing w:val="0"/>
          <w:w w:val="100"/>
          <w:position w:val="0"/>
          <w:sz w:val="20"/>
          <w:szCs w:val="20"/>
        </w:rPr>
        <w:t>17.40%</w:t>
      </w:r>
      <w:r>
        <w:rPr>
          <w:color w:val="000000"/>
          <w:spacing w:val="0"/>
          <w:w w:val="100"/>
          <w:position w:val="0"/>
        </w:rPr>
        <w:t>的股份。陈绪华持有公司</w:t>
      </w:r>
      <w:r>
        <w:rPr>
          <w:rFonts w:ascii="Times New Roman" w:eastAsia="Times New Roman" w:hAnsi="Times New Roman" w:cs="Times New Roman"/>
          <w:color w:val="000000"/>
          <w:spacing w:val="0"/>
          <w:w w:val="100"/>
          <w:position w:val="0"/>
          <w:sz w:val="20"/>
          <w:szCs w:val="20"/>
        </w:rPr>
        <w:t>3.11%</w:t>
      </w:r>
      <w:r>
        <w:rPr>
          <w:color w:val="000000"/>
          <w:spacing w:val="0"/>
          <w:w w:val="100"/>
          <w:position w:val="0"/>
        </w:rPr>
        <w:t>、蔡迦持有公司</w:t>
      </w:r>
      <w:r>
        <w:rPr>
          <w:rFonts w:ascii="Times New Roman" w:eastAsia="Times New Roman" w:hAnsi="Times New Roman" w:cs="Times New Roman"/>
          <w:color w:val="000000"/>
          <w:spacing w:val="0"/>
          <w:w w:val="100"/>
          <w:position w:val="0"/>
          <w:sz w:val="20"/>
          <w:szCs w:val="20"/>
        </w:rPr>
        <w:t>2.44%</w:t>
      </w:r>
      <w:r>
        <w:rPr>
          <w:color w:val="000000"/>
          <w:spacing w:val="0"/>
          <w:w w:val="100"/>
          <w:position w:val="0"/>
        </w:rPr>
        <w:t>的股份，沈飒、陈绪华、蔡迦为公司一致行动人。 杨承宏、赫喆分别作为陈绪华、蔡迦的一致行动人，分别持有公司</w:t>
      </w:r>
      <w:r>
        <w:rPr>
          <w:rFonts w:ascii="Times New Roman" w:eastAsia="Times New Roman" w:hAnsi="Times New Roman" w:cs="Times New Roman"/>
          <w:color w:val="000000"/>
          <w:spacing w:val="0"/>
          <w:w w:val="100"/>
          <w:position w:val="0"/>
          <w:sz w:val="20"/>
          <w:szCs w:val="20"/>
        </w:rPr>
        <w:t>1.87%</w:t>
      </w:r>
      <w:r>
        <w:rPr>
          <w:color w:val="000000"/>
          <w:spacing w:val="0"/>
          <w:w w:val="100"/>
          <w:position w:val="0"/>
        </w:rPr>
        <w:t>和</w:t>
      </w:r>
      <w:r>
        <w:rPr>
          <w:rFonts w:ascii="Times New Roman" w:eastAsia="Times New Roman" w:hAnsi="Times New Roman" w:cs="Times New Roman"/>
          <w:color w:val="000000"/>
          <w:spacing w:val="0"/>
          <w:w w:val="100"/>
          <w:position w:val="0"/>
          <w:sz w:val="20"/>
          <w:szCs w:val="20"/>
        </w:rPr>
        <w:t>1.84%</w:t>
      </w:r>
      <w:r>
        <w:rPr>
          <w:color w:val="000000"/>
          <w:spacing w:val="0"/>
          <w:w w:val="100"/>
          <w:position w:val="0"/>
        </w:rPr>
        <w:t>的股权。通过直接持股和一致 行动安排，沈飒、朱烨东夫妇合计可支配公司</w:t>
      </w:r>
      <w:r>
        <w:rPr>
          <w:rFonts w:ascii="Times New Roman" w:eastAsia="Times New Roman" w:hAnsi="Times New Roman" w:cs="Times New Roman"/>
          <w:color w:val="000000"/>
          <w:spacing w:val="0"/>
          <w:w w:val="100"/>
          <w:position w:val="0"/>
          <w:sz w:val="20"/>
          <w:szCs w:val="20"/>
        </w:rPr>
        <w:t>26.66%</w:t>
      </w:r>
      <w:r>
        <w:rPr>
          <w:color w:val="000000"/>
          <w:spacing w:val="0"/>
          <w:w w:val="100"/>
          <w:position w:val="0"/>
        </w:rPr>
        <w:t>表决权的股份，为公司的实际控制人。</w:t>
      </w:r>
    </w:p>
    <w:p>
      <w:pPr>
        <w:pStyle w:val="Style29"/>
        <w:keepNext/>
        <w:keepLines/>
        <w:widowControl w:val="0"/>
        <w:shd w:val="clear" w:color="auto" w:fill="auto"/>
        <w:tabs>
          <w:tab w:pos="378" w:val="left"/>
        </w:tabs>
        <w:bidi w:val="0"/>
        <w:spacing w:before="0" w:after="120" w:line="467" w:lineRule="exact"/>
        <w:ind w:left="0" w:right="0" w:firstLine="0"/>
        <w:jc w:val="both"/>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2</w:t>
      </w:r>
      <w:bookmarkEnd w:id="1396"/>
      <w:r>
        <w:rPr>
          <w:color w:val="000000"/>
          <w:spacing w:val="0"/>
          <w:w w:val="100"/>
          <w:position w:val="0"/>
        </w:rPr>
        <w:t>、</w:t>
        <w:tab/>
        <w:t>本企业的子公司情况</w:t>
      </w:r>
      <w:bookmarkEnd w:id="1394"/>
      <w:bookmarkEnd w:id="1395"/>
      <w:bookmarkEnd w:id="1397"/>
    </w:p>
    <w:p>
      <w:pPr>
        <w:pStyle w:val="Style32"/>
        <w:keepNext w:val="0"/>
        <w:keepLines w:val="0"/>
        <w:widowControl w:val="0"/>
        <w:shd w:val="clear" w:color="auto" w:fill="auto"/>
        <w:bidi w:val="0"/>
        <w:spacing w:before="0" w:after="120" w:line="467" w:lineRule="exact"/>
        <w:ind w:left="0" w:right="0" w:firstLine="0"/>
        <w:jc w:val="both"/>
      </w:pPr>
      <w:r>
        <w:rPr>
          <w:color w:val="000000"/>
          <w:spacing w:val="0"/>
          <w:w w:val="100"/>
          <w:position w:val="0"/>
        </w:rPr>
        <w:t>本企业子公司的情况详见附注九、在其他主体中的权益。</w:t>
      </w:r>
    </w:p>
    <w:p>
      <w:pPr>
        <w:pStyle w:val="Style29"/>
        <w:keepNext/>
        <w:keepLines/>
        <w:widowControl w:val="0"/>
        <w:shd w:val="clear" w:color="auto" w:fill="auto"/>
        <w:tabs>
          <w:tab w:pos="378" w:val="left"/>
        </w:tabs>
        <w:bidi w:val="0"/>
        <w:spacing w:before="0" w:after="120" w:line="467" w:lineRule="exact"/>
        <w:ind w:left="0" w:right="0" w:firstLine="0"/>
        <w:jc w:val="both"/>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3</w:t>
      </w:r>
      <w:bookmarkEnd w:id="1400"/>
      <w:r>
        <w:rPr>
          <w:color w:val="000000"/>
          <w:spacing w:val="0"/>
          <w:w w:val="100"/>
          <w:position w:val="0"/>
        </w:rPr>
        <w:t>、</w:t>
        <w:tab/>
        <w:t>本企业合营和联营企业情况</w:t>
      </w:r>
      <w:bookmarkEnd w:id="1398"/>
      <w:bookmarkEnd w:id="1399"/>
      <w:bookmarkEnd w:id="1401"/>
    </w:p>
    <w:p>
      <w:pPr>
        <w:pStyle w:val="Style32"/>
        <w:keepNext w:val="0"/>
        <w:keepLines w:val="0"/>
        <w:widowControl w:val="0"/>
        <w:shd w:val="clear" w:color="auto" w:fill="auto"/>
        <w:bidi w:val="0"/>
        <w:spacing w:before="0" w:after="380" w:line="467" w:lineRule="exact"/>
        <w:ind w:left="0" w:right="0" w:firstLine="0"/>
        <w:jc w:val="both"/>
      </w:pPr>
      <w:r>
        <w:rPr>
          <w:color w:val="000000"/>
          <w:spacing w:val="0"/>
          <w:w w:val="100"/>
          <w:position w:val="0"/>
        </w:rPr>
        <w:t>本企业重要的合营或联营企业详见附注九、在其他主体中的权益。</w:t>
      </w:r>
    </w:p>
    <w:p>
      <w:pPr>
        <w:pStyle w:val="Style29"/>
        <w:keepNext/>
        <w:keepLines/>
        <w:widowControl w:val="0"/>
        <w:shd w:val="clear" w:color="auto" w:fill="auto"/>
        <w:tabs>
          <w:tab w:pos="378" w:val="left"/>
        </w:tabs>
        <w:bidi w:val="0"/>
        <w:spacing w:before="0" w:after="120" w:line="480" w:lineRule="auto"/>
        <w:ind w:left="0" w:right="0" w:firstLine="0"/>
        <w:jc w:val="both"/>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4</w:t>
      </w:r>
      <w:bookmarkEnd w:id="1404"/>
      <w:r>
        <w:rPr>
          <w:color w:val="000000"/>
          <w:spacing w:val="0"/>
          <w:w w:val="100"/>
          <w:position w:val="0"/>
        </w:rPr>
        <w:t>、</w:t>
        <w:tab/>
        <w:t>其他关联方情况</w:t>
      </w:r>
      <w:bookmarkEnd w:id="1402"/>
      <w:bookmarkEnd w:id="1403"/>
      <w:bookmarkEnd w:id="1405"/>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刘开同</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公司股东、高管</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董书倩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刘运龙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天津滨河数据信息技术有限公司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both"/>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5</w:t>
      </w:r>
      <w:bookmarkEnd w:id="1408"/>
      <w:r>
        <w:rPr>
          <w:color w:val="000000"/>
          <w:spacing w:val="0"/>
          <w:w w:val="100"/>
          <w:position w:val="0"/>
        </w:rPr>
        <w:t>、关联交易情况</w:t>
      </w:r>
      <w:bookmarkEnd w:id="1406"/>
      <w:bookmarkEnd w:id="1407"/>
      <w:bookmarkEnd w:id="1409"/>
    </w:p>
    <w:p>
      <w:pPr>
        <w:pStyle w:val="Style35"/>
        <w:keepNext/>
        <w:keepLines/>
        <w:widowControl w:val="0"/>
        <w:shd w:val="clear" w:color="auto" w:fill="auto"/>
        <w:bidi w:val="0"/>
        <w:spacing w:before="0" w:line="240" w:lineRule="auto"/>
        <w:ind w:left="0" w:right="0" w:firstLine="0"/>
        <w:jc w:val="both"/>
      </w:pPr>
      <w:bookmarkStart w:id="1410" w:name="bookmark1410"/>
      <w:bookmarkStart w:id="1411" w:name="bookmark1411"/>
      <w:bookmarkStart w:id="1412" w:name="bookmark14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410"/>
      <w:bookmarkEnd w:id="1411"/>
      <w:bookmarkEnd w:id="1412"/>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北京中关村互联网 金融信息服务中心 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年国际金融 展场租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362,264.14</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00"/>
        <w:gridCol w:w="2261"/>
        <w:gridCol w:w="2261"/>
        <w:gridCol w:w="2659"/>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中科环嘉电子商务有限公司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中科环嘉再生资源电子商务 平台技术开发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10,342,263.87</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中科环嘉电子商务有限公司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中科环嘉再生资源电子商务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平台项目硬件采购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1,184,923.08</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深圳中金财富互联网金融服务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爱金财互联网融资服务平台 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深圳中金财富互联网金融服务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爱金财融资服务平台运营硬 件租赁合同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231,282.05</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安粮期货有限公司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安粮期货官网及营业厅项目</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一期技术开发合同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436,675.48</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安粮期货有限公司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安粮期货委托代发工资代缴 个税及社保公积金函及复函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9,967.92</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大连金融资产交易所有限公司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金融资产交易系统设备采购</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合同</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5,008,547.01</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北京国信新网通讯技术有限公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电子政务外网运维项目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1,078,471.70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深圳中金财富互联网金融服务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劳务派遣协议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1,465,801.83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北京奥金智策传媒科技有限公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技术服务外包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93,584.75</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深圳中金财富互联网金融服务 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合作服务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1,847,020.74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1413" w:name="bookmark1413"/>
      <w:bookmarkStart w:id="1414" w:name="bookmark1414"/>
      <w:bookmarkStart w:id="1415" w:name="bookmark14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)关联担保情况</w:t>
      </w:r>
      <w:bookmarkEnd w:id="1413"/>
      <w:bookmarkEnd w:id="1414"/>
      <w:bookmarkEnd w:id="1415"/>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本公司作为被担保方</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担保方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沈飒、朱烨东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221,382,000.00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沈飒、朱烨东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沈飒、朱烨东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沈飒、朱烨东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沈飒、朱烨东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992,078.05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沈飒、朱烨东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13,038,193.00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沈飒、朱烨东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16,765,266.00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沈飒、朱烨东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沈飒、朱烨东</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沈飒、朱烨东</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关联担保情况说明</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担保方提供的保证期间均为依照主合同而确定的债务履行期限届满之日起两年。</w:t>
      </w:r>
    </w:p>
    <w:p>
      <w:pPr>
        <w:pStyle w:val="Style35"/>
        <w:keepNext/>
        <w:keepLines/>
        <w:widowControl w:val="0"/>
        <w:shd w:val="clear" w:color="auto" w:fill="auto"/>
        <w:bidi w:val="0"/>
        <w:spacing w:before="0" w:after="360" w:line="240" w:lineRule="auto"/>
        <w:ind w:left="0" w:right="0" w:firstLine="0"/>
        <w:jc w:val="left"/>
      </w:pPr>
      <w:bookmarkStart w:id="1416" w:name="bookmark1416"/>
      <w:bookmarkStart w:id="1417" w:name="bookmark1417"/>
      <w:bookmarkStart w:id="1418" w:name="bookmark1418"/>
      <w:bookmarkStart w:id="1419" w:name="bookmark1419"/>
      <w:r>
        <w:rPr>
          <w:color w:val="000000"/>
          <w:spacing w:val="0"/>
          <w:w w:val="100"/>
          <w:position w:val="0"/>
        </w:rPr>
        <w:t>（</w:t>
      </w:r>
      <w:bookmarkEnd w:id="1418"/>
      <w:r>
        <w:rPr>
          <w:rFonts w:ascii="Times New Roman" w:eastAsia="Times New Roman" w:hAnsi="Times New Roman" w:cs="Times New Roman"/>
          <w:color w:val="000000"/>
          <w:spacing w:val="0"/>
          <w:w w:val="100"/>
          <w:position w:val="0"/>
        </w:rPr>
        <w:t>3</w:t>
      </w:r>
      <w:r>
        <w:rPr>
          <w:color w:val="000000"/>
          <w:spacing w:val="0"/>
          <w:w w:val="100"/>
          <w:position w:val="0"/>
        </w:rPr>
        <w:t>）关键管理人员报酬</w:t>
      </w:r>
      <w:bookmarkEnd w:id="1416"/>
      <w:bookmarkEnd w:id="1417"/>
      <w:bookmarkEnd w:id="141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4,869,420.20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4,143,459.00</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6</w:t>
      </w:r>
      <w:bookmarkEnd w:id="1422"/>
      <w:r>
        <w:rPr>
          <w:color w:val="000000"/>
          <w:spacing w:val="0"/>
          <w:w w:val="100"/>
          <w:position w:val="0"/>
        </w:rPr>
        <w:t>、关联方应收应付款项</w:t>
      </w:r>
      <w:bookmarkEnd w:id="1420"/>
      <w:bookmarkEnd w:id="1421"/>
      <w:bookmarkEnd w:id="1423"/>
    </w:p>
    <w:p>
      <w:pPr>
        <w:pStyle w:val="Style35"/>
        <w:keepNext/>
        <w:keepLines/>
        <w:widowControl w:val="0"/>
        <w:shd w:val="clear" w:color="auto" w:fill="auto"/>
        <w:bidi w:val="0"/>
        <w:spacing w:before="0" w:after="360" w:line="240" w:lineRule="auto"/>
        <w:ind w:left="0" w:right="0" w:firstLine="0"/>
        <w:jc w:val="left"/>
      </w:pPr>
      <w:bookmarkStart w:id="1424" w:name="bookmark1424"/>
      <w:bookmarkStart w:id="1425" w:name="bookmark1425"/>
      <w:bookmarkStart w:id="1426" w:name="bookmark14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424"/>
      <w:bookmarkEnd w:id="1425"/>
      <w:bookmarkEnd w:id="1426"/>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中科环嘉电子商务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730,630.00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427"/>
      <w:bookmarkEnd w:id="1428"/>
      <w:bookmarkEnd w:id="1429"/>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刘开同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9,937,243.23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29,811,648.63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董书倩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6,137,512.93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6,137,512.93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刘运龙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3,040,074.98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3,040,074.98</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天津滨河数据信息技术有限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2,963,594.12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8,890,793.39</w:t>
            </w:r>
          </w:p>
        </w:tc>
      </w:tr>
    </w:tbl>
    <w:p>
      <w:pPr>
        <w:widowControl w:val="0"/>
        <w:spacing w:after="119" w:line="1" w:lineRule="exact"/>
      </w:pPr>
    </w:p>
    <w:p>
      <w:pPr>
        <w:pStyle w:val="Style29"/>
        <w:keepNext/>
        <w:keepLines/>
        <w:widowControl w:val="0"/>
        <w:shd w:val="clear" w:color="auto" w:fill="auto"/>
        <w:bidi w:val="0"/>
        <w:spacing w:before="0" w:after="200" w:line="470" w:lineRule="exact"/>
        <w:ind w:left="0" w:right="0" w:firstLine="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7</w:t>
      </w:r>
      <w:bookmarkEnd w:id="1432"/>
      <w:r>
        <w:rPr>
          <w:color w:val="000000"/>
          <w:spacing w:val="0"/>
          <w:w w:val="100"/>
          <w:position w:val="0"/>
        </w:rPr>
        <w:t>、关联方承诺</w:t>
      </w:r>
      <w:bookmarkEnd w:id="1430"/>
      <w:bookmarkEnd w:id="1431"/>
      <w:bookmarkEnd w:id="1433"/>
    </w:p>
    <w:p>
      <w:pPr>
        <w:pStyle w:val="Style32"/>
        <w:keepNext w:val="0"/>
        <w:keepLines w:val="0"/>
        <w:widowControl w:val="0"/>
        <w:shd w:val="clear" w:color="auto" w:fill="auto"/>
        <w:bidi w:val="0"/>
        <w:spacing w:before="0" w:after="0" w:line="470" w:lineRule="exact"/>
        <w:ind w:left="0" w:right="0" w:firstLine="440"/>
        <w:jc w:val="left"/>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月，经中国证券监督管理委员会证监许可</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号</w:t>
      </w:r>
      <w:r>
        <w:rPr>
          <w:rFonts w:ascii="Times New Roman" w:eastAsia="Times New Roman" w:hAnsi="Times New Roman" w:cs="Times New Roman"/>
          <w:color w:val="000000"/>
          <w:spacing w:val="0"/>
          <w:w w:val="100"/>
          <w:position w:val="0"/>
          <w:sz w:val="20"/>
          <w:szCs w:val="20"/>
        </w:rPr>
        <w:t>1218</w:t>
      </w:r>
      <w:r>
        <w:rPr>
          <w:color w:val="000000"/>
          <w:spacing w:val="0"/>
          <w:w w:val="100"/>
          <w:position w:val="0"/>
        </w:rPr>
        <w:t>号文《关于核准北京中科金财科技股份有 限公司向刘开同等发行股份购买资产并募集配套资金的批复》核准，公司向刘开同、董书倩、刘运龙、天津滨 河数据信息技术有限公司（以下简称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交易对方</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）发行</w:t>
      </w:r>
      <w:r>
        <w:rPr>
          <w:rFonts w:ascii="Times New Roman" w:eastAsia="Times New Roman" w:hAnsi="Times New Roman" w:cs="Times New Roman"/>
          <w:color w:val="000000"/>
          <w:spacing w:val="0"/>
          <w:w w:val="100"/>
          <w:position w:val="0"/>
          <w:sz w:val="20"/>
          <w:szCs w:val="20"/>
        </w:rPr>
        <w:t>21,120,422</w:t>
      </w:r>
      <w:r>
        <w:rPr>
          <w:color w:val="000000"/>
          <w:spacing w:val="0"/>
          <w:w w:val="100"/>
          <w:position w:val="0"/>
        </w:rPr>
        <w:t>股人民币普通股购买其持有滨河创新</w:t>
      </w:r>
      <w:r>
        <w:rPr>
          <w:rFonts w:ascii="Times New Roman" w:eastAsia="Times New Roman" w:hAnsi="Times New Roman" w:cs="Times New Roman"/>
          <w:color w:val="000000"/>
          <w:spacing w:val="0"/>
          <w:w w:val="100"/>
          <w:position w:val="0"/>
          <w:sz w:val="20"/>
          <w:szCs w:val="20"/>
        </w:rPr>
        <w:t>100%</w:t>
      </w:r>
      <w:r>
        <w:rPr>
          <w:color w:val="000000"/>
          <w:spacing w:val="0"/>
          <w:w w:val="100"/>
          <w:position w:val="0"/>
        </w:rPr>
        <w:t>股 权。</w:t>
      </w:r>
    </w:p>
    <w:p>
      <w:pPr>
        <w:pStyle w:val="Style32"/>
        <w:keepNext w:val="0"/>
        <w:keepLines w:val="0"/>
        <w:widowControl w:val="0"/>
        <w:shd w:val="clear" w:color="auto" w:fill="auto"/>
        <w:bidi w:val="0"/>
        <w:spacing w:before="0" w:after="380" w:line="470" w:lineRule="exact"/>
        <w:ind w:left="0" w:right="0" w:firstLine="440"/>
        <w:jc w:val="left"/>
      </w:pPr>
      <w:r>
        <w:rPr>
          <w:color w:val="000000"/>
          <w:spacing w:val="0"/>
          <w:w w:val="100"/>
          <w:position w:val="0"/>
        </w:rPr>
        <w:t>交易对方向上市公司承诺：如标的资产交割日为</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年，则标的公司</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年度、</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年度和</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年度实现 的合并报表扣除非经常性损益后归属于母公司股东的净利润分别不低于</w:t>
      </w:r>
      <w:r>
        <w:rPr>
          <w:rFonts w:ascii="Times New Roman" w:eastAsia="Times New Roman" w:hAnsi="Times New Roman" w:cs="Times New Roman"/>
          <w:color w:val="000000"/>
          <w:spacing w:val="0"/>
          <w:w w:val="100"/>
          <w:position w:val="0"/>
          <w:sz w:val="20"/>
          <w:szCs w:val="20"/>
        </w:rPr>
        <w:t>6,100</w:t>
      </w:r>
      <w:r>
        <w:rPr>
          <w:color w:val="000000"/>
          <w:spacing w:val="0"/>
          <w:w w:val="100"/>
          <w:position w:val="0"/>
        </w:rPr>
        <w:t>万元、</w:t>
      </w:r>
      <w:r>
        <w:rPr>
          <w:rFonts w:ascii="Times New Roman" w:eastAsia="Times New Roman" w:hAnsi="Times New Roman" w:cs="Times New Roman"/>
          <w:color w:val="000000"/>
          <w:spacing w:val="0"/>
          <w:w w:val="100"/>
          <w:position w:val="0"/>
          <w:sz w:val="20"/>
          <w:szCs w:val="20"/>
        </w:rPr>
        <w:t>7,250</w:t>
      </w:r>
      <w:r>
        <w:rPr>
          <w:color w:val="000000"/>
          <w:spacing w:val="0"/>
          <w:w w:val="100"/>
          <w:position w:val="0"/>
        </w:rPr>
        <w:t>万元和</w:t>
      </w:r>
      <w:r>
        <w:rPr>
          <w:rFonts w:ascii="Times New Roman" w:eastAsia="Times New Roman" w:hAnsi="Times New Roman" w:cs="Times New Roman"/>
          <w:color w:val="000000"/>
          <w:spacing w:val="0"/>
          <w:w w:val="100"/>
          <w:position w:val="0"/>
          <w:sz w:val="20"/>
          <w:szCs w:val="20"/>
        </w:rPr>
        <w:t>8,650</w:t>
      </w:r>
      <w:r>
        <w:rPr>
          <w:color w:val="000000"/>
          <w:spacing w:val="0"/>
          <w:w w:val="100"/>
          <w:position w:val="0"/>
        </w:rPr>
        <w:t xml:space="preserve">万元。本 </w:t>
      </w:r>
      <w:r>
        <w:rPr>
          <w:color w:val="000000"/>
          <w:spacing w:val="0"/>
          <w:w w:val="100"/>
          <w:position w:val="0"/>
        </w:rPr>
        <w:t>次发行股份及支付现金购买资产完成后，在利润补偿期内任一会计年度，如滨河创新截至当期期末累积实现净 利润数小于截至当期期末累积承诺净利润数，则交易对方应向上市公司进行补偿。如果标的资产在承诺年度实 际净利润总额大于或等于承诺的预测净利润总额，则交易对方无需向上市公司进行补偿。</w:t>
      </w:r>
    </w:p>
    <w:p>
      <w:pPr>
        <w:pStyle w:val="Style20"/>
        <w:keepNext/>
        <w:keepLines/>
        <w:widowControl w:val="0"/>
        <w:shd w:val="clear" w:color="auto" w:fill="auto"/>
        <w:bidi w:val="0"/>
        <w:spacing w:before="0" w:after="380" w:line="240" w:lineRule="auto"/>
        <w:ind w:left="0" w:right="0" w:firstLine="0"/>
        <w:jc w:val="left"/>
      </w:pPr>
      <w:bookmarkStart w:id="1434" w:name="bookmark1434"/>
      <w:bookmarkStart w:id="1435" w:name="bookmark1435"/>
      <w:bookmarkStart w:id="1436" w:name="bookmark1436"/>
      <w:r>
        <w:rPr>
          <w:color w:val="000000"/>
          <w:spacing w:val="0"/>
          <w:w w:val="100"/>
          <w:position w:val="0"/>
          <w:sz w:val="24"/>
          <w:szCs w:val="24"/>
        </w:rPr>
        <w:t>十二、承诺及或有事项</w:t>
      </w:r>
      <w:bookmarkEnd w:id="1434"/>
      <w:bookmarkEnd w:id="1435"/>
      <w:bookmarkEnd w:id="1436"/>
    </w:p>
    <w:p>
      <w:pPr>
        <w:pStyle w:val="Style29"/>
        <w:keepNext/>
        <w:keepLines/>
        <w:widowControl w:val="0"/>
        <w:shd w:val="clear" w:color="auto" w:fill="auto"/>
        <w:tabs>
          <w:tab w:pos="368" w:val="left"/>
        </w:tabs>
        <w:bidi w:val="0"/>
        <w:spacing w:before="0" w:after="120" w:line="492" w:lineRule="auto"/>
        <w:ind w:left="0" w:right="0" w:firstLine="0"/>
        <w:jc w:val="left"/>
      </w:pPr>
      <w:bookmarkStart w:id="1437" w:name="bookmark1437"/>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rPr>
        <w:t>1</w:t>
      </w:r>
      <w:bookmarkEnd w:id="1439"/>
      <w:r>
        <w:rPr>
          <w:color w:val="000000"/>
          <w:spacing w:val="0"/>
          <w:w w:val="100"/>
          <w:position w:val="0"/>
        </w:rPr>
        <w:t>、</w:t>
        <w:tab/>
        <w:t>重要承诺事项</w:t>
      </w:r>
      <w:bookmarkEnd w:id="1437"/>
      <w:bookmarkEnd w:id="1438"/>
      <w:bookmarkEnd w:id="1440"/>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资产负债表日存在的重要承诺</w:t>
      </w:r>
    </w:p>
    <w:p>
      <w:pPr>
        <w:pStyle w:val="Style32"/>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其中，与关联方相关的未确认承诺事项详见本节</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十一、关联方及关联交易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部分相应内容；</w:t>
      </w:r>
    </w:p>
    <w:p>
      <w:pPr>
        <w:pStyle w:val="Style32"/>
        <w:keepNext w:val="0"/>
        <w:keepLines w:val="0"/>
        <w:widowControl w:val="0"/>
        <w:shd w:val="clear" w:color="auto" w:fill="auto"/>
        <w:bidi w:val="0"/>
        <w:spacing w:before="0" w:after="460" w:line="470" w:lineRule="exact"/>
        <w:ind w:left="0" w:right="0" w:firstLine="440"/>
        <w:jc w:val="left"/>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日，公司与北京唯实酒店管理有限公司（以下简称：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唯实酒店</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）对原编号</w:t>
      </w:r>
      <w:r>
        <w:rPr>
          <w:rFonts w:ascii="Times New Roman" w:eastAsia="Times New Roman" w:hAnsi="Times New Roman" w:cs="Times New Roman"/>
          <w:color w:val="000000"/>
          <w:spacing w:val="0"/>
          <w:w w:val="100"/>
          <w:position w:val="0"/>
          <w:sz w:val="20"/>
          <w:szCs w:val="20"/>
        </w:rPr>
        <w:t xml:space="preserve">BUAA-WSHT-2012001 </w:t>
      </w:r>
      <w:r>
        <w:rPr>
          <w:color w:val="000000"/>
          <w:spacing w:val="0"/>
          <w:w w:val="100"/>
          <w:position w:val="0"/>
        </w:rPr>
        <w:t>号房屋租赁合同进行续签，续租唯实酒店拥有的北京市海淀区学院路</w:t>
      </w:r>
      <w:r>
        <w:rPr>
          <w:rFonts w:ascii="Times New Roman" w:eastAsia="Times New Roman" w:hAnsi="Times New Roman" w:cs="Times New Roman"/>
          <w:color w:val="000000"/>
          <w:spacing w:val="0"/>
          <w:w w:val="100"/>
          <w:position w:val="0"/>
          <w:sz w:val="20"/>
          <w:szCs w:val="20"/>
        </w:rPr>
        <w:t>39</w:t>
      </w:r>
      <w:r>
        <w:rPr>
          <w:color w:val="000000"/>
          <w:spacing w:val="0"/>
          <w:w w:val="100"/>
          <w:position w:val="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唯实大厦</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十层的物业为公司总部办 公场所。租期自</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日起至</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rPr>
        <w:t>日止，租赁建筑面积为</w:t>
      </w:r>
      <w:r>
        <w:rPr>
          <w:rFonts w:ascii="Times New Roman" w:eastAsia="Times New Roman" w:hAnsi="Times New Roman" w:cs="Times New Roman"/>
          <w:color w:val="000000"/>
          <w:spacing w:val="0"/>
          <w:w w:val="100"/>
          <w:position w:val="0"/>
          <w:sz w:val="20"/>
          <w:szCs w:val="20"/>
        </w:rPr>
        <w:t>2,655.4</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平方米，租金标准为</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元人民币</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建筑平方米</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日</w:t>
      </w:r>
      <w:r>
        <w:rPr>
          <w:color w:val="000000"/>
          <w:spacing w:val="0"/>
          <w:w w:val="100"/>
          <w:position w:val="0"/>
          <w:sz w:val="20"/>
          <w:szCs w:val="20"/>
        </w:rPr>
        <w:t>，</w:t>
      </w:r>
      <w:r>
        <w:rPr>
          <w:color w:val="000000"/>
          <w:spacing w:val="0"/>
          <w:w w:val="100"/>
          <w:position w:val="0"/>
        </w:rPr>
        <w:t>物业管理费收费标准为</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元人民币</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建筑平方米</w:t>
      </w:r>
    </w:p>
    <w:p>
      <w:pPr>
        <w:pStyle w:val="Style29"/>
        <w:keepNext/>
        <w:keepLines/>
        <w:widowControl w:val="0"/>
        <w:shd w:val="clear" w:color="auto" w:fill="auto"/>
        <w:tabs>
          <w:tab w:pos="378" w:val="left"/>
        </w:tabs>
        <w:bidi w:val="0"/>
        <w:spacing w:before="0" w:after="120" w:line="492" w:lineRule="auto"/>
        <w:ind w:left="0" w:right="0" w:firstLine="0"/>
        <w:jc w:val="left"/>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2</w:t>
      </w:r>
      <w:bookmarkEnd w:id="1443"/>
      <w:r>
        <w:rPr>
          <w:color w:val="000000"/>
          <w:spacing w:val="0"/>
          <w:w w:val="100"/>
          <w:position w:val="0"/>
        </w:rPr>
        <w:t>、</w:t>
        <w:tab/>
        <w:t>其他</w:t>
      </w:r>
      <w:bookmarkEnd w:id="1441"/>
      <w:bookmarkEnd w:id="1442"/>
      <w:bookmarkEnd w:id="1444"/>
    </w:p>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截至</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19"/>
          <w:szCs w:val="19"/>
        </w:rPr>
        <w:t>日，公司尚有未到期的由银行为公司提供的保函担保，明细见下表:</w:t>
      </w:r>
    </w:p>
    <w:tbl>
      <w:tblPr>
        <w:tblOverlap w:val="never"/>
        <w:jc w:val="center"/>
        <w:tblLayout w:type="fixed"/>
      </w:tblPr>
      <w:tblGrid>
        <w:gridCol w:w="2242"/>
        <w:gridCol w:w="1133"/>
        <w:gridCol w:w="1555"/>
        <w:gridCol w:w="1987"/>
        <w:gridCol w:w="1627"/>
      </w:tblGrid>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担保银行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币种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担保份数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担保金额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担保事由</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北京银行中关村科技园区支行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人民币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15"/>
                <w:szCs w:val="15"/>
              </w:rPr>
            </w:pPr>
            <w:r>
              <w:rPr>
                <w:rFonts w:ascii="Times New Roman" w:eastAsia="Times New Roman" w:hAnsi="Times New Roman" w:cs="Times New Roman"/>
                <w:color w:val="000000"/>
                <w:spacing w:val="0"/>
                <w:w w:val="100"/>
                <w:position w:val="0"/>
                <w:sz w:val="15"/>
                <w:szCs w:val="15"/>
              </w:rPr>
              <w:t>32,960,534.77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保函</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宁波银行北京分行营业部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人民币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8,918,824.43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保函</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招商银行北京大运村支行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1,164,005.80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保函</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15"/>
                <w:szCs w:val="15"/>
              </w:rPr>
            </w:pPr>
            <w:r>
              <w:rPr>
                <w:rFonts w:ascii="Times New Roman" w:eastAsia="Times New Roman" w:hAnsi="Times New Roman" w:cs="Times New Roman"/>
                <w:color w:val="000000"/>
                <w:spacing w:val="0"/>
                <w:w w:val="100"/>
                <w:position w:val="0"/>
                <w:sz w:val="15"/>
                <w:szCs w:val="15"/>
              </w:rPr>
              <w:t>43,043,365.00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截至</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19"/>
          <w:szCs w:val="19"/>
        </w:rPr>
        <w:t>日，公司尚有已到期尚未撤销的由银行为公司提供的保函担保，明细见下表:</w:t>
      </w:r>
    </w:p>
    <w:tbl>
      <w:tblPr>
        <w:tblOverlap w:val="never"/>
        <w:jc w:val="center"/>
        <w:tblLayout w:type="fixed"/>
      </w:tblPr>
      <w:tblGrid>
        <w:gridCol w:w="3202"/>
        <w:gridCol w:w="955"/>
        <w:gridCol w:w="1478"/>
        <w:gridCol w:w="1690"/>
        <w:gridCol w:w="1219"/>
      </w:tblGrid>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担保银行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币种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担保份数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4"/>
                <w:szCs w:val="14"/>
              </w:rPr>
            </w:pPr>
            <w:r>
              <w:rPr>
                <w:color w:val="000000"/>
                <w:spacing w:val="0"/>
                <w:w w:val="100"/>
                <w:position w:val="0"/>
                <w:sz w:val="14"/>
                <w:szCs w:val="14"/>
              </w:rPr>
              <w:t>担保金额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担保事由</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北京银行中关村科技园区支行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人民币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1,231,345.80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保函</w:t>
            </w:r>
          </w:p>
        </w:tc>
      </w:tr>
      <w:tr>
        <w:trPr>
          <w:trHeight w:val="35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1,231,345.80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0"/>
        <w:keepNext/>
        <w:keepLines/>
        <w:widowControl w:val="0"/>
        <w:shd w:val="clear" w:color="auto" w:fill="auto"/>
        <w:bidi w:val="0"/>
        <w:spacing w:before="0" w:after="380" w:line="240" w:lineRule="auto"/>
        <w:ind w:left="0" w:right="0" w:firstLine="0"/>
        <w:jc w:val="left"/>
      </w:pPr>
      <w:bookmarkStart w:id="1445" w:name="bookmark1445"/>
      <w:bookmarkStart w:id="1446" w:name="bookmark1446"/>
      <w:bookmarkStart w:id="1447" w:name="bookmark1447"/>
      <w:r>
        <w:rPr>
          <w:color w:val="000000"/>
          <w:spacing w:val="0"/>
          <w:w w:val="100"/>
          <w:position w:val="0"/>
          <w:sz w:val="24"/>
          <w:szCs w:val="24"/>
        </w:rPr>
        <w:t>十三、资产负债表日后事项</w:t>
      </w:r>
      <w:bookmarkEnd w:id="1445"/>
      <w:bookmarkEnd w:id="1446"/>
      <w:bookmarkEnd w:id="1447"/>
    </w:p>
    <w:p>
      <w:pPr>
        <w:pStyle w:val="Style29"/>
        <w:keepNext/>
        <w:keepLines/>
        <w:widowControl w:val="0"/>
        <w:shd w:val="clear" w:color="auto" w:fill="auto"/>
        <w:bidi w:val="0"/>
        <w:spacing w:before="0" w:after="380" w:line="240" w:lineRule="auto"/>
        <w:ind w:left="0" w:right="0" w:firstLine="0"/>
        <w:jc w:val="left"/>
      </w:pPr>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448"/>
      <w:bookmarkEnd w:id="1449"/>
      <w:bookmarkEnd w:id="145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16,878,834.30</w:t>
            </w:r>
          </w:p>
        </w:tc>
      </w:tr>
    </w:tbl>
    <w:p>
      <w:pPr>
        <w:widowControl w:val="0"/>
        <w:spacing w:after="119" w:line="1" w:lineRule="exact"/>
      </w:pPr>
    </w:p>
    <w:p>
      <w:pPr>
        <w:pStyle w:val="Style29"/>
        <w:keepNext/>
        <w:keepLines/>
        <w:widowControl w:val="0"/>
        <w:shd w:val="clear" w:color="auto" w:fill="auto"/>
        <w:bidi w:val="0"/>
        <w:spacing w:before="0" w:after="220" w:line="466" w:lineRule="exact"/>
        <w:ind w:left="0" w:right="0" w:firstLine="0"/>
        <w:jc w:val="left"/>
      </w:pPr>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451"/>
      <w:bookmarkEnd w:id="1452"/>
      <w:bookmarkEnd w:id="1453"/>
    </w:p>
    <w:p>
      <w:pPr>
        <w:pStyle w:val="Style32"/>
        <w:keepNext w:val="0"/>
        <w:keepLines w:val="0"/>
        <w:widowControl w:val="0"/>
        <w:shd w:val="clear" w:color="auto" w:fill="auto"/>
        <w:bidi w:val="0"/>
        <w:spacing w:before="0" w:after="340" w:line="466" w:lineRule="exact"/>
        <w:ind w:left="0" w:right="0" w:firstLine="440"/>
        <w:jc w:val="both"/>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rPr>
        <w:t>日，公司与古丈倍升华谊企业管理中心（有限合伙）签署股权转让协议，拟向其转让公司持有 的北京中科金财电子产品有限公司</w:t>
      </w:r>
      <w:r>
        <w:rPr>
          <w:rFonts w:ascii="Times New Roman" w:eastAsia="Times New Roman" w:hAnsi="Times New Roman" w:cs="Times New Roman"/>
          <w:color w:val="000000"/>
          <w:spacing w:val="0"/>
          <w:w w:val="100"/>
          <w:position w:val="0"/>
          <w:sz w:val="20"/>
          <w:szCs w:val="20"/>
        </w:rPr>
        <w:t>49%</w:t>
      </w:r>
      <w:r>
        <w:rPr>
          <w:color w:val="000000"/>
          <w:spacing w:val="0"/>
          <w:w w:val="100"/>
          <w:position w:val="0"/>
        </w:rPr>
        <w:t>股权。截至</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日已收到股权转让款，尚未完成工商变更登记。</w:t>
      </w:r>
    </w:p>
    <w:p>
      <w:pPr>
        <w:pStyle w:val="Style20"/>
        <w:keepNext/>
        <w:keepLines/>
        <w:widowControl w:val="0"/>
        <w:shd w:val="clear" w:color="auto" w:fill="auto"/>
        <w:bidi w:val="0"/>
        <w:spacing w:before="0" w:line="240" w:lineRule="auto"/>
        <w:ind w:left="0" w:right="0" w:firstLine="0"/>
        <w:jc w:val="left"/>
      </w:pPr>
      <w:bookmarkStart w:id="1454" w:name="bookmark1454"/>
      <w:bookmarkStart w:id="1455" w:name="bookmark1455"/>
      <w:bookmarkStart w:id="1456" w:name="bookmark1456"/>
      <w:r>
        <w:rPr>
          <w:color w:val="000000"/>
          <w:spacing w:val="0"/>
          <w:w w:val="100"/>
          <w:position w:val="0"/>
          <w:sz w:val="24"/>
          <w:szCs w:val="24"/>
        </w:rPr>
        <w:t>十四、其他重要事项</w:t>
      </w:r>
      <w:bookmarkEnd w:id="1454"/>
      <w:bookmarkEnd w:id="1455"/>
      <w:bookmarkEnd w:id="1456"/>
    </w:p>
    <w:p>
      <w:pPr>
        <w:pStyle w:val="Style29"/>
        <w:keepNext/>
        <w:keepLines/>
        <w:widowControl w:val="0"/>
        <w:shd w:val="clear" w:color="auto" w:fill="auto"/>
        <w:bidi w:val="0"/>
        <w:spacing w:before="0" w:after="0" w:line="494" w:lineRule="auto"/>
        <w:ind w:left="0" w:right="0" w:firstLine="0"/>
        <w:jc w:val="left"/>
      </w:pPr>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1</w:t>
      </w:r>
      <w:r>
        <w:rPr>
          <w:color w:val="000000"/>
          <w:spacing w:val="0"/>
          <w:w w:val="100"/>
          <w:position w:val="0"/>
        </w:rPr>
        <w:t>、其他</w:t>
      </w:r>
      <w:bookmarkEnd w:id="1457"/>
      <w:bookmarkEnd w:id="1458"/>
      <w:bookmarkEnd w:id="1459"/>
    </w:p>
    <w:p>
      <w:pPr>
        <w:pStyle w:val="Style32"/>
        <w:keepNext w:val="0"/>
        <w:keepLines w:val="0"/>
        <w:widowControl w:val="0"/>
        <w:shd w:val="clear" w:color="auto" w:fill="auto"/>
        <w:tabs>
          <w:tab w:pos="474" w:val="left"/>
        </w:tabs>
        <w:bidi w:val="0"/>
        <w:spacing w:before="0" w:after="0" w:line="473" w:lineRule="exact"/>
        <w:ind w:left="0" w:right="0" w:firstLine="0"/>
        <w:jc w:val="left"/>
      </w:pPr>
      <w:bookmarkStart w:id="1460" w:name="bookmark1460"/>
      <w:r>
        <w:rPr>
          <w:color w:val="000000"/>
          <w:spacing w:val="0"/>
          <w:w w:val="100"/>
          <w:position w:val="0"/>
          <w:sz w:val="20"/>
          <w:szCs w:val="20"/>
        </w:rPr>
        <w:t>（</w:t>
      </w:r>
      <w:bookmarkEnd w:id="1460"/>
      <w:r>
        <w:rPr>
          <w:color w:val="000000"/>
          <w:spacing w:val="0"/>
          <w:w w:val="100"/>
          <w:position w:val="0"/>
          <w:sz w:val="20"/>
          <w:szCs w:val="20"/>
        </w:rPr>
        <w:t>1）</w:t>
        <w:tab/>
      </w:r>
      <w:r>
        <w:rPr>
          <w:color w:val="000000"/>
          <w:spacing w:val="0"/>
          <w:w w:val="100"/>
          <w:position w:val="0"/>
        </w:rPr>
        <w:t>员工持股计划</w:t>
      </w:r>
    </w:p>
    <w:p>
      <w:pPr>
        <w:pStyle w:val="Style32"/>
        <w:keepNext w:val="0"/>
        <w:keepLines w:val="0"/>
        <w:widowControl w:val="0"/>
        <w:shd w:val="clear" w:color="auto" w:fill="auto"/>
        <w:bidi w:val="0"/>
        <w:spacing w:before="0" w:after="0" w:line="473" w:lineRule="exact"/>
        <w:ind w:left="0" w:right="0" w:firstLine="420"/>
        <w:jc w:val="left"/>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21</w:t>
      </w:r>
      <w:r>
        <w:rPr>
          <w:color w:val="000000"/>
          <w:spacing w:val="0"/>
          <w:w w:val="100"/>
          <w:position w:val="0"/>
        </w:rPr>
        <w:t>日，公司第一期员工持股计划已完成股票购买，购买公司股票</w:t>
      </w:r>
      <w:r>
        <w:rPr>
          <w:color w:val="000000"/>
          <w:spacing w:val="0"/>
          <w:w w:val="100"/>
          <w:position w:val="0"/>
          <w:sz w:val="20"/>
          <w:szCs w:val="20"/>
        </w:rPr>
        <w:t>1,908,700</w:t>
      </w:r>
      <w:r>
        <w:rPr>
          <w:color w:val="000000"/>
          <w:spacing w:val="0"/>
          <w:w w:val="100"/>
          <w:position w:val="0"/>
        </w:rPr>
        <w:t>股，购买均价</w:t>
      </w:r>
      <w:r>
        <w:rPr>
          <w:color w:val="000000"/>
          <w:spacing w:val="0"/>
          <w:w w:val="100"/>
          <w:position w:val="0"/>
          <w:sz w:val="20"/>
          <w:szCs w:val="20"/>
        </w:rPr>
        <w:t xml:space="preserve">51.71 </w:t>
      </w:r>
      <w:r>
        <w:rPr>
          <w:color w:val="000000"/>
          <w:spacing w:val="0"/>
          <w:w w:val="100"/>
          <w:position w:val="0"/>
        </w:rPr>
        <w:t>元</w:t>
      </w:r>
      <w:r>
        <w:rPr>
          <w:color w:val="000000"/>
          <w:spacing w:val="0"/>
          <w:w w:val="100"/>
          <w:position w:val="0"/>
          <w:sz w:val="20"/>
          <w:szCs w:val="20"/>
        </w:rPr>
        <w:t>/</w:t>
      </w:r>
      <w:r>
        <w:rPr>
          <w:color w:val="000000"/>
          <w:spacing w:val="0"/>
          <w:w w:val="100"/>
          <w:position w:val="0"/>
        </w:rPr>
        <w:t>股，占公司总股本的</w:t>
      </w:r>
      <w:r>
        <w:rPr>
          <w:color w:val="000000"/>
          <w:spacing w:val="0"/>
          <w:w w:val="100"/>
          <w:position w:val="0"/>
          <w:sz w:val="20"/>
          <w:szCs w:val="20"/>
        </w:rPr>
        <w:t>0.57%,</w:t>
      </w:r>
      <w:r>
        <w:rPr>
          <w:color w:val="000000"/>
          <w:spacing w:val="0"/>
          <w:w w:val="100"/>
          <w:position w:val="0"/>
        </w:rPr>
        <w:t>股票锁定期自本公告日起</w:t>
      </w:r>
      <w:r>
        <w:rPr>
          <w:color w:val="000000"/>
          <w:spacing w:val="0"/>
          <w:w w:val="100"/>
          <w:position w:val="0"/>
          <w:sz w:val="20"/>
          <w:szCs w:val="20"/>
        </w:rPr>
        <w:t>12</w:t>
      </w:r>
      <w:r>
        <w:rPr>
          <w:color w:val="000000"/>
          <w:spacing w:val="0"/>
          <w:w w:val="100"/>
          <w:position w:val="0"/>
        </w:rPr>
        <w:t>个月。</w:t>
      </w:r>
    </w:p>
    <w:p>
      <w:pPr>
        <w:pStyle w:val="Style32"/>
        <w:keepNext w:val="0"/>
        <w:keepLines w:val="0"/>
        <w:widowControl w:val="0"/>
        <w:shd w:val="clear" w:color="auto" w:fill="auto"/>
        <w:tabs>
          <w:tab w:pos="474" w:val="left"/>
        </w:tabs>
        <w:bidi w:val="0"/>
        <w:spacing w:before="0" w:after="0" w:line="473" w:lineRule="exact"/>
        <w:ind w:left="0" w:right="0" w:firstLine="0"/>
        <w:jc w:val="left"/>
      </w:pPr>
      <w:bookmarkStart w:id="1461" w:name="bookmark1461"/>
      <w:r>
        <w:rPr>
          <w:color w:val="000000"/>
          <w:spacing w:val="0"/>
          <w:w w:val="100"/>
          <w:position w:val="0"/>
          <w:sz w:val="20"/>
          <w:szCs w:val="20"/>
        </w:rPr>
        <w:t>（</w:t>
      </w:r>
      <w:bookmarkEnd w:id="1461"/>
      <w:r>
        <w:rPr>
          <w:color w:val="000000"/>
          <w:spacing w:val="0"/>
          <w:w w:val="100"/>
          <w:position w:val="0"/>
          <w:sz w:val="20"/>
          <w:szCs w:val="20"/>
        </w:rPr>
        <w:t>2）</w:t>
        <w:tab/>
      </w:r>
      <w:r>
        <w:rPr>
          <w:color w:val="000000"/>
          <w:spacing w:val="0"/>
          <w:w w:val="100"/>
          <w:position w:val="0"/>
        </w:rPr>
        <w:t>股权质押</w:t>
      </w:r>
    </w:p>
    <w:p>
      <w:pPr>
        <w:pStyle w:val="Style32"/>
        <w:keepNext w:val="0"/>
        <w:keepLines w:val="0"/>
        <w:widowControl w:val="0"/>
        <w:shd w:val="clear" w:color="auto" w:fill="auto"/>
        <w:bidi w:val="0"/>
        <w:spacing w:before="0" w:after="440" w:line="473" w:lineRule="exact"/>
        <w:ind w:left="0" w:right="0" w:firstLine="420"/>
        <w:jc w:val="left"/>
      </w:pPr>
      <w:r>
        <w:rPr>
          <w:color w:val="000000"/>
          <w:spacing w:val="0"/>
          <w:w w:val="100"/>
          <w:position w:val="0"/>
        </w:rPr>
        <w:t>截至</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日，公司第一大股东沈飒持有公司股份</w:t>
      </w:r>
      <w:r>
        <w:rPr>
          <w:color w:val="000000"/>
          <w:spacing w:val="0"/>
          <w:w w:val="100"/>
          <w:position w:val="0"/>
          <w:sz w:val="20"/>
          <w:szCs w:val="20"/>
        </w:rPr>
        <w:t>57,092,918</w:t>
      </w:r>
      <w:r>
        <w:rPr>
          <w:color w:val="000000"/>
          <w:spacing w:val="0"/>
          <w:w w:val="100"/>
          <w:position w:val="0"/>
        </w:rPr>
        <w:t>股，占公司总股本的</w:t>
      </w:r>
      <w:r>
        <w:rPr>
          <w:color w:val="000000"/>
          <w:spacing w:val="0"/>
          <w:w w:val="100"/>
          <w:position w:val="0"/>
          <w:sz w:val="20"/>
          <w:szCs w:val="20"/>
        </w:rPr>
        <w:t>16.91%,</w:t>
      </w:r>
      <w:r>
        <w:rPr>
          <w:color w:val="000000"/>
          <w:spacing w:val="0"/>
          <w:w w:val="100"/>
          <w:position w:val="0"/>
        </w:rPr>
        <w:t>其中 共质押公司股份</w:t>
      </w:r>
      <w:r>
        <w:rPr>
          <w:color w:val="000000"/>
          <w:spacing w:val="0"/>
          <w:w w:val="100"/>
          <w:position w:val="0"/>
          <w:sz w:val="20"/>
          <w:szCs w:val="20"/>
        </w:rPr>
        <w:t>54,762,484</w:t>
      </w:r>
      <w:r>
        <w:rPr>
          <w:color w:val="000000"/>
          <w:spacing w:val="0"/>
          <w:w w:val="100"/>
          <w:position w:val="0"/>
        </w:rPr>
        <w:t>股，占其持有公司股份总数的</w:t>
      </w:r>
      <w:r>
        <w:rPr>
          <w:color w:val="000000"/>
          <w:spacing w:val="0"/>
          <w:w w:val="100"/>
          <w:position w:val="0"/>
          <w:sz w:val="20"/>
          <w:szCs w:val="20"/>
        </w:rPr>
        <w:t>95.92%，</w:t>
      </w:r>
      <w:r>
        <w:rPr>
          <w:color w:val="000000"/>
          <w:spacing w:val="0"/>
          <w:w w:val="100"/>
          <w:position w:val="0"/>
        </w:rPr>
        <w:t>占公司总股本的</w:t>
      </w:r>
      <w:r>
        <w:rPr>
          <w:color w:val="000000"/>
          <w:spacing w:val="0"/>
          <w:w w:val="100"/>
          <w:position w:val="0"/>
          <w:sz w:val="20"/>
          <w:szCs w:val="20"/>
        </w:rPr>
        <w:t>16.22%</w:t>
      </w:r>
      <w:r>
        <w:rPr>
          <w:color w:val="000000"/>
          <w:spacing w:val="0"/>
          <w:w w:val="100"/>
          <w:position w:val="0"/>
        </w:rPr>
        <w:t>。</w:t>
      </w:r>
    </w:p>
    <w:p>
      <w:pPr>
        <w:pStyle w:val="Style20"/>
        <w:keepNext/>
        <w:keepLines/>
        <w:widowControl w:val="0"/>
        <w:shd w:val="clear" w:color="auto" w:fill="auto"/>
        <w:bidi w:val="0"/>
        <w:spacing w:before="0" w:line="240" w:lineRule="auto"/>
        <w:ind w:left="0" w:right="0" w:firstLine="0"/>
        <w:jc w:val="left"/>
      </w:pPr>
      <w:bookmarkStart w:id="1462" w:name="bookmark1462"/>
      <w:bookmarkStart w:id="1463" w:name="bookmark1463"/>
      <w:bookmarkStart w:id="1464" w:name="bookmark1464"/>
      <w:r>
        <w:rPr>
          <w:color w:val="000000"/>
          <w:spacing w:val="0"/>
          <w:w w:val="100"/>
          <w:position w:val="0"/>
          <w:sz w:val="24"/>
          <w:szCs w:val="24"/>
        </w:rPr>
        <w:t>十五、母公司财务报表主要项目注释</w:t>
      </w:r>
      <w:bookmarkEnd w:id="1462"/>
      <w:bookmarkEnd w:id="1463"/>
      <w:bookmarkEnd w:id="1464"/>
    </w:p>
    <w:p>
      <w:pPr>
        <w:pStyle w:val="Style29"/>
        <w:keepNext/>
        <w:keepLines/>
        <w:widowControl w:val="0"/>
        <w:shd w:val="clear" w:color="auto" w:fill="auto"/>
        <w:bidi w:val="0"/>
        <w:spacing w:before="0" w:after="0" w:line="494" w:lineRule="auto"/>
        <w:ind w:left="0" w:right="0" w:firstLine="0"/>
        <w:jc w:val="left"/>
      </w:pPr>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465"/>
      <w:bookmarkEnd w:id="1466"/>
      <w:bookmarkEnd w:id="1467"/>
    </w:p>
    <w:p>
      <w:pPr>
        <w:pStyle w:val="Style35"/>
        <w:keepNext/>
        <w:keepLines/>
        <w:widowControl w:val="0"/>
        <w:shd w:val="clear" w:color="auto" w:fill="auto"/>
        <w:bidi w:val="0"/>
        <w:spacing w:before="0" w:after="360" w:line="473" w:lineRule="exact"/>
        <w:ind w:left="0" w:right="0" w:firstLine="0"/>
        <w:jc w:val="left"/>
      </w:pPr>
      <w:bookmarkStart w:id="1468" w:name="bookmark1468"/>
      <w:bookmarkStart w:id="1469" w:name="bookmark1469"/>
      <w:bookmarkStart w:id="1470" w:name="bookmark14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468"/>
      <w:bookmarkEnd w:id="1469"/>
      <w:bookmarkEnd w:id="147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46,739,7</w:t>
            </w:r>
          </w:p>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56.78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4,840,82</w:t>
            </w:r>
          </w:p>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41,898,93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78,790,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644.45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5,624,759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73,165,885.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46,739,7</w:t>
            </w:r>
          </w:p>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56.78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4,840,82</w:t>
            </w:r>
          </w:p>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41,898,93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78,790,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644.45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5,624,759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73,165,885.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bl>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346" w:lineRule="exact"/>
        <w:ind w:left="0" w:right="0" w:firstLine="0"/>
        <w:jc w:val="left"/>
      </w:pPr>
      <w:r>
        <w:rPr>
          <w:color w:val="000000"/>
          <w:spacing w:val="0"/>
          <w:w w:val="100"/>
          <w:position w:val="0"/>
        </w:rPr>
        <w:t>组合中，按账龄分析法计提坏账准备的应收账款：</w:t>
      </w:r>
    </w:p>
    <w:p>
      <w:pPr>
        <w:pStyle w:val="Style25"/>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32,346,777.88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1,617,338.90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32,346,777.88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1,617,338.90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bl>
    <w:p>
      <w:pPr>
        <w:spacing w:lineRule="exact" w:line="1"/>
        <w:rPr>
          <w:sz w:val="2"/>
          <w:szCs w:val="2"/>
        </w:rPr>
      </w:pPr>
      <w:r>
        <w:br w:type="page"/>
      </w:r>
    </w:p>
    <w:tbl>
      <w:tblPr>
        <w:tblOverlap w:val="never"/>
        <w:jc w:val="center"/>
        <w:tblLayout w:type="fixed"/>
      </w:tblPr>
      <w:tblGrid>
        <w:gridCol w:w="2496"/>
        <w:gridCol w:w="2294"/>
        <w:gridCol w:w="2390"/>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8,143,553.90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814,355.39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4,725,275.00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945,055.00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1,524,150.00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1,464,075.00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120,150.00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60,075.00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1,404,000.00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5"/>
        <w:keepNext w:val="0"/>
        <w:keepLines w:val="0"/>
        <w:widowControl w:val="0"/>
        <w:shd w:val="clear" w:color="auto" w:fill="auto"/>
        <w:bidi w:val="0"/>
        <w:spacing w:before="0" w:after="0" w:line="350" w:lineRule="exact"/>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line="350" w:lineRule="exact"/>
        <w:ind w:left="0" w:right="0" w:firstLine="0"/>
        <w:jc w:val="left"/>
      </w:pPr>
      <w:r>
        <w:rPr>
          <w:color w:val="000000"/>
          <w:spacing w:val="0"/>
          <w:w w:val="100"/>
          <w:position w:val="0"/>
        </w:rPr>
        <w:t>注：以公司的会计政策确定该组合，详见五、重要的会计政策和会计估计</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、应收款项。 组合中，采用余额百分比法计提坏账准备的应收账款：</w:t>
      </w:r>
    </w:p>
    <w:p>
      <w:pPr>
        <w:pStyle w:val="Style25"/>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350" w:lineRule="exact"/>
        <w:ind w:left="0" w:right="0" w:firstLine="0"/>
        <w:jc w:val="left"/>
      </w:pPr>
      <w:r>
        <w:rPr>
          <w:color w:val="000000"/>
          <w:spacing w:val="0"/>
          <w:w w:val="100"/>
          <w:position w:val="0"/>
        </w:rPr>
        <w:t>组合中，采用其他方法计提坏账准备的应收账款：</w:t>
      </w:r>
    </w:p>
    <w:p>
      <w:pPr>
        <w:pStyle w:val="Style25"/>
        <w:keepNext w:val="0"/>
        <w:keepLines w:val="0"/>
        <w:widowControl w:val="0"/>
        <w:shd w:val="clear" w:color="auto" w:fill="auto"/>
        <w:bidi w:val="0"/>
        <w:spacing w:before="0" w:after="360" w:line="350" w:lineRule="exact"/>
        <w:ind w:left="0" w:right="0" w:firstLine="0"/>
        <w:jc w:val="left"/>
      </w:pPr>
      <w:r>
        <w:rPr>
          <w:color w:val="000000"/>
          <w:spacing w:val="0"/>
          <w:w w:val="100"/>
          <w:position w:val="0"/>
        </w:rPr>
        <w:t>无。</w:t>
      </w:r>
    </w:p>
    <w:p>
      <w:pPr>
        <w:pStyle w:val="Style35"/>
        <w:keepNext/>
        <w:keepLines/>
        <w:widowControl w:val="0"/>
        <w:shd w:val="clear" w:color="auto" w:fill="auto"/>
        <w:tabs>
          <w:tab w:pos="493" w:val="left"/>
        </w:tabs>
        <w:bidi w:val="0"/>
        <w:spacing w:before="0" w:after="240" w:line="240" w:lineRule="auto"/>
        <w:ind w:left="0" w:right="0" w:firstLine="0"/>
        <w:jc w:val="left"/>
      </w:pPr>
      <w:bookmarkStart w:id="1471" w:name="bookmark1471"/>
      <w:bookmarkStart w:id="1472" w:name="bookmark1472"/>
      <w:bookmarkStart w:id="1473" w:name="bookmark1473"/>
      <w:bookmarkStart w:id="1474" w:name="bookmark1474"/>
      <w:r>
        <w:rPr>
          <w:color w:val="000000"/>
          <w:spacing w:val="0"/>
          <w:w w:val="100"/>
          <w:position w:val="0"/>
        </w:rPr>
        <w:t>（</w:t>
      </w:r>
      <w:bookmarkEnd w:id="1473"/>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471"/>
      <w:bookmarkEnd w:id="1472"/>
      <w:bookmarkEnd w:id="1474"/>
    </w:p>
    <w:p>
      <w:pPr>
        <w:pStyle w:val="Style25"/>
        <w:keepNext w:val="0"/>
        <w:keepLines w:val="0"/>
        <w:widowControl w:val="0"/>
        <w:shd w:val="clear" w:color="auto" w:fill="auto"/>
        <w:bidi w:val="0"/>
        <w:spacing w:before="0" w:after="360" w:line="350" w:lineRule="exact"/>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783,934.72</w:t>
      </w:r>
      <w:r>
        <w:rPr>
          <w:color w:val="000000"/>
          <w:spacing w:val="0"/>
          <w:w w:val="100"/>
          <w:position w:val="0"/>
        </w:rPr>
        <w:t>元。</w:t>
      </w:r>
    </w:p>
    <w:p>
      <w:pPr>
        <w:pStyle w:val="Style35"/>
        <w:keepNext/>
        <w:keepLines/>
        <w:widowControl w:val="0"/>
        <w:shd w:val="clear" w:color="auto" w:fill="auto"/>
        <w:tabs>
          <w:tab w:pos="493" w:val="left"/>
        </w:tabs>
        <w:bidi w:val="0"/>
        <w:spacing w:before="0" w:after="360" w:line="240" w:lineRule="auto"/>
        <w:ind w:left="0" w:right="0" w:firstLine="0"/>
        <w:jc w:val="left"/>
      </w:pPr>
      <w:bookmarkStart w:id="1475" w:name="bookmark1475"/>
      <w:bookmarkStart w:id="1476" w:name="bookmark1476"/>
      <w:bookmarkStart w:id="1477" w:name="bookmark1477"/>
      <w:bookmarkStart w:id="1478" w:name="bookmark1478"/>
      <w:r>
        <w:rPr>
          <w:color w:val="000000"/>
          <w:spacing w:val="0"/>
          <w:w w:val="100"/>
          <w:position w:val="0"/>
        </w:rPr>
        <w:t>（</w:t>
      </w:r>
      <w:bookmarkEnd w:id="1477"/>
      <w:r>
        <w:rPr>
          <w:rFonts w:ascii="Times New Roman" w:eastAsia="Times New Roman" w:hAnsi="Times New Roman" w:cs="Times New Roman"/>
          <w:color w:val="000000"/>
          <w:spacing w:val="0"/>
          <w:w w:val="100"/>
          <w:position w:val="0"/>
        </w:rPr>
        <w:t>3</w:t>
      </w:r>
      <w:r>
        <w:rPr>
          <w:color w:val="000000"/>
          <w:spacing w:val="0"/>
          <w:w w:val="100"/>
          <w:position w:val="0"/>
        </w:rPr>
        <w:t>）</w:t>
        <w:tab/>
        <w:t>按欠款方归集的期末余额前五名的应收账款情况</w:t>
      </w:r>
      <w:bookmarkEnd w:id="1475"/>
      <w:bookmarkEnd w:id="1476"/>
      <w:bookmarkEnd w:id="1478"/>
    </w:p>
    <w:tbl>
      <w:tblPr>
        <w:tblOverlap w:val="never"/>
        <w:jc w:val="center"/>
        <w:tblLayout w:type="fixed"/>
      </w:tblPr>
      <w:tblGrid>
        <w:gridCol w:w="3230"/>
        <w:gridCol w:w="1766"/>
        <w:gridCol w:w="1766"/>
        <w:gridCol w:w="1781"/>
      </w:tblGrid>
      <w:tr>
        <w:trPr>
          <w:trHeight w:val="346"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5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占应收账款合计数的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坏账准备</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河南省卫生厅统计信息中心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5,700,000.00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12.20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476,000.00</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中国人寿保险股份有限公司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3,923,336.50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8.39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196,166.83</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中国移动通信集团北京有限公司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3,234,000.00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6.92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161,700.00</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陕西通信信息技术有限公司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2,659,900.00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5.69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1,655,180.00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北京国电通网络技术有限公司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2,440,100.66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5.22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122,005.03</w:t>
            </w:r>
          </w:p>
        </w:tc>
      </w:tr>
      <w:tr>
        <w:trPr>
          <w:trHeight w:val="35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17,957,337.16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38.42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2,611,051.86</w:t>
            </w:r>
          </w:p>
        </w:tc>
      </w:tr>
    </w:tbl>
    <w:p>
      <w:pPr>
        <w:widowControl w:val="0"/>
        <w:spacing w:after="639" w:line="1" w:lineRule="exact"/>
      </w:pPr>
    </w:p>
    <w:p>
      <w:pPr>
        <w:pStyle w:val="Style29"/>
        <w:keepNext/>
        <w:keepLines/>
        <w:widowControl w:val="0"/>
        <w:shd w:val="clear" w:color="auto" w:fill="auto"/>
        <w:bidi w:val="0"/>
        <w:spacing w:before="0" w:line="240" w:lineRule="auto"/>
        <w:ind w:left="0" w:right="0" w:firstLine="0"/>
        <w:jc w:val="left"/>
      </w:pPr>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479"/>
      <w:bookmarkEnd w:id="1480"/>
      <w:bookmarkEnd w:id="1481"/>
    </w:p>
    <w:p>
      <w:pPr>
        <w:pStyle w:val="Style35"/>
        <w:keepNext/>
        <w:keepLines/>
        <w:widowControl w:val="0"/>
        <w:shd w:val="clear" w:color="auto" w:fill="auto"/>
        <w:bidi w:val="0"/>
        <w:spacing w:before="0" w:after="360" w:line="240" w:lineRule="auto"/>
        <w:ind w:left="0" w:right="0" w:firstLine="0"/>
        <w:jc w:val="left"/>
      </w:pPr>
      <w:bookmarkStart w:id="1482" w:name="bookmark1482"/>
      <w:bookmarkStart w:id="1483" w:name="bookmark1483"/>
      <w:bookmarkStart w:id="1484" w:name="bookmark14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482"/>
      <w:bookmarkEnd w:id="1483"/>
      <w:bookmarkEnd w:id="148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合计提坏账准备的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55,351,1</w:t>
            </w:r>
          </w:p>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89.31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7,559,82</w:t>
            </w:r>
          </w:p>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47,791,36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47,872,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4,862,818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43,010,069.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bl>
    <w:p>
      <w:pPr>
        <w:spacing w:lineRule="exact" w:line="1"/>
        <w:rPr>
          <w:sz w:val="2"/>
          <w:szCs w:val="2"/>
        </w:rPr>
      </w:pP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55,351,1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7,559,82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47,791,36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47,872,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4,862,818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43,010,069.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bl>
    <w:p>
      <w:pPr>
        <w:pStyle w:val="Style25"/>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00" w:line="343"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24,111,932.39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1,205,596.61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24,111,932.39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1,205,596.61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5,683,310.20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568,331.02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7,792,302.08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1,558,460.42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7,080,394.64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4,227,439.45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5,705,910.39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2,852,955.20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956,484.25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956,484.25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418,000.00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注：以公司的会计政策确定该组合，详见五、重要的会计政策和会计估计</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、应收款项。</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266"/>
        <w:gridCol w:w="1090"/>
        <w:gridCol w:w="768"/>
        <w:gridCol w:w="1090"/>
        <w:gridCol w:w="998"/>
        <w:gridCol w:w="768"/>
        <w:gridCol w:w="979"/>
        <w:gridCol w:w="1718"/>
      </w:tblGrid>
      <w:tr>
        <w:trPr>
          <w:trHeight w:val="355"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其他应收款内容</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400"/>
              <w:jc w:val="left"/>
            </w:pPr>
            <w:r>
              <w:rPr>
                <w:color w:val="000000"/>
                <w:spacing w:val="0"/>
                <w:w w:val="100"/>
                <w:position w:val="0"/>
              </w:rPr>
              <w:t>不计提理由</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天津滨河顺通科技有限公司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10,683,250.00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10,683,250.00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2,593,250.00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2,593,250.00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合并范围内往来</w:t>
            </w: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10,683,250.00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10,683,250.00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2,593,250.00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2,593,250.00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组合中，采用其他方法计提坏账准备的其他应收款系公司与下属子公司、下属子公司之间的应收款项及按性质发生坏账的可 能性非常小的应收款项，该部分应收款项不计提坏账准备。</w:t>
      </w:r>
    </w:p>
    <w:p>
      <w:pPr>
        <w:widowControl w:val="0"/>
        <w:spacing w:after="279" w:line="1" w:lineRule="exact"/>
      </w:pPr>
    </w:p>
    <w:p>
      <w:pPr>
        <w:pStyle w:val="Style35"/>
        <w:keepNext/>
        <w:keepLines/>
        <w:widowControl w:val="0"/>
        <w:numPr>
          <w:ilvl w:val="0"/>
          <w:numId w:val="81"/>
        </w:numPr>
        <w:shd w:val="clear" w:color="auto" w:fill="auto"/>
        <w:tabs>
          <w:tab w:pos="493" w:val="left"/>
        </w:tabs>
        <w:bidi w:val="0"/>
        <w:spacing w:before="0" w:line="240" w:lineRule="auto"/>
        <w:ind w:left="0" w:right="0" w:firstLine="0"/>
        <w:jc w:val="left"/>
      </w:pPr>
      <w:bookmarkStart w:id="1485" w:name="bookmark1485"/>
      <w:bookmarkStart w:id="1486" w:name="bookmark1486"/>
      <w:bookmarkStart w:id="1487" w:name="bookmark1487"/>
      <w:bookmarkStart w:id="1488" w:name="bookmark1488"/>
      <w:bookmarkEnd w:id="1487"/>
      <w:r>
        <w:rPr>
          <w:color w:val="000000"/>
          <w:spacing w:val="0"/>
          <w:w w:val="100"/>
          <w:position w:val="0"/>
        </w:rPr>
        <w:t>本期计提、收回或转回的坏账准备情况</w:t>
      </w:r>
      <w:bookmarkEnd w:id="1485"/>
      <w:bookmarkEnd w:id="1486"/>
      <w:bookmarkEnd w:id="1488"/>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2,697,009.19</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5"/>
        <w:keepNext/>
        <w:keepLines/>
        <w:widowControl w:val="0"/>
        <w:numPr>
          <w:ilvl w:val="0"/>
          <w:numId w:val="81"/>
        </w:numPr>
        <w:shd w:val="clear" w:color="auto" w:fill="auto"/>
        <w:tabs>
          <w:tab w:pos="493" w:val="left"/>
        </w:tabs>
        <w:bidi w:val="0"/>
        <w:spacing w:before="0" w:line="240" w:lineRule="auto"/>
        <w:ind w:left="0" w:right="0" w:firstLine="0"/>
        <w:jc w:val="left"/>
      </w:pPr>
      <w:bookmarkStart w:id="1489" w:name="bookmark1489"/>
      <w:bookmarkStart w:id="1490" w:name="bookmark1490"/>
      <w:bookmarkStart w:id="1491" w:name="bookmark1491"/>
      <w:bookmarkStart w:id="1492" w:name="bookmark1492"/>
      <w:bookmarkEnd w:id="1491"/>
      <w:r>
        <w:rPr>
          <w:color w:val="000000"/>
          <w:spacing w:val="0"/>
          <w:w w:val="100"/>
          <w:position w:val="0"/>
        </w:rPr>
        <w:t>其他应收款按款项性质分类情况</w:t>
      </w:r>
      <w:bookmarkEnd w:id="1489"/>
      <w:bookmarkEnd w:id="1490"/>
      <w:bookmarkEnd w:id="1492"/>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374"/>
        <w:gridCol w:w="3096"/>
        <w:gridCol w:w="311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42,105,991.55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42,940,039.65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729,751.76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507,402.07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预付房租物业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1,832,196.00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1,832,196.00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10,683,250.00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2,593,250.00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55,351,189.31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47,872,887.72</w:t>
            </w:r>
          </w:p>
        </w:tc>
      </w:tr>
    </w:tbl>
    <w:p>
      <w:pPr>
        <w:widowControl w:val="0"/>
        <w:spacing w:after="319" w:line="1" w:lineRule="exact"/>
      </w:pPr>
    </w:p>
    <w:p>
      <w:pPr>
        <w:pStyle w:val="Style35"/>
        <w:keepNext/>
        <w:keepLines/>
        <w:widowControl w:val="0"/>
        <w:numPr>
          <w:ilvl w:val="0"/>
          <w:numId w:val="81"/>
        </w:numPr>
        <w:shd w:val="clear" w:color="auto" w:fill="auto"/>
        <w:bidi w:val="0"/>
        <w:spacing w:before="0" w:after="360" w:line="240" w:lineRule="auto"/>
        <w:ind w:left="0" w:right="0" w:firstLine="0"/>
        <w:jc w:val="left"/>
      </w:pPr>
      <w:bookmarkStart w:id="1493" w:name="bookmark1493"/>
      <w:bookmarkStart w:id="1494" w:name="bookmark1494"/>
      <w:bookmarkStart w:id="1495" w:name="bookmark1495"/>
      <w:bookmarkStart w:id="1496" w:name="bookmark1496"/>
      <w:bookmarkEnd w:id="1495"/>
      <w:r>
        <w:rPr>
          <w:color w:val="000000"/>
          <w:spacing w:val="0"/>
          <w:w w:val="100"/>
          <w:position w:val="0"/>
        </w:rPr>
        <w:t>按欠款方归集的期末余额前五名的其他应收款情况</w:t>
      </w:r>
      <w:bookmarkEnd w:id="1493"/>
      <w:bookmarkEnd w:id="1494"/>
      <w:bookmarkEnd w:id="1496"/>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2"/>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天津滨河顺通科技有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10,683,250.00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中科软科技股份有限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6,889,459.57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1,885,371.68</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北京工业职业技术学 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2,302,957.00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460,591.40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北京财贸职业学院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1,910,044.00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379,577.80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中捷通信有限公司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23,505,710.57</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2,811,540.88</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3</w:t>
      </w:r>
      <w:bookmarkEnd w:id="1499"/>
      <w:r>
        <w:rPr>
          <w:color w:val="000000"/>
          <w:spacing w:val="0"/>
          <w:w w:val="100"/>
          <w:position w:val="0"/>
        </w:rPr>
        <w:t>、长期股权投资</w:t>
      </w:r>
      <w:bookmarkEnd w:id="1497"/>
      <w:bookmarkEnd w:id="1498"/>
      <w:bookmarkEnd w:id="1500"/>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1,048,876,847.56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1,048,876,847.56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924,474,410.57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924,474,410.57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342,485,127.65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342,485,127.65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339,771,767.42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339,771,767.42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1,391,361,975.21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1,391,361,975.21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1,264,246,177.99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1,264,246,177.99</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0"/>
        <w:jc w:val="left"/>
      </w:pPr>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501"/>
      <w:bookmarkEnd w:id="1502"/>
      <w:bookmarkEnd w:id="150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50"/>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北京中科金财电</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107,474,410.57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109,624,410.57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0"/>
        <w:gridCol w:w="1339"/>
        <w:gridCol w:w="1334"/>
        <w:gridCol w:w="1334"/>
        <w:gridCol w:w="1334"/>
        <w:gridCol w:w="1387"/>
        <w:gridCol w:w="1402"/>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子商务有限公司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北京中科金财信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北京中科金财软 件技术有限公司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北京中科金财投</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天津滨河创新科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798,000,000.00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798,000,000.00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北京国信金泽投 资中心（有限合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1,299,870.00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1,299,870.00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中科金财（上海） 互联网金融信息 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北京中科金财互 联网服务有限公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大连金融资产交 易所有限公司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101,852,566.99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101,852,566.99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924,474,410.57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131,402,436.99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1,048,876,847.56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504"/>
      <w:bookmarkEnd w:id="1505"/>
      <w:bookmarkEnd w:id="1506"/>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北京中科 金财电子 产品有限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22,735,27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2,857,448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-2,597,63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22,995,08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中科环嘉 电子商务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2,272,950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-561,168.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1,711,782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深圳中金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17,311,06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130,253.2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17,441,31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130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财富互联 网金融服 务有限公 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6.82</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北京中关 村互联网 金融信息 服务中心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750,056.1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2,400,000</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289,172.3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3,439,228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大连金融 资产交易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22,239,50</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26,000,00</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1,613,060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-49,852,5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安粮期货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256,563,0</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10,875,26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-3,157,26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264,281,0</w:t>
            </w:r>
          </w:p>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10.18</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金网络</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 电子商务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17,899,90</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-3,304,03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14,595,87</w:t>
            </w:r>
          </w:p>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北京国信 新网通讯 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5,600,000</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安金资产 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10,500,00</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-179,417.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10,320,58</w:t>
            </w:r>
          </w:p>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北京奥金 智策传媒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2,100,000</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2,100,250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339,771,7</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67.42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46,600,00</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11,720,82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-5,754,90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-49,852,5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342,485,1</w:t>
            </w:r>
          </w:p>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27.65</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339,771,7</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67.42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46,600,00</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11,720,82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-5,754,90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-49,852,5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342,485,1</w:t>
            </w:r>
          </w:p>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27.65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4</w:t>
      </w:r>
      <w:bookmarkEnd w:id="1509"/>
      <w:r>
        <w:rPr>
          <w:color w:val="000000"/>
          <w:spacing w:val="0"/>
          <w:w w:val="100"/>
          <w:position w:val="0"/>
        </w:rPr>
        <w:t>、营业收入和营业成本</w:t>
      </w:r>
      <w:bookmarkEnd w:id="1507"/>
      <w:bookmarkEnd w:id="1508"/>
      <w:bookmarkEnd w:id="1510"/>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1,132,019,052.78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917,622,420.58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1,105,035,504.74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849,255,057.50</w:t>
            </w:r>
          </w:p>
        </w:tc>
      </w:tr>
    </w:tbl>
    <w:p>
      <w:pPr>
        <w:spacing w:lineRule="exact" w:line="1"/>
        <w:rPr>
          <w:sz w:val="2"/>
          <w:szCs w:val="2"/>
        </w:rPr>
      </w:pPr>
      <w:r>
        <w:br w:type="page"/>
      </w:r>
    </w:p>
    <w:tbl>
      <w:tblPr>
        <w:tblOverlap w:val="never"/>
        <w:jc w:val="center"/>
        <w:tblLayout w:type="fixed"/>
      </w:tblPr>
      <w:tblGrid>
        <w:gridCol w:w="1997"/>
        <w:gridCol w:w="1838"/>
        <w:gridCol w:w="1915"/>
        <w:gridCol w:w="1910"/>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12,159,919.71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10,252,124.84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8,709,397.10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7,076,701.87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1,144,178,972.49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927,874,545.42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1,113,744,901.84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856,331,759.37</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both"/>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5</w:t>
      </w:r>
      <w:bookmarkEnd w:id="1513"/>
      <w:r>
        <w:rPr>
          <w:color w:val="000000"/>
          <w:spacing w:val="0"/>
          <w:w w:val="100"/>
          <w:position w:val="0"/>
        </w:rPr>
        <w:t>、投资收益</w:t>
      </w:r>
      <w:bookmarkEnd w:id="1511"/>
      <w:bookmarkEnd w:id="1512"/>
      <w:bookmarkEnd w:id="151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11,720,828.70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-3,669,626.08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3,842,547.57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银行理财产品收益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17,675,700.00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8,495,589.74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33,239,076.27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4,825,963.66</w:t>
            </w:r>
          </w:p>
        </w:tc>
      </w:tr>
    </w:tbl>
    <w:p>
      <w:pPr>
        <w:widowControl w:val="0"/>
        <w:spacing w:after="339" w:line="1" w:lineRule="exact"/>
      </w:pPr>
    </w:p>
    <w:p>
      <w:pPr>
        <w:pStyle w:val="Style20"/>
        <w:keepNext/>
        <w:keepLines/>
        <w:widowControl w:val="0"/>
        <w:shd w:val="clear" w:color="auto" w:fill="auto"/>
        <w:bidi w:val="0"/>
        <w:spacing w:before="0" w:after="340" w:line="240" w:lineRule="auto"/>
        <w:ind w:left="0" w:right="0" w:firstLine="0"/>
        <w:jc w:val="both"/>
      </w:pPr>
      <w:bookmarkStart w:id="1515" w:name="bookmark1515"/>
      <w:bookmarkStart w:id="1516" w:name="bookmark1516"/>
      <w:bookmarkStart w:id="1517" w:name="bookmark1517"/>
      <w:r>
        <w:rPr>
          <w:color w:val="000000"/>
          <w:spacing w:val="0"/>
          <w:w w:val="100"/>
          <w:position w:val="0"/>
          <w:sz w:val="24"/>
          <w:szCs w:val="24"/>
        </w:rPr>
        <w:t>十六、补充资料</w:t>
      </w:r>
      <w:bookmarkEnd w:id="1515"/>
      <w:bookmarkEnd w:id="1516"/>
      <w:bookmarkEnd w:id="1517"/>
    </w:p>
    <w:p>
      <w:pPr>
        <w:pStyle w:val="Style29"/>
        <w:keepNext/>
        <w:keepLines/>
        <w:widowControl w:val="0"/>
        <w:shd w:val="clear" w:color="auto" w:fill="auto"/>
        <w:bidi w:val="0"/>
        <w:spacing w:before="0" w:after="340" w:line="240" w:lineRule="auto"/>
        <w:ind w:left="0" w:right="0" w:firstLine="0"/>
        <w:jc w:val="both"/>
      </w:pPr>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518"/>
      <w:bookmarkEnd w:id="1519"/>
      <w:bookmarkEnd w:id="1520"/>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-27,020,846.04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14,202,040.61</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28,147,433.01</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20,128,382.80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-1,851,651.48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5,030,189.47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52,132.57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28,523,036.86</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4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25"/>
        <w:keepNext w:val="0"/>
        <w:keepLines w:val="0"/>
        <w:widowControl w:val="0"/>
        <w:shd w:val="clear" w:color="auto" w:fill="auto"/>
        <w:bidi w:val="0"/>
        <w:spacing w:before="0" w:after="340" w:line="314" w:lineRule="exact"/>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增值税返还</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14,947,387.59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该项政府补助系与公司正常经营业务密 切相关，符合国家政策规定、按照一定 标准定额或定量持续享受的政府补助。</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521"/>
      <w:bookmarkEnd w:id="1522"/>
      <w:bookmarkEnd w:id="1523"/>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3</w:t>
      </w:r>
      <w:bookmarkEnd w:id="1526"/>
      <w:r>
        <w:rPr>
          <w:color w:val="000000"/>
          <w:spacing w:val="0"/>
          <w:w w:val="100"/>
          <w:position w:val="0"/>
        </w:rPr>
        <w:t>、其他</w:t>
      </w:r>
      <w:bookmarkEnd w:id="1524"/>
      <w:bookmarkEnd w:id="1525"/>
      <w:bookmarkEnd w:id="1527"/>
    </w:p>
    <w:tbl>
      <w:tblPr>
        <w:tblOverlap w:val="never"/>
        <w:jc w:val="center"/>
        <w:tblLayout w:type="fixed"/>
      </w:tblPr>
      <w:tblGrid>
        <w:gridCol w:w="1718"/>
        <w:gridCol w:w="1843"/>
        <w:gridCol w:w="1843"/>
        <w:gridCol w:w="1704"/>
        <w:gridCol w:w="2558"/>
      </w:tblGrid>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9"/>
                <w:szCs w:val="19"/>
              </w:rPr>
            </w:pPr>
            <w:r>
              <w:rPr>
                <w:b/>
                <w:bCs/>
                <w:color w:val="000000"/>
                <w:spacing w:val="0"/>
                <w:w w:val="100"/>
                <w:position w:val="0"/>
                <w:sz w:val="19"/>
                <w:szCs w:val="19"/>
              </w:rPr>
              <w:t>报表项目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9"/>
                <w:szCs w:val="19"/>
              </w:rPr>
            </w:pPr>
            <w:r>
              <w:rPr>
                <w:b/>
                <w:bCs/>
                <w:color w:val="000000"/>
                <w:spacing w:val="0"/>
                <w:w w:val="100"/>
                <w:position w:val="0"/>
                <w:sz w:val="19"/>
                <w:szCs w:val="19"/>
              </w:rPr>
              <w:t>年初余额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9"/>
                <w:szCs w:val="19"/>
              </w:rPr>
            </w:pPr>
            <w:r>
              <w:rPr>
                <w:b/>
                <w:bCs/>
                <w:color w:val="000000"/>
                <w:spacing w:val="0"/>
                <w:w w:val="100"/>
                <w:position w:val="0"/>
                <w:sz w:val="19"/>
                <w:szCs w:val="19"/>
              </w:rPr>
              <w:t>变动比例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变动原因说明</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744,234,729.32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571,048,628.75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9"/>
                <w:szCs w:val="19"/>
              </w:rPr>
            </w:pPr>
            <w:r>
              <w:rPr>
                <w:color w:val="000000"/>
                <w:spacing w:val="0"/>
                <w:w w:val="100"/>
                <w:position w:val="0"/>
                <w:sz w:val="19"/>
                <w:szCs w:val="19"/>
              </w:rPr>
              <w:t>主要系公司本期收到非公 开发行股票募集资金所致。</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15,819,408.67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26,647,211.10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-40.63%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9"/>
                <w:szCs w:val="19"/>
              </w:rPr>
            </w:pPr>
            <w:r>
              <w:rPr>
                <w:color w:val="000000"/>
                <w:spacing w:val="0"/>
                <w:w w:val="100"/>
                <w:position w:val="0"/>
                <w:sz w:val="19"/>
                <w:szCs w:val="19"/>
              </w:rPr>
              <w:t>主要系部分期初银行承兑 汇票到期承兑所致。</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1,069,916,633.93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195,088,374.81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448.43%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9"/>
                <w:szCs w:val="19"/>
              </w:rPr>
            </w:pPr>
            <w:r>
              <w:rPr>
                <w:color w:val="000000"/>
                <w:spacing w:val="0"/>
                <w:w w:val="100"/>
                <w:position w:val="0"/>
                <w:sz w:val="19"/>
                <w:szCs w:val="19"/>
              </w:rPr>
              <w:t>主要系公司将暂时闲置资 金购买短期保本型理财产 品所致。</w:t>
            </w:r>
          </w:p>
        </w:tc>
      </w:tr>
      <w:tr>
        <w:trPr>
          <w:trHeight w:val="12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19"/>
                <w:szCs w:val="19"/>
              </w:rPr>
              <w:t>可供出售金融资</w:t>
            </w:r>
          </w:p>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150,148,400.00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30,636,800.00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390.09%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9"/>
                <w:szCs w:val="19"/>
              </w:rPr>
            </w:pPr>
            <w:r>
              <w:rPr>
                <w:color w:val="000000"/>
                <w:spacing w:val="0"/>
                <w:w w:val="100"/>
                <w:position w:val="0"/>
                <w:sz w:val="19"/>
                <w:szCs w:val="19"/>
              </w:rPr>
              <w:t>主要系公司本期投资北京 国富金财投资合伙企业（有 限合伙）及天津滨海正信资 产管理有限公司所致。</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1,075,348.71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5,473,382.76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-80.35%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主要系滨河顺通处置在建 工程所致。</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3,913,919.15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84,600.00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4526.38%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9"/>
                <w:szCs w:val="19"/>
              </w:rPr>
            </w:pPr>
            <w:r>
              <w:rPr>
                <w:color w:val="000000"/>
                <w:spacing w:val="0"/>
                <w:w w:val="100"/>
                <w:position w:val="0"/>
                <w:sz w:val="19"/>
                <w:szCs w:val="19"/>
              </w:rPr>
              <w:t>主要系公司期末将大金所 纳入合并范围所致。</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4,020,000.00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1,821,078.05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120.75%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9"/>
                <w:szCs w:val="19"/>
              </w:rPr>
            </w:pPr>
            <w:r>
              <w:rPr>
                <w:color w:val="000000"/>
                <w:spacing w:val="0"/>
                <w:w w:val="100"/>
                <w:position w:val="0"/>
                <w:sz w:val="19"/>
                <w:szCs w:val="19"/>
              </w:rPr>
              <w:t>主要系公司因业务发展需 要增加银行短期借款所致。</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700,000.00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12,415,000.00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-94.36%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9"/>
                <w:szCs w:val="19"/>
              </w:rPr>
            </w:pPr>
            <w:r>
              <w:rPr>
                <w:color w:val="000000"/>
                <w:spacing w:val="0"/>
                <w:w w:val="100"/>
                <w:position w:val="0"/>
                <w:sz w:val="19"/>
                <w:szCs w:val="19"/>
              </w:rPr>
              <w:t>主要系期初应付票据到期 承兑所致。</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23,398,325.46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9,812,164.65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138.46%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9"/>
                <w:szCs w:val="19"/>
              </w:rPr>
            </w:pPr>
            <w:r>
              <w:rPr>
                <w:color w:val="000000"/>
                <w:spacing w:val="0"/>
                <w:w w:val="100"/>
                <w:position w:val="0"/>
                <w:sz w:val="19"/>
                <w:szCs w:val="19"/>
              </w:rPr>
              <w:t>主要系公司期末将大金所 纳入合并范围所致。</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46,595,507.53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72,882,281.10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-36.07%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9"/>
                <w:szCs w:val="19"/>
              </w:rPr>
            </w:pPr>
            <w:r>
              <w:rPr>
                <w:color w:val="000000"/>
                <w:spacing w:val="0"/>
                <w:w w:val="100"/>
                <w:position w:val="0"/>
                <w:sz w:val="19"/>
                <w:szCs w:val="19"/>
              </w:rPr>
              <w:t>主要系公司支付收购滨河 创新股权对价的现金部分 所致。</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211,555.56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主要系会计政策调整所致。</w:t>
            </w:r>
          </w:p>
        </w:tc>
      </w:tr>
      <w:tr>
        <w:trPr>
          <w:trHeight w:val="49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资本公积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1,773,131,516.37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839,133,707.03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111.31%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主要系公司非公开发行股</w:t>
            </w:r>
          </w:p>
        </w:tc>
      </w:tr>
    </w:tbl>
    <w:p>
      <w:pPr>
        <w:spacing w:lineRule="exact" w:line="1"/>
        <w:rPr>
          <w:sz w:val="2"/>
          <w:szCs w:val="2"/>
        </w:rPr>
      </w:pPr>
      <w:r>
        <w:br w:type="page"/>
      </w:r>
    </w:p>
    <w:tbl>
      <w:tblPr>
        <w:tblOverlap w:val="never"/>
        <w:jc w:val="center"/>
        <w:tblLayout w:type="fixed"/>
      </w:tblPr>
      <w:tblGrid>
        <w:gridCol w:w="1718"/>
        <w:gridCol w:w="1843"/>
        <w:gridCol w:w="1843"/>
        <w:gridCol w:w="1704"/>
        <w:gridCol w:w="2558"/>
      </w:tblGrid>
      <w:tr>
        <w:trPr>
          <w:trHeight w:val="65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9"/>
                <w:szCs w:val="19"/>
              </w:rPr>
            </w:pPr>
            <w:r>
              <w:rPr>
                <w:color w:val="000000"/>
                <w:spacing w:val="0"/>
                <w:w w:val="100"/>
                <w:position w:val="0"/>
                <w:sz w:val="19"/>
                <w:szCs w:val="19"/>
              </w:rPr>
              <w:t>票募集资金形成资本溢价 所致。</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56,589.38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9"/>
                <w:szCs w:val="19"/>
              </w:rPr>
            </w:pPr>
            <w:r>
              <w:rPr>
                <w:color w:val="000000"/>
                <w:spacing w:val="0"/>
                <w:w w:val="100"/>
                <w:position w:val="0"/>
                <w:sz w:val="19"/>
                <w:szCs w:val="19"/>
              </w:rPr>
              <w:t>主要系公司本期处置子公 司中科信息所致。</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608,374,942.46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450,394,854.26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9"/>
                <w:szCs w:val="19"/>
              </w:rPr>
            </w:pPr>
            <w:r>
              <w:rPr>
                <w:color w:val="000000"/>
                <w:spacing w:val="0"/>
                <w:w w:val="100"/>
                <w:position w:val="0"/>
                <w:sz w:val="19"/>
                <w:szCs w:val="19"/>
              </w:rPr>
              <w:t>主要系公司本期净利润增 加所致。</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9"/>
                <w:szCs w:val="19"/>
              </w:rPr>
            </w:pPr>
            <w:r>
              <w:rPr>
                <w:color w:val="000000"/>
                <w:spacing w:val="0"/>
                <w:w w:val="100"/>
                <w:position w:val="0"/>
                <w:sz w:val="19"/>
                <w:szCs w:val="19"/>
              </w:rPr>
              <w:t>归属于母公司所 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2,770,957,996.90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1,651,988,588.32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9"/>
                <w:szCs w:val="19"/>
              </w:rPr>
            </w:pPr>
            <w:r>
              <w:rPr>
                <w:color w:val="000000"/>
                <w:spacing w:val="0"/>
                <w:w w:val="100"/>
                <w:position w:val="0"/>
                <w:sz w:val="19"/>
                <w:szCs w:val="19"/>
              </w:rPr>
              <w:t>主要系公司本期收到非公 开发行股票募集资金所致。</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58,365,879.26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4,876,433.13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1096.90%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9"/>
                <w:szCs w:val="19"/>
              </w:rPr>
            </w:pPr>
            <w:r>
              <w:rPr>
                <w:color w:val="000000"/>
                <w:spacing w:val="0"/>
                <w:w w:val="100"/>
                <w:position w:val="0"/>
                <w:sz w:val="19"/>
                <w:szCs w:val="19"/>
              </w:rPr>
              <w:t>主要系公司期末将大金所 纳入合并范围所致。</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报表项目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9"/>
                <w:szCs w:val="19"/>
              </w:rPr>
            </w:pPr>
            <w:r>
              <w:rPr>
                <w:b/>
                <w:bCs/>
                <w:color w:val="000000"/>
                <w:spacing w:val="0"/>
                <w:w w:val="100"/>
                <w:position w:val="0"/>
                <w:sz w:val="19"/>
                <w:szCs w:val="19"/>
              </w:rPr>
              <w:t>本期发生额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9"/>
                <w:szCs w:val="19"/>
              </w:rPr>
            </w:pPr>
            <w:r>
              <w:rPr>
                <w:b/>
                <w:bCs/>
                <w:color w:val="000000"/>
                <w:spacing w:val="0"/>
                <w:w w:val="100"/>
                <w:position w:val="0"/>
                <w:sz w:val="19"/>
                <w:szCs w:val="19"/>
              </w:rPr>
              <w:t>上期发生额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9"/>
                <w:szCs w:val="19"/>
              </w:rPr>
            </w:pPr>
            <w:r>
              <w:rPr>
                <w:b/>
                <w:bCs/>
                <w:color w:val="000000"/>
                <w:spacing w:val="0"/>
                <w:w w:val="100"/>
                <w:position w:val="0"/>
                <w:sz w:val="19"/>
                <w:szCs w:val="19"/>
              </w:rPr>
              <w:t>变动比例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变动原因说明</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2,676,799.58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12,774,713.94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9"/>
                <w:szCs w:val="19"/>
              </w:rPr>
            </w:pPr>
            <w:r>
              <w:rPr>
                <w:color w:val="000000"/>
                <w:spacing w:val="0"/>
                <w:w w:val="100"/>
                <w:position w:val="0"/>
                <w:sz w:val="19"/>
                <w:szCs w:val="19"/>
              </w:rPr>
              <w:t>主要系本期利息收入增加 所致。</w:t>
            </w:r>
          </w:p>
        </w:tc>
      </w:tr>
      <w:tr>
        <w:trPr>
          <w:trHeight w:val="12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60,684,790.52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9,860,520.70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515.43%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9"/>
                <w:szCs w:val="19"/>
              </w:rPr>
            </w:pPr>
            <w:r>
              <w:rPr>
                <w:color w:val="000000"/>
                <w:spacing w:val="0"/>
                <w:w w:val="100"/>
                <w:position w:val="0"/>
                <w:sz w:val="19"/>
                <w:szCs w:val="19"/>
              </w:rPr>
              <w:t>主要系公司本期联营企业 投资收益增加、购买保本型 理财产品收益增加及并购 大金所所致。</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29,441,109.88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215,432.05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13566.08%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主要系滨河顺通处置无形 资产及在建工程所致。</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报表项目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9"/>
                <w:szCs w:val="19"/>
              </w:rPr>
            </w:pPr>
            <w:r>
              <w:rPr>
                <w:b/>
                <w:bCs/>
                <w:color w:val="000000"/>
                <w:spacing w:val="0"/>
                <w:w w:val="100"/>
                <w:position w:val="0"/>
                <w:sz w:val="19"/>
                <w:szCs w:val="19"/>
              </w:rPr>
              <w:t>本期发生额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9"/>
                <w:szCs w:val="19"/>
              </w:rPr>
            </w:pPr>
            <w:r>
              <w:rPr>
                <w:b/>
                <w:bCs/>
                <w:color w:val="000000"/>
                <w:spacing w:val="0"/>
                <w:w w:val="100"/>
                <w:position w:val="0"/>
                <w:sz w:val="19"/>
                <w:szCs w:val="19"/>
              </w:rPr>
              <w:t>上期发生额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9"/>
                <w:szCs w:val="19"/>
              </w:rPr>
            </w:pPr>
            <w:r>
              <w:rPr>
                <w:b/>
                <w:bCs/>
                <w:color w:val="000000"/>
                <w:spacing w:val="0"/>
                <w:w w:val="100"/>
                <w:position w:val="0"/>
                <w:sz w:val="19"/>
                <w:szCs w:val="19"/>
              </w:rPr>
              <w:t>变动比例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变动原因说明</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收回投资收到的 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4,162,150,000.00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1,874,114,383.55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122.09%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9"/>
                <w:szCs w:val="19"/>
              </w:rPr>
            </w:pPr>
            <w:r>
              <w:rPr>
                <w:color w:val="000000"/>
                <w:spacing w:val="0"/>
                <w:w w:val="100"/>
                <w:position w:val="0"/>
                <w:sz w:val="19"/>
                <w:szCs w:val="19"/>
              </w:rPr>
              <w:t>主要系公司将暂时闲置资 金购买短期保本型理财产 品所致。</w:t>
            </w:r>
          </w:p>
        </w:tc>
      </w:tr>
      <w:tr>
        <w:trPr>
          <w:trHeight w:val="9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9"/>
                <w:szCs w:val="19"/>
              </w:rPr>
            </w:pPr>
            <w:r>
              <w:rPr>
                <w:color w:val="000000"/>
                <w:spacing w:val="0"/>
                <w:w w:val="100"/>
                <w:position w:val="0"/>
                <w:sz w:val="19"/>
                <w:szCs w:val="19"/>
              </w:rPr>
              <w:t>取得投资收益收 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25,883,284.28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12,903,053.61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100.60%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9"/>
                <w:szCs w:val="19"/>
              </w:rPr>
            </w:pPr>
            <w:r>
              <w:rPr>
                <w:color w:val="000000"/>
                <w:spacing w:val="0"/>
                <w:w w:val="100"/>
                <w:position w:val="0"/>
                <w:sz w:val="19"/>
                <w:szCs w:val="19"/>
              </w:rPr>
              <w:t>主要系公司本期取得的短 期保本理财产品收益增加 所致</w:t>
            </w:r>
          </w:p>
        </w:tc>
      </w:tr>
      <w:tr>
        <w:trPr>
          <w:trHeight w:val="12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处置固定资产、 无形资产和其他 长期资产收回的 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11,057,718.38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2,561,382.74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331.71%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9"/>
                <w:szCs w:val="19"/>
              </w:rPr>
            </w:pPr>
            <w:r>
              <w:rPr>
                <w:color w:val="000000"/>
                <w:spacing w:val="0"/>
                <w:w w:val="100"/>
                <w:position w:val="0"/>
                <w:sz w:val="19"/>
                <w:szCs w:val="19"/>
              </w:rPr>
              <w:t>主要系滨河顺通处置无形 资产所致。</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9"/>
                <w:szCs w:val="19"/>
              </w:rPr>
            </w:pPr>
            <w:r>
              <w:rPr>
                <w:color w:val="000000"/>
                <w:spacing w:val="0"/>
                <w:w w:val="100"/>
                <w:position w:val="0"/>
                <w:sz w:val="19"/>
                <w:szCs w:val="19"/>
              </w:rPr>
              <w:t>投资活动现金流</w:t>
            </w:r>
          </w:p>
          <w:p>
            <w:pPr>
              <w:pStyle w:val="Style6"/>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4,199,091,002.66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1,889,578,819.90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122.22%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9"/>
                <w:szCs w:val="19"/>
              </w:rPr>
            </w:pPr>
            <w:r>
              <w:rPr>
                <w:color w:val="000000"/>
                <w:spacing w:val="0"/>
                <w:w w:val="100"/>
                <w:position w:val="0"/>
                <w:sz w:val="19"/>
                <w:szCs w:val="19"/>
              </w:rPr>
              <w:t>主要系公司将暂时闲置资 金购买短期保本型理财产 品所致。</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5,083,859,600.00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2,289,910,983.55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122.01%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9"/>
                <w:szCs w:val="19"/>
              </w:rPr>
            </w:pPr>
            <w:r>
              <w:rPr>
                <w:color w:val="000000"/>
                <w:spacing w:val="0"/>
                <w:w w:val="100"/>
                <w:position w:val="0"/>
                <w:sz w:val="19"/>
                <w:szCs w:val="19"/>
              </w:rPr>
              <w:t>主要系公司将暂时闲置资 金购买短期保本型理财产 品所致。</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9"/>
                <w:szCs w:val="19"/>
              </w:rPr>
            </w:pPr>
            <w:r>
              <w:rPr>
                <w:color w:val="000000"/>
                <w:spacing w:val="0"/>
                <w:w w:val="100"/>
                <w:position w:val="0"/>
                <w:sz w:val="19"/>
                <w:szCs w:val="19"/>
              </w:rPr>
              <w:t>取得子公司及其 他营业单位支付 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82,654,947.52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31,920,003.33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158.94%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主要系公司并购大金所所 致。</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支付其他与投资 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5,268,027.76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9"/>
                <w:szCs w:val="19"/>
              </w:rPr>
            </w:pPr>
            <w:r>
              <w:rPr>
                <w:color w:val="000000"/>
                <w:spacing w:val="0"/>
                <w:w w:val="100"/>
                <w:position w:val="0"/>
                <w:sz w:val="19"/>
                <w:szCs w:val="19"/>
              </w:rPr>
              <w:t>主要系公司本期处置子公 司中科信息所致。</w:t>
            </w:r>
          </w:p>
        </w:tc>
      </w:tr>
      <w:tr>
        <w:trPr>
          <w:trHeight w:val="9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9"/>
                <w:szCs w:val="19"/>
              </w:rPr>
            </w:pPr>
            <w:r>
              <w:rPr>
                <w:color w:val="000000"/>
                <w:spacing w:val="0"/>
                <w:w w:val="100"/>
                <w:position w:val="0"/>
                <w:sz w:val="19"/>
                <w:szCs w:val="19"/>
              </w:rPr>
              <w:t>投资活动现金流</w:t>
            </w:r>
          </w:p>
          <w:p>
            <w:pPr>
              <w:pStyle w:val="Style6"/>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出小计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5,207,311,872.79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2,361,061,792.53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120.55%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9"/>
                <w:szCs w:val="19"/>
              </w:rPr>
            </w:pPr>
            <w:r>
              <w:rPr>
                <w:color w:val="000000"/>
                <w:spacing w:val="0"/>
                <w:w w:val="100"/>
                <w:position w:val="0"/>
                <w:sz w:val="19"/>
                <w:szCs w:val="19"/>
              </w:rPr>
              <w:t>主要系公司将暂时闲置资 金购买短期保本型理财产 品所致。</w:t>
            </w:r>
          </w:p>
        </w:tc>
      </w:tr>
    </w:tbl>
    <w:p>
      <w:pPr>
        <w:spacing w:lineRule="exact" w:line="1"/>
        <w:rPr>
          <w:sz w:val="2"/>
          <w:szCs w:val="2"/>
        </w:rPr>
      </w:pPr>
      <w:r>
        <w:br w:type="page"/>
      </w:r>
    </w:p>
    <w:tbl>
      <w:tblPr>
        <w:tblOverlap w:val="never"/>
        <w:jc w:val="center"/>
        <w:tblLayout w:type="fixed"/>
      </w:tblPr>
      <w:tblGrid>
        <w:gridCol w:w="1718"/>
        <w:gridCol w:w="1843"/>
        <w:gridCol w:w="1843"/>
        <w:gridCol w:w="1704"/>
        <w:gridCol w:w="2558"/>
      </w:tblGrid>
      <w:tr>
        <w:trPr>
          <w:trHeight w:val="970"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投资活动产生的 现金流量净额</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-1,008,220,870.13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-471,482,972.63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-113.27%</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9"/>
                <w:szCs w:val="19"/>
              </w:rPr>
            </w:pPr>
            <w:r>
              <w:rPr>
                <w:color w:val="000000"/>
                <w:spacing w:val="0"/>
                <w:w w:val="100"/>
                <w:position w:val="0"/>
                <w:sz w:val="19"/>
                <w:szCs w:val="19"/>
              </w:rPr>
              <w:t>主要系将暂时闲置资金购 买短期保本型理财产品所 致。</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吸收投资收到的</w:t>
            </w:r>
          </w:p>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960,200,923.96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960100.92%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9"/>
                <w:szCs w:val="19"/>
              </w:rPr>
            </w:pPr>
            <w:r>
              <w:rPr>
                <w:color w:val="000000"/>
                <w:spacing w:val="0"/>
                <w:w w:val="100"/>
                <w:position w:val="0"/>
                <w:sz w:val="19"/>
                <w:szCs w:val="19"/>
              </w:rPr>
              <w:t>主要系公司本期收到非公 开发行股票募集资金所致。</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收到其他与筹资 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6,693,034.75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46,301.06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14355.47%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9"/>
                <w:szCs w:val="19"/>
              </w:rPr>
            </w:pPr>
            <w:r>
              <w:rPr>
                <w:color w:val="000000"/>
                <w:spacing w:val="0"/>
                <w:w w:val="100"/>
                <w:position w:val="0"/>
                <w:sz w:val="19"/>
                <w:szCs w:val="19"/>
              </w:rPr>
              <w:t>主要系公司本期募集资金 利息收入增加、收到与资产 相关的政府补助增加所致。</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筹资活动现金流</w:t>
            </w:r>
          </w:p>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1,004,717,417.71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50,635,957.75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1884.20%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9"/>
                <w:szCs w:val="19"/>
              </w:rPr>
            </w:pPr>
            <w:r>
              <w:rPr>
                <w:color w:val="000000"/>
                <w:spacing w:val="0"/>
                <w:w w:val="100"/>
                <w:position w:val="0"/>
                <w:sz w:val="19"/>
                <w:szCs w:val="19"/>
              </w:rPr>
              <w:t>主要系公司本期收到非公 开发行股票募集资金所致。</w:t>
            </w:r>
          </w:p>
        </w:tc>
      </w:tr>
      <w:tr>
        <w:trPr>
          <w:trHeight w:val="12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rPr>
                <w:sz w:val="19"/>
                <w:szCs w:val="19"/>
              </w:rPr>
            </w:pPr>
            <w:r>
              <w:rPr>
                <w:color w:val="000000"/>
                <w:spacing w:val="0"/>
                <w:w w:val="100"/>
                <w:position w:val="0"/>
                <w:sz w:val="19"/>
                <w:szCs w:val="19"/>
              </w:rPr>
              <w:t>支付其他与筹资 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6,551,403.30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3,025,965.40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116.51%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rPr>
                <w:sz w:val="19"/>
                <w:szCs w:val="19"/>
              </w:rPr>
            </w:pPr>
            <w:r>
              <w:rPr>
                <w:color w:val="000000"/>
                <w:spacing w:val="0"/>
                <w:w w:val="100"/>
                <w:position w:val="0"/>
                <w:sz w:val="19"/>
                <w:szCs w:val="19"/>
              </w:rPr>
              <w:t>主要系公司本期因非公开 发行股票而支付各项费用、 购买中科电商少数股东股 权所致。</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9"/>
                <w:szCs w:val="19"/>
              </w:rPr>
            </w:pPr>
            <w:r>
              <w:rPr>
                <w:color w:val="000000"/>
                <w:spacing w:val="0"/>
                <w:w w:val="100"/>
                <w:position w:val="0"/>
                <w:sz w:val="19"/>
                <w:szCs w:val="19"/>
              </w:rPr>
              <w:t>筹资活动产生的 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913,081,190.07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-28,401,782.67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3314.87%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9"/>
                <w:szCs w:val="19"/>
              </w:rPr>
            </w:pPr>
            <w:r>
              <w:rPr>
                <w:color w:val="000000"/>
                <w:spacing w:val="0"/>
                <w:w w:val="100"/>
                <w:position w:val="0"/>
                <w:sz w:val="19"/>
                <w:szCs w:val="19"/>
              </w:rPr>
              <w:t>主要系公司本期收到非公 开发行股票募集资金所致。</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现金及现金等价 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172,483,529.41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-127,105,838.19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235.70%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9"/>
                <w:szCs w:val="19"/>
              </w:rPr>
            </w:pPr>
            <w:r>
              <w:rPr>
                <w:color w:val="000000"/>
                <w:spacing w:val="0"/>
                <w:w w:val="100"/>
                <w:position w:val="0"/>
                <w:sz w:val="19"/>
                <w:szCs w:val="19"/>
              </w:rPr>
              <w:t>主要系公司本期收到非公 开发行股票募集资金所致。</w:t>
            </w:r>
          </w:p>
        </w:tc>
      </w:tr>
      <w:tr>
        <w:trPr>
          <w:trHeight w:val="64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期末现金及现金 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722,957,530.04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550,474,000.63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31.33%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9"/>
                <w:szCs w:val="19"/>
              </w:rPr>
            </w:pPr>
            <w:r>
              <w:rPr>
                <w:color w:val="000000"/>
                <w:spacing w:val="0"/>
                <w:w w:val="100"/>
                <w:position w:val="0"/>
                <w:sz w:val="19"/>
                <w:szCs w:val="19"/>
              </w:rPr>
              <w:t>主要系公司本期收到非公 开发行股票募集资金所致。</w:t>
            </w:r>
          </w:p>
        </w:tc>
      </w:tr>
    </w:tbl>
    <w:p>
      <w:pPr>
        <w:sectPr>
          <w:headerReference w:type="default" r:id="rId27"/>
          <w:footerReference w:type="default" r:id="rId28"/>
          <w:headerReference w:type="even" r:id="rId29"/>
          <w:footerReference w:type="even" r:id="rId30"/>
          <w:headerReference w:type="first" r:id="rId31"/>
          <w:footerReference w:type="first" r:id="rId32"/>
          <w:footnotePr>
            <w:pos w:val="pageBottom"/>
            <w:numFmt w:val="decimal"/>
            <w:numRestart w:val="continuous"/>
          </w:footnotePr>
          <w:pgSz w:w="11900" w:h="16840"/>
          <w:pgMar w:top="1304" w:right="1058" w:bottom="1463" w:left="1059" w:header="0" w:footer="3" w:gutter="0"/>
          <w:cols w:space="720"/>
          <w:noEndnote/>
          <w:titlePg/>
          <w:rtlGutter w:val="0"/>
          <w:docGrid w:linePitch="360"/>
        </w:sectPr>
      </w:pPr>
    </w:p>
    <w:p>
      <w:pPr>
        <w:pStyle w:val="Style12"/>
        <w:keepNext/>
        <w:keepLines/>
        <w:widowControl w:val="0"/>
        <w:shd w:val="clear" w:color="auto" w:fill="auto"/>
        <w:bidi w:val="0"/>
        <w:spacing w:before="0" w:after="660" w:line="240" w:lineRule="auto"/>
        <w:ind w:left="3140" w:right="0" w:firstLine="0"/>
        <w:jc w:val="left"/>
      </w:pPr>
      <w:bookmarkStart w:id="1528" w:name="bookmark1528"/>
      <w:bookmarkStart w:id="1529" w:name="bookmark1529"/>
      <w:bookmarkStart w:id="1530" w:name="bookmark1530"/>
      <w:r>
        <w:rPr>
          <w:color w:val="000000"/>
          <w:spacing w:val="0"/>
          <w:w w:val="100"/>
          <w:position w:val="0"/>
        </w:rPr>
        <w:t>第十二节备查文件目录</w:t>
      </w:r>
      <w:bookmarkEnd w:id="1528"/>
      <w:bookmarkEnd w:id="1529"/>
      <w:bookmarkEnd w:id="1530"/>
    </w:p>
    <w:p>
      <w:pPr>
        <w:pStyle w:val="Style53"/>
        <w:keepNext w:val="0"/>
        <w:keepLines w:val="0"/>
        <w:widowControl w:val="0"/>
        <w:numPr>
          <w:ilvl w:val="0"/>
          <w:numId w:val="83"/>
        </w:numPr>
        <w:shd w:val="clear" w:color="auto" w:fill="auto"/>
        <w:tabs>
          <w:tab w:pos="315" w:val="left"/>
        </w:tabs>
        <w:bidi w:val="0"/>
        <w:spacing w:before="0" w:after="220" w:line="240" w:lineRule="auto"/>
        <w:ind w:left="0" w:right="0" w:firstLine="0"/>
        <w:jc w:val="left"/>
        <w:rPr>
          <w:sz w:val="20"/>
          <w:szCs w:val="20"/>
        </w:rPr>
      </w:pPr>
      <w:bookmarkStart w:id="1531" w:name="bookmark1531"/>
      <w:bookmarkEnd w:id="1531"/>
      <w:r>
        <w:rPr>
          <w:color w:val="000000"/>
          <w:spacing w:val="0"/>
          <w:w w:val="100"/>
          <w:position w:val="0"/>
          <w:sz w:val="20"/>
          <w:szCs w:val="20"/>
        </w:rPr>
        <w:t>载有法定代表人、财务负责人、会计机构负责人签名并盖章的财务报表。</w:t>
      </w:r>
    </w:p>
    <w:p>
      <w:pPr>
        <w:pStyle w:val="Style53"/>
        <w:keepNext w:val="0"/>
        <w:keepLines w:val="0"/>
        <w:widowControl w:val="0"/>
        <w:numPr>
          <w:ilvl w:val="0"/>
          <w:numId w:val="83"/>
        </w:numPr>
        <w:shd w:val="clear" w:color="auto" w:fill="auto"/>
        <w:bidi w:val="0"/>
        <w:spacing w:before="0" w:after="220" w:line="240" w:lineRule="auto"/>
        <w:ind w:left="0" w:right="0" w:firstLine="0"/>
        <w:jc w:val="left"/>
        <w:rPr>
          <w:sz w:val="20"/>
          <w:szCs w:val="20"/>
        </w:rPr>
      </w:pPr>
      <w:bookmarkStart w:id="1532" w:name="bookmark1532"/>
      <w:bookmarkEnd w:id="1532"/>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载有会计师事务所盖章、注册会计师签名并盖章的审计报告原件。</w:t>
      </w:r>
    </w:p>
    <w:p>
      <w:pPr>
        <w:pStyle w:val="Style53"/>
        <w:keepNext w:val="0"/>
        <w:keepLines w:val="0"/>
        <w:widowControl w:val="0"/>
        <w:numPr>
          <w:ilvl w:val="0"/>
          <w:numId w:val="83"/>
        </w:numPr>
        <w:shd w:val="clear" w:color="auto" w:fill="auto"/>
        <w:tabs>
          <w:tab w:pos="334" w:val="left"/>
        </w:tabs>
        <w:bidi w:val="0"/>
        <w:spacing w:before="0" w:after="220" w:line="240" w:lineRule="auto"/>
        <w:ind w:left="0" w:right="0" w:firstLine="0"/>
        <w:jc w:val="left"/>
        <w:rPr>
          <w:sz w:val="20"/>
          <w:szCs w:val="20"/>
        </w:rPr>
      </w:pPr>
      <w:bookmarkStart w:id="1533" w:name="bookmark1533"/>
      <w:bookmarkEnd w:id="1533"/>
      <w:r>
        <w:rPr>
          <w:color w:val="000000"/>
          <w:spacing w:val="0"/>
          <w:w w:val="100"/>
          <w:position w:val="0"/>
          <w:sz w:val="20"/>
          <w:szCs w:val="20"/>
        </w:rPr>
        <w:t>报告期内在中国证监会指定报纸上公开披露过的所有公司文件的正本及公告原稿。</w:t>
      </w:r>
    </w:p>
    <w:p>
      <w:pPr>
        <w:pStyle w:val="Style53"/>
        <w:keepNext w:val="0"/>
        <w:keepLines w:val="0"/>
        <w:widowControl w:val="0"/>
        <w:numPr>
          <w:ilvl w:val="0"/>
          <w:numId w:val="83"/>
        </w:numPr>
        <w:shd w:val="clear" w:color="auto" w:fill="auto"/>
        <w:tabs>
          <w:tab w:pos="334" w:val="left"/>
        </w:tabs>
        <w:bidi w:val="0"/>
        <w:spacing w:before="0" w:after="220" w:line="240" w:lineRule="auto"/>
        <w:ind w:left="0" w:right="0" w:firstLine="0"/>
        <w:jc w:val="left"/>
        <w:rPr>
          <w:sz w:val="20"/>
          <w:szCs w:val="20"/>
        </w:rPr>
      </w:pPr>
      <w:bookmarkStart w:id="1534" w:name="bookmark1534"/>
      <w:bookmarkEnd w:id="1534"/>
      <w:r>
        <w:rPr>
          <w:color w:val="000000"/>
          <w:spacing w:val="0"/>
          <w:w w:val="100"/>
          <w:position w:val="0"/>
          <w:sz w:val="20"/>
          <w:szCs w:val="20"/>
        </w:rPr>
        <w:t>载有董事长签名的</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年年度报告文本原件。</w:t>
      </w:r>
    </w:p>
    <w:p>
      <w:pPr>
        <w:pStyle w:val="Style53"/>
        <w:keepNext w:val="0"/>
        <w:keepLines w:val="0"/>
        <w:widowControl w:val="0"/>
        <w:numPr>
          <w:ilvl w:val="0"/>
          <w:numId w:val="83"/>
        </w:numPr>
        <w:shd w:val="clear" w:color="auto" w:fill="auto"/>
        <w:bidi w:val="0"/>
        <w:spacing w:before="0" w:after="220" w:line="240" w:lineRule="auto"/>
        <w:ind w:left="0" w:right="0" w:firstLine="0"/>
        <w:jc w:val="left"/>
        <w:rPr>
          <w:sz w:val="20"/>
          <w:szCs w:val="20"/>
        </w:rPr>
      </w:pPr>
      <w:bookmarkStart w:id="1535" w:name="bookmark1535"/>
      <w:bookmarkEnd w:id="1535"/>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以上备查文件的备置地点：公司董事会办公室。</w:t>
      </w:r>
    </w:p>
    <w:sectPr>
      <w:footnotePr>
        <w:pos w:val="pageBottom"/>
        <w:numFmt w:val="decimal"/>
        <w:numRestart w:val="continuous"/>
      </w:footnotePr>
      <w:pgSz w:w="11900" w:h="16840"/>
      <w:pgMar w:top="1906" w:right="3034" w:bottom="1906"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6793865</wp:posOffset>
              </wp:positionH>
              <wp:positionV relativeFrom="page">
                <wp:posOffset>10128885</wp:posOffset>
              </wp:positionV>
              <wp:extent cx="21590" cy="76200"/>
              <wp:wrapNone/>
              <wp:docPr id="5" name="Shape 5"/>
              <a:graphic xmlns:a="http://schemas.openxmlformats.org/drawingml/2006/main">
                <a:graphicData uri="http://schemas.microsoft.com/office/word/2010/wordprocessingShape">
                  <wps:wsp>
                    <wps:cNvSpPr txBox="1"/>
                    <wps:spPr>
                      <a:xfrm>
                        <a:ext cx="21590" cy="762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4.95000000000005pt;margin-top:797.55000000000007pt;width:1.7pt;height:6.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6736715</wp:posOffset>
              </wp:positionH>
              <wp:positionV relativeFrom="page">
                <wp:posOffset>9958070</wp:posOffset>
              </wp:positionV>
              <wp:extent cx="97790" cy="79375"/>
              <wp:wrapNone/>
              <wp:docPr id="64" name="Shape 6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0" type="#_x0000_t202" style="position:absolute;margin-left:530.45000000000005pt;margin-top:784.10000000000002pt;width:7.7000000000000002pt;height:6.25pt;z-index:-18874402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6334125</wp:posOffset>
              </wp:positionH>
              <wp:positionV relativeFrom="page">
                <wp:posOffset>9776460</wp:posOffset>
              </wp:positionV>
              <wp:extent cx="499745" cy="106680"/>
              <wp:wrapNone/>
              <wp:docPr id="69" name="Shape 69"/>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95" type="#_x0000_t202" style="position:absolute;margin-left:498.75pt;margin-top:769.80000000000007pt;width:39.350000000000001pt;height:8.4000000000000004pt;z-index:-18874401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36" behindDoc="1" locked="0" layoutInCell="1" allowOverlap="1">
              <wp:simplePos x="0" y="0"/>
              <wp:positionH relativeFrom="page">
                <wp:posOffset>6678930</wp:posOffset>
              </wp:positionH>
              <wp:positionV relativeFrom="page">
                <wp:posOffset>10106025</wp:posOffset>
              </wp:positionV>
              <wp:extent cx="155575" cy="79375"/>
              <wp:wrapNone/>
              <wp:docPr id="71" name="Shape 7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7" type="#_x0000_t202" style="position:absolute;margin-left:525.89999999999998pt;margin-top:795.75pt;width:12.25pt;height:6.25pt;z-index:-18874401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6793865</wp:posOffset>
              </wp:positionH>
              <wp:positionV relativeFrom="page">
                <wp:posOffset>10128885</wp:posOffset>
              </wp:positionV>
              <wp:extent cx="21590" cy="76200"/>
              <wp:wrapNone/>
              <wp:docPr id="10" name="Shape 10"/>
              <a:graphic xmlns:a="http://schemas.openxmlformats.org/drawingml/2006/main">
                <a:graphicData uri="http://schemas.microsoft.com/office/word/2010/wordprocessingShape">
                  <wps:wsp>
                    <wps:cNvSpPr txBox="1"/>
                    <wps:spPr>
                      <a:xfrm>
                        <a:ext cx="21590" cy="762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4.95000000000005pt;margin-top:797.55000000000007pt;width:1.7pt;height:6.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6736715</wp:posOffset>
              </wp:positionH>
              <wp:positionV relativeFrom="page">
                <wp:posOffset>9958070</wp:posOffset>
              </wp:positionV>
              <wp:extent cx="97790" cy="79375"/>
              <wp:wrapNone/>
              <wp:docPr id="15" name="Shape 1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530.45000000000005pt;margin-top:784.10000000000002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6736715</wp:posOffset>
              </wp:positionH>
              <wp:positionV relativeFrom="page">
                <wp:posOffset>9958070</wp:posOffset>
              </wp:positionV>
              <wp:extent cx="97790" cy="79375"/>
              <wp:wrapNone/>
              <wp:docPr id="20" name="Shape 2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6" type="#_x0000_t202" style="position:absolute;margin-left:530.45000000000005pt;margin-top:784.10000000000002pt;width:7.7000000000000002pt;height:6.25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6336030</wp:posOffset>
              </wp:positionH>
              <wp:positionV relativeFrom="page">
                <wp:posOffset>9723120</wp:posOffset>
              </wp:positionV>
              <wp:extent cx="499745" cy="106680"/>
              <wp:wrapNone/>
              <wp:docPr id="37" name="Shape 37"/>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63" type="#_x0000_t202" style="position:absolute;margin-left:498.90000000000003pt;margin-top:765.60000000000002pt;width:39.350000000000001pt;height:8.4000000000000004pt;z-index:-18874404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10" behindDoc="1" locked="0" layoutInCell="1" allowOverlap="1">
              <wp:simplePos x="0" y="0"/>
              <wp:positionH relativeFrom="page">
                <wp:posOffset>6680200</wp:posOffset>
              </wp:positionH>
              <wp:positionV relativeFrom="page">
                <wp:posOffset>10250805</wp:posOffset>
              </wp:positionV>
              <wp:extent cx="158750" cy="79375"/>
              <wp:wrapNone/>
              <wp:docPr id="39" name="Shape 39"/>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5" type="#_x0000_t202" style="position:absolute;margin-left:526.pt;margin-top:807.14999999999998pt;width:12.5pt;height:6.25pt;z-index:-188744043;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6736715</wp:posOffset>
              </wp:positionH>
              <wp:positionV relativeFrom="page">
                <wp:posOffset>9958070</wp:posOffset>
              </wp:positionV>
              <wp:extent cx="97790" cy="79375"/>
              <wp:wrapNone/>
              <wp:docPr id="44" name="Shape 4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0" type="#_x0000_t202" style="position:absolute;margin-left:530.45000000000005pt;margin-top:784.10000000000002pt;width:7.7000000000000002pt;height:6.25pt;z-index:-1887440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6736715</wp:posOffset>
              </wp:positionH>
              <wp:positionV relativeFrom="page">
                <wp:posOffset>9958070</wp:posOffset>
              </wp:positionV>
              <wp:extent cx="97790" cy="79375"/>
              <wp:wrapNone/>
              <wp:docPr id="49" name="Shape 4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5" type="#_x0000_t202" style="position:absolute;margin-left:530.45000000000005pt;margin-top:784.10000000000002pt;width:7.7000000000000002pt;height:6.25pt;z-index:-18874403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6736715</wp:posOffset>
              </wp:positionH>
              <wp:positionV relativeFrom="page">
                <wp:posOffset>9958070</wp:posOffset>
              </wp:positionV>
              <wp:extent cx="97790" cy="79375"/>
              <wp:wrapNone/>
              <wp:docPr id="54" name="Shape 5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0" type="#_x0000_t202" style="position:absolute;margin-left:530.45000000000005pt;margin-top:784.10000000000002pt;width:7.7000000000000002pt;height:6.25pt;z-index:-1887440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6736715</wp:posOffset>
              </wp:positionH>
              <wp:positionV relativeFrom="page">
                <wp:posOffset>9958070</wp:posOffset>
              </wp:positionV>
              <wp:extent cx="97790" cy="79375"/>
              <wp:wrapNone/>
              <wp:docPr id="59" name="Shape 5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5" type="#_x0000_t202" style="position:absolute;margin-left:530.45000000000005pt;margin-top:784.10000000000002pt;width:7.7000000000000002pt;height:6.25pt;z-index:-1887440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4160520</wp:posOffset>
              </wp:positionH>
              <wp:positionV relativeFrom="page">
                <wp:posOffset>478790</wp:posOffset>
              </wp:positionV>
              <wp:extent cx="2673350" cy="106680"/>
              <wp:wrapNone/>
              <wp:docPr id="2" name="Shape 2"/>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北京中科金财科技股份有限公司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27.60000000000002pt;margin-top:37.700000000000003pt;width:210.5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北京中科金财科技股份有限公司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4160520</wp:posOffset>
              </wp:positionH>
              <wp:positionV relativeFrom="page">
                <wp:posOffset>547370</wp:posOffset>
              </wp:positionV>
              <wp:extent cx="2673350" cy="106680"/>
              <wp:wrapNone/>
              <wp:docPr id="61" name="Shape 61"/>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北京中科金财科技股份有限公司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7" type="#_x0000_t202" style="position:absolute;margin-left:327.60000000000002pt;margin-top:43.100000000000001pt;width:210.5pt;height:8.4000000000000004pt;z-index:-18874402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北京中科金财科技股份有限公司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63" name="Shape 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4161155</wp:posOffset>
              </wp:positionH>
              <wp:positionV relativeFrom="page">
                <wp:posOffset>708660</wp:posOffset>
              </wp:positionV>
              <wp:extent cx="2673350" cy="106680"/>
              <wp:wrapNone/>
              <wp:docPr id="66" name="Shape 66"/>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2" type="#_x0000_t202" style="position:absolute;margin-left:327.65000000000003pt;margin-top:55.800000000000004pt;width:210.5pt;height:8.4000000000000004pt;z-index:-18874402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854710</wp:posOffset>
              </wp:positionV>
              <wp:extent cx="6163310" cy="0"/>
              <wp:wrapNone/>
              <wp:docPr id="68" name="Shape 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7.299999999999997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4160520</wp:posOffset>
              </wp:positionH>
              <wp:positionV relativeFrom="page">
                <wp:posOffset>478790</wp:posOffset>
              </wp:positionV>
              <wp:extent cx="2673350" cy="106680"/>
              <wp:wrapNone/>
              <wp:docPr id="7" name="Shape 7"/>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北京中科金财科技股份有限公司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3" type="#_x0000_t202" style="position:absolute;margin-left:327.60000000000002pt;margin-top:37.700000000000003pt;width:210.5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北京中科金财科技股份有限公司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4160520</wp:posOffset>
              </wp:positionH>
              <wp:positionV relativeFrom="page">
                <wp:posOffset>547370</wp:posOffset>
              </wp:positionV>
              <wp:extent cx="2673350" cy="106680"/>
              <wp:wrapNone/>
              <wp:docPr id="12" name="Shape 12"/>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北京中科金财科技股份有限公司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8" type="#_x0000_t202" style="position:absolute;margin-left:327.60000000000002pt;margin-top:43.100000000000001pt;width:210.5pt;height:8.4000000000000004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北京中科金财科技股份有限公司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14" name="Shape 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4160520</wp:posOffset>
              </wp:positionH>
              <wp:positionV relativeFrom="page">
                <wp:posOffset>547370</wp:posOffset>
              </wp:positionV>
              <wp:extent cx="2673350" cy="106680"/>
              <wp:wrapNone/>
              <wp:docPr id="17" name="Shape 17"/>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北京中科金财科技股份有限公司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3" type="#_x0000_t202" style="position:absolute;margin-left:327.60000000000002pt;margin-top:43.100000000000001pt;width:210.5pt;height:8.4000000000000004pt;z-index:-1887440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北京中科金财科技股份有限公司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19" name="Shape 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4162425</wp:posOffset>
              </wp:positionH>
              <wp:positionV relativeFrom="page">
                <wp:posOffset>807720</wp:posOffset>
              </wp:positionV>
              <wp:extent cx="2673350" cy="106680"/>
              <wp:wrapNone/>
              <wp:docPr id="34" name="Shape 34"/>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0" type="#_x0000_t202" style="position:absolute;margin-left:327.75pt;margin-top:63.600000000000001pt;width:210.5pt;height:8.4000000000000004pt;z-index:-18874404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北京中科金财科技股份有限公司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953770</wp:posOffset>
              </wp:positionV>
              <wp:extent cx="6163310" cy="0"/>
              <wp:wrapNone/>
              <wp:docPr id="36" name="Shape 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75.100000000000009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4160520</wp:posOffset>
              </wp:positionH>
              <wp:positionV relativeFrom="page">
                <wp:posOffset>547370</wp:posOffset>
              </wp:positionV>
              <wp:extent cx="2673350" cy="106680"/>
              <wp:wrapNone/>
              <wp:docPr id="41" name="Shape 41"/>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北京中科金财科技股份有限公司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7" type="#_x0000_t202" style="position:absolute;margin-left:327.60000000000002pt;margin-top:43.100000000000001pt;width:210.5pt;height:8.4000000000000004pt;z-index:-1887440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北京中科金财科技股份有限公司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43" name="Shape 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4160520</wp:posOffset>
              </wp:positionH>
              <wp:positionV relativeFrom="page">
                <wp:posOffset>547370</wp:posOffset>
              </wp:positionV>
              <wp:extent cx="2673350" cy="106680"/>
              <wp:wrapNone/>
              <wp:docPr id="46" name="Shape 46"/>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北京中科金财科技股份有限公司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2" type="#_x0000_t202" style="position:absolute;margin-left:327.60000000000002pt;margin-top:43.100000000000001pt;width:210.5pt;height:8.4000000000000004pt;z-index:-1887440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北京中科金财科技股份有限公司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48" name="Shape 4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4160520</wp:posOffset>
              </wp:positionH>
              <wp:positionV relativeFrom="page">
                <wp:posOffset>547370</wp:posOffset>
              </wp:positionV>
              <wp:extent cx="2673350" cy="106680"/>
              <wp:wrapNone/>
              <wp:docPr id="51" name="Shape 51"/>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北京中科金财科技股份有限公司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7" type="#_x0000_t202" style="position:absolute;margin-left:327.60000000000002pt;margin-top:43.100000000000001pt;width:210.5pt;height:8.4000000000000004pt;z-index:-1887440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北京中科金财科技股份有限公司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53" name="Shape 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4160520</wp:posOffset>
              </wp:positionH>
              <wp:positionV relativeFrom="page">
                <wp:posOffset>547370</wp:posOffset>
              </wp:positionV>
              <wp:extent cx="2673350" cy="106680"/>
              <wp:wrapNone/>
              <wp:docPr id="56" name="Shape 56"/>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北京中科金财科技股份有限公司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2" type="#_x0000_t202" style="position:absolute;margin-left:327.60000000000002pt;margin-top:43.100000000000001pt;width:210.5pt;height:8.4000000000000004pt;z-index:-18874402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北京中科金财科技股份有限公司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58" name="Shape 5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3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4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5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7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其他_"/>
    <w:basedOn w:val="DefaultParagraphFont"/>
    <w:link w:val="Style6"/>
    <w:rPr>
      <w:rFonts w:ascii="SimSun" w:eastAsia="SimSun" w:hAnsi="SimSun" w:cs="SimSun"/>
      <w:b w:val="0"/>
      <w:bCs w:val="0"/>
      <w:i w:val="0"/>
      <w:iCs w:val="0"/>
      <w:smallCaps w:val="0"/>
      <w:strike w:val="0"/>
      <w:sz w:val="17"/>
      <w:szCs w:val="17"/>
      <w:u w:val="none"/>
      <w:shd w:val="clear" w:color="auto" w:fill="auto"/>
    </w:rPr>
  </w:style>
  <w:style w:type="character" w:customStyle="1" w:styleId="CharStyle13">
    <w:name w:val="标题 #1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5">
    <w:name w:val="正文文本 (3)_"/>
    <w:basedOn w:val="DefaultParagraphFont"/>
    <w:link w:val="Style14"/>
    <w:rPr>
      <w:rFonts w:ascii="SimSun" w:eastAsia="SimSun" w:hAnsi="SimSun" w:cs="SimSun"/>
      <w:b/>
      <w:bCs/>
      <w:i w:val="0"/>
      <w:iCs w:val="0"/>
      <w:smallCaps w:val="0"/>
      <w:strike w:val="0"/>
      <w:sz w:val="26"/>
      <w:szCs w:val="26"/>
      <w:u w:val="none"/>
      <w:shd w:val="clear" w:color="auto" w:fill="auto"/>
    </w:rPr>
  </w:style>
  <w:style w:type="character" w:customStyle="1" w:styleId="CharStyle18">
    <w:name w:val="目录_"/>
    <w:basedOn w:val="DefaultParagraphFont"/>
    <w:link w:val="Style17"/>
    <w:rPr>
      <w:rFonts w:ascii="SimSun" w:eastAsia="SimSun" w:hAnsi="SimSun" w:cs="SimSun"/>
      <w:b/>
      <w:bCs/>
      <w:i w:val="0"/>
      <w:iCs w:val="0"/>
      <w:smallCaps w:val="0"/>
      <w:strike w:val="0"/>
      <w:u w:val="none"/>
      <w:shd w:val="clear" w:color="auto" w:fill="auto"/>
    </w:rPr>
  </w:style>
  <w:style w:type="character" w:customStyle="1" w:styleId="CharStyle21">
    <w:name w:val="标题 #2_"/>
    <w:basedOn w:val="DefaultParagraphFont"/>
    <w:link w:val="Style20"/>
    <w:rPr>
      <w:rFonts w:ascii="SimSun" w:eastAsia="SimSun" w:hAnsi="SimSun" w:cs="SimSun"/>
      <w:b/>
      <w:bCs/>
      <w:i w:val="0"/>
      <w:iCs w:val="0"/>
      <w:smallCaps w:val="0"/>
      <w:strike w:val="0"/>
      <w:u w:val="none"/>
      <w:shd w:val="clear" w:color="auto" w:fill="auto"/>
    </w:rPr>
  </w:style>
  <w:style w:type="character" w:customStyle="1" w:styleId="CharStyle24">
    <w:name w:val="表格标题_"/>
    <w:basedOn w:val="DefaultParagraphFont"/>
    <w:link w:val="Style23"/>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正文文本 (2)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标题 #3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3">
    <w:name w:val="正文文本_"/>
    <w:basedOn w:val="DefaultParagraphFont"/>
    <w:link w:val="Style32"/>
    <w:rPr>
      <w:rFonts w:ascii="SimSun" w:eastAsia="SimSun" w:hAnsi="SimSun" w:cs="SimSun"/>
      <w:b w:val="0"/>
      <w:bCs w:val="0"/>
      <w:i w:val="0"/>
      <w:iCs w:val="0"/>
      <w:smallCaps w:val="0"/>
      <w:strike w:val="0"/>
      <w:sz w:val="19"/>
      <w:szCs w:val="19"/>
      <w:u w:val="none"/>
      <w:shd w:val="clear" w:color="auto" w:fill="auto"/>
    </w:rPr>
  </w:style>
  <w:style w:type="character" w:customStyle="1" w:styleId="CharStyle36">
    <w:name w:val="标题 #4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54">
    <w:name w:val="正文文本 (6)_"/>
    <w:basedOn w:val="DefaultParagraphFont"/>
    <w:link w:val="Style53"/>
    <w:rPr>
      <w:rFonts w:ascii="SimSun" w:eastAsia="SimSun" w:hAnsi="SimSun" w:cs="SimSun"/>
      <w:b w:val="0"/>
      <w:bCs w:val="0"/>
      <w:i w:val="0"/>
      <w:iCs w:val="0"/>
      <w:smallCaps w:val="0"/>
      <w:strike w:val="0"/>
      <w:sz w:val="22"/>
      <w:szCs w:val="22"/>
      <w:u w:val="none"/>
      <w:shd w:val="clear" w:color="auto" w:fill="auto"/>
    </w:rPr>
  </w:style>
  <w:style w:type="character" w:customStyle="1" w:styleId="CharStyle61">
    <w:name w:val="正文文本 (7)_"/>
    <w:basedOn w:val="DefaultParagraphFont"/>
    <w:link w:val="Style60"/>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68">
    <w:name w:val="页眉或页脚_"/>
    <w:basedOn w:val="DefaultParagraphFont"/>
    <w:link w:val="Style67"/>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其他"/>
    <w:basedOn w:val="Normal"/>
    <w:link w:val="CharStyle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2">
    <w:name w:val="标题 #1"/>
    <w:basedOn w:val="Normal"/>
    <w:link w:val="CharStyle13"/>
    <w:pPr>
      <w:widowControl w:val="0"/>
      <w:shd w:val="clear" w:color="auto" w:fill="auto"/>
      <w:spacing w:before="30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4">
    <w:name w:val="正文文本 (3)"/>
    <w:basedOn w:val="Normal"/>
    <w:link w:val="CharStyle15"/>
    <w:pPr>
      <w:widowControl w:val="0"/>
      <w:shd w:val="clear" w:color="auto" w:fill="auto"/>
      <w:spacing w:after="80" w:line="629"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7">
    <w:name w:val="目录"/>
    <w:basedOn w:val="Normal"/>
    <w:link w:val="CharStyle18"/>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0">
    <w:name w:val="标题 #2"/>
    <w:basedOn w:val="Normal"/>
    <w:link w:val="CharStyle21"/>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3">
    <w:name w:val="表格标题"/>
    <w:basedOn w:val="Normal"/>
    <w:link w:val="CharStyle2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5">
    <w:name w:val="正文文本 (2)"/>
    <w:basedOn w:val="Normal"/>
    <w:link w:val="CharStyle26"/>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标题 #3"/>
    <w:basedOn w:val="Normal"/>
    <w:link w:val="CharStyle30"/>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2">
    <w:name w:val="正文文本"/>
    <w:basedOn w:val="Normal"/>
    <w:link w:val="CharStyle33"/>
    <w:pPr>
      <w:widowControl w:val="0"/>
      <w:shd w:val="clear" w:color="auto" w:fill="auto"/>
      <w:spacing w:line="480" w:lineRule="auto"/>
      <w:ind w:firstLine="400"/>
    </w:pPr>
    <w:rPr>
      <w:rFonts w:ascii="SimSun" w:eastAsia="SimSun" w:hAnsi="SimSun" w:cs="SimSun"/>
      <w:b w:val="0"/>
      <w:bCs w:val="0"/>
      <w:i w:val="0"/>
      <w:iCs w:val="0"/>
      <w:smallCaps w:val="0"/>
      <w:strike w:val="0"/>
      <w:sz w:val="19"/>
      <w:szCs w:val="19"/>
      <w:u w:val="none"/>
      <w:shd w:val="clear" w:color="auto" w:fill="auto"/>
    </w:rPr>
  </w:style>
  <w:style w:type="paragraph" w:customStyle="1" w:styleId="Style35">
    <w:name w:val="标题 #4"/>
    <w:basedOn w:val="Normal"/>
    <w:link w:val="CharStyle36"/>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3">
    <w:name w:val="正文文本 (6)"/>
    <w:basedOn w:val="Normal"/>
    <w:link w:val="CharStyle54"/>
    <w:pPr>
      <w:widowControl w:val="0"/>
      <w:shd w:val="clear" w:color="auto" w:fill="auto"/>
      <w:spacing w:after="280"/>
    </w:pPr>
    <w:rPr>
      <w:rFonts w:ascii="SimSun" w:eastAsia="SimSun" w:hAnsi="SimSun" w:cs="SimSun"/>
      <w:b w:val="0"/>
      <w:bCs w:val="0"/>
      <w:i w:val="0"/>
      <w:iCs w:val="0"/>
      <w:smallCaps w:val="0"/>
      <w:strike w:val="0"/>
      <w:sz w:val="22"/>
      <w:szCs w:val="22"/>
      <w:u w:val="none"/>
      <w:shd w:val="clear" w:color="auto" w:fill="auto"/>
    </w:rPr>
  </w:style>
  <w:style w:type="paragraph" w:customStyle="1" w:styleId="Style60">
    <w:name w:val="正文文本 (7)"/>
    <w:basedOn w:val="Normal"/>
    <w:link w:val="CharStyle61"/>
    <w:pPr>
      <w:widowControl w:val="0"/>
      <w:shd w:val="clear" w:color="auto" w:fill="auto"/>
      <w:spacing w:line="466" w:lineRule="exact"/>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7">
    <w:name w:val="页眉或页脚"/>
    <w:basedOn w:val="Normal"/>
    <w:link w:val="CharStyle6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image" Target="media/image2.jpeg"/><Relationship Id="rId16" Type="http://schemas.openxmlformats.org/officeDocument/2006/relationships/image" Target="media/image2.jpeg" TargetMode="External"/><Relationship Id="rId17" Type="http://schemas.openxmlformats.org/officeDocument/2006/relationships/image" Target="media/image3.jpeg"/><Relationship Id="rId18" Type="http://schemas.openxmlformats.org/officeDocument/2006/relationships/image" Target="media/image3.jpeg" TargetMode="Externa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header" Target="header11.xml"/><Relationship Id="rId32" Type="http://schemas.openxmlformats.org/officeDocument/2006/relationships/footer" Target="footer11.xml"/></Relationships>
</file>

<file path=docProps/core.xml><?xml version="1.0" encoding="utf-8"?>
<cp:coreProperties xmlns:cp="http://schemas.openxmlformats.org/package/2006/metadata/core-properties" xmlns:dc="http://purl.org/dc/elements/1.1/">
  <dc:title>北京中科金财科技股份有限公司2016年年度报告全文</dc:title>
  <dc:subject/>
  <dc:creator>北京中科金财科技股份有限公司</dc:creator>
  <cp:keywords/>
</cp:coreProperties>
</file>