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663" w:lineRule="exact"/>
        <w:ind w:left="35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drawing>
          <wp:inline distT="0" distB="0" distL="0" distR="0">
            <wp:extent cx="1867124" cy="105613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867124" cy="1056131"/>
                    </a:xfrm>
                    <a:prstGeom prst="rect">
                      <a:avLst/>
                    </a:prstGeom>
                  </pic:spPr>
                </pic:pic>
              </a:graphicData>
            </a:graphic>
          </wp:inline>
        </w:drawing>
      </w:r>
      <w:r>
        <w:rPr>
          <w:rFonts w:ascii="Times New Roman" w:hAnsi="Times New Roman" w:cs="Times New Roman" w:eastAsia="Times New Roman" w:hint="default"/>
          <w:position w:val="-3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line="620" w:lineRule="exact" w:before="0"/>
        <w:ind w:left="0" w:right="977" w:firstLine="0"/>
        <w:jc w:val="center"/>
        <w:rPr>
          <w:rFonts w:ascii="宋体" w:hAnsi="宋体" w:cs="宋体" w:eastAsia="宋体" w:hint="default"/>
          <w:sz w:val="52"/>
          <w:szCs w:val="52"/>
        </w:rPr>
      </w:pPr>
      <w:r>
        <w:rPr>
          <w:rFonts w:ascii="宋体" w:hAnsi="宋体" w:cs="宋体" w:eastAsia="宋体" w:hint="default"/>
          <w:b/>
          <w:bCs/>
          <w:spacing w:val="2"/>
          <w:sz w:val="52"/>
          <w:szCs w:val="52"/>
        </w:rPr>
        <w:t>广东华声电器股份有限公司</w:t>
      </w:r>
      <w:r>
        <w:rPr>
          <w:rFonts w:ascii="宋体" w:hAnsi="宋体" w:cs="宋体" w:eastAsia="宋体" w:hint="default"/>
          <w:sz w:val="52"/>
          <w:szCs w:val="52"/>
        </w:rPr>
      </w:r>
    </w:p>
    <w:p>
      <w:pPr>
        <w:spacing w:before="393"/>
        <w:ind w:left="0" w:right="976"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2014</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2"/>
        <w:rPr>
          <w:rFonts w:ascii="宋体" w:hAnsi="宋体" w:cs="宋体" w:eastAsia="宋体" w:hint="default"/>
          <w:b/>
          <w:bCs/>
          <w:sz w:val="62"/>
          <w:szCs w:val="62"/>
        </w:rPr>
      </w:pPr>
    </w:p>
    <w:p>
      <w:pPr>
        <w:spacing w:before="0"/>
        <w:ind w:left="0" w:right="979"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2015</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w:t>
      </w:r>
      <w:r>
        <w:rPr>
          <w:rFonts w:ascii="宋体" w:hAnsi="宋体" w:cs="宋体" w:eastAsia="宋体" w:hint="default"/>
          <w:b/>
          <w:bCs/>
          <w:spacing w:val="-133"/>
          <w:sz w:val="52"/>
          <w:szCs w:val="52"/>
        </w:rPr>
        <w:t> </w:t>
      </w:r>
      <w:r>
        <w:rPr>
          <w:rFonts w:ascii="Times New Roman" w:hAnsi="Times New Roman" w:cs="Times New Roman" w:eastAsia="Times New Roman" w:hint="default"/>
          <w:b/>
          <w:bCs/>
          <w:sz w:val="52"/>
          <w:szCs w:val="52"/>
        </w:rPr>
        <w:t>03</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2"/>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200,000,000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4.00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6"/>
          <w:w w:val="99"/>
          <w:sz w:val="28"/>
          <w:szCs w:val="28"/>
        </w:rPr>
        <w:t> </w:t>
      </w:r>
      <w:r>
        <w:rPr>
          <w:rFonts w:ascii="宋体" w:hAnsi="宋体" w:cs="宋体" w:eastAsia="宋体" w:hint="default"/>
          <w:b/>
          <w:bCs/>
          <w:spacing w:val="-126"/>
          <w:w w:val="99"/>
          <w:sz w:val="28"/>
          <w:szCs w:val="28"/>
        </w:rPr>
      </w:r>
      <w:r>
        <w:rPr>
          <w:rFonts w:ascii="宋体" w:hAnsi="宋体" w:cs="宋体" w:eastAsia="宋体" w:hint="default"/>
          <w:b/>
          <w:bCs/>
          <w:spacing w:val="3"/>
          <w:w w:val="95"/>
          <w:sz w:val="28"/>
          <w:szCs w:val="28"/>
        </w:rPr>
        <w:t>公司负责人罗桥胜、主管会计工作负责人赵岑及会计机构负责人（会计主</w:t>
      </w:r>
      <w:r>
        <w:rPr>
          <w:rFonts w:ascii="宋体" w:hAnsi="宋体" w:cs="宋体" w:eastAsia="宋体" w:hint="default"/>
          <w:sz w:val="28"/>
          <w:szCs w:val="28"/>
        </w:rPr>
      </w:r>
    </w:p>
    <w:p>
      <w:pPr>
        <w:spacing w:line="472" w:lineRule="auto" w:before="18"/>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管人员）冯云霞声明：保证年度报告中财务报告的真实、准确、完整。</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本报告涉及未来计划等前瞻性陈述，不构成公司对投资者的实质性承诺，</w:t>
      </w:r>
      <w:r>
        <w:rPr>
          <w:rFonts w:ascii="宋体" w:hAnsi="宋体" w:cs="宋体" w:eastAsia="宋体" w:hint="default"/>
          <w:spacing w:val="3"/>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1"/>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1"/>
              </w:rPr>
              <w:t> </w:t>
            </w:r>
            <w:r>
              <w:rPr/>
              <w:t>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1"/>
              </w:rPr>
              <w:t> </w:t>
            </w:r>
            <w:r>
              <w:rPr/>
              <w:t>董事会报告</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1"/>
              </w:rPr>
              <w:t> </w:t>
            </w:r>
            <w:r>
              <w:rPr/>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3" w:val="right" w:leader="dot"/>
            </w:tabs>
            <w:spacing w:line="240" w:lineRule="auto" w:before="417"/>
            <w:ind w:right="0"/>
            <w:jc w:val="left"/>
            <w:rPr>
              <w:rFonts w:ascii="Times New Roman" w:hAnsi="Times New Roman" w:cs="Times New Roman" w:eastAsia="Times New Roman" w:hint="default"/>
              <w:b w:val="0"/>
              <w:bCs w:val="0"/>
            </w:rPr>
          </w:pPr>
          <w:hyperlink w:history="true" w:anchor="_bookmark5">
            <w:r>
              <w:rPr/>
              <w:t>第六节</w:t>
            </w:r>
            <w:r>
              <w:rPr>
                <w:spacing w:val="-21"/>
              </w:rPr>
              <w:t> </w:t>
            </w:r>
            <w:r>
              <w:rPr/>
              <w:t>股份变动及股东情况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21"/>
              </w:rPr>
              <w:t> </w:t>
            </w:r>
            <w:r>
              <w:rPr/>
              <w:t>优先股相关情况</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6">
            <w:r>
              <w:rPr/>
              <w:t>第八节</w:t>
            </w:r>
            <w:r>
              <w:rPr>
                <w:spacing w:val="-21"/>
              </w:rPr>
              <w:t> </w:t>
            </w:r>
            <w:r>
              <w:rPr/>
              <w:t>董事、监事、高级管理人员和员工情况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7">
            <w:r>
              <w:rPr/>
              <w:t>第九节</w:t>
            </w:r>
            <w:r>
              <w:rPr>
                <w:spacing w:val="-21"/>
              </w:rPr>
              <w:t> </w:t>
            </w:r>
            <w:r>
              <w:rPr/>
              <w:t>公司治理</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1"/>
              </w:rPr>
              <w:t> </w:t>
            </w:r>
            <w:r>
              <w:rPr/>
              <w:t>内部控制</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1"/>
              </w:rPr>
              <w:t> </w:t>
            </w:r>
            <w:r>
              <w:rPr/>
              <w:t>财务报告</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before="417"/>
            <w:ind w:right="0"/>
            <w:jc w:val="left"/>
            <w:rPr>
              <w:rFonts w:ascii="Times New Roman" w:hAnsi="Times New Roman" w:cs="Times New Roman" w:eastAsia="Times New Roman" w:hint="default"/>
              <w:b w:val="0"/>
              <w:bCs w:val="0"/>
            </w:rPr>
          </w:pPr>
          <w:hyperlink w:history="true" w:anchor="_bookmark10">
            <w:r>
              <w:rPr/>
              <w:t>第十二节</w:t>
            </w:r>
            <w:r>
              <w:rPr>
                <w:spacing w:val="-2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6"/>
              </w:rPr>
              <w:t>116</w:t>
            </w:r>
            <w:r>
              <w:rPr>
                <w:rFonts w:ascii="Times New Roman" w:hAnsi="Times New Roman" w:cs="Times New Roman" w:eastAsia="Times New Roman" w:hint="default"/>
                <w:b w:val="0"/>
                <w:bCs w:val="0"/>
                <w:spacing w:val="-6"/>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tabs>
          <w:tab w:pos="643" w:val="left" w:leader="none"/>
        </w:tabs>
        <w:spacing w:before="946"/>
        <w:ind w:left="0" w:right="977"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0" w:right="1124"/>
        <w:jc w:val="right"/>
      </w:pPr>
      <w:r>
        <w:rPr/>
        <w:pict>
          <v:shape style="position:absolute;margin-left:56.459999pt;margin-top:-336.596313pt;width:479.25pt;height:355.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7"/>
                    <w:gridCol w:w="403"/>
                    <w:gridCol w:w="6320"/>
                  </w:tblGrid>
                  <w:tr>
                    <w:trPr>
                      <w:trHeight w:val="402"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释义项</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锐达投资</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香港华声</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佛山市顺德区远茂化工实业有限公司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诚众投资</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佛山市顺德区诚众投资管理中心（有限合伙）</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佛山装配</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佛山市华声电子装配有限责任公司</w:t>
                        </w:r>
                      </w:p>
                    </w:tc>
                  </w:tr>
                  <w:tr>
                    <w:trPr>
                      <w:trHeight w:val="402" w:hRule="exact"/>
                    </w:trPr>
                    <w:tc>
                      <w:tcPr>
                        <w:tcW w:w="28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扬州装配</w:t>
                        </w: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r>
                  <w:tr>
                    <w:trPr>
                      <w:trHeight w:val="317" w:hRule="exact"/>
                    </w:trPr>
                    <w:tc>
                      <w:tcPr>
                        <w:tcW w:w="2847"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VDE</w:t>
                        </w:r>
                      </w:p>
                    </w:tc>
                    <w:tc>
                      <w:tcPr>
                        <w:tcW w:w="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20" w:type="dxa"/>
                        <w:vMerge w:val="restart"/>
                        <w:tcBorders>
                          <w:top w:val="single" w:sz="4" w:space="0" w:color="000000"/>
                          <w:left w:val="single" w:sz="9" w:space="0" w:color="D2D2D2"/>
                          <w:right w:val="single" w:sz="4" w:space="0" w:color="000000"/>
                        </w:tcBorders>
                      </w:tcPr>
                      <w:p>
                        <w:pPr>
                          <w:pStyle w:val="TableParagraph"/>
                          <w:spacing w:line="256" w:lineRule="auto" w:before="26"/>
                          <w:ind w:left="28" w:right="78"/>
                          <w:jc w:val="both"/>
                          <w:rPr>
                            <w:rFonts w:ascii="宋体" w:hAnsi="宋体" w:cs="宋体" w:eastAsia="宋体" w:hint="default"/>
                            <w:sz w:val="21"/>
                            <w:szCs w:val="21"/>
                          </w:rPr>
                        </w:pPr>
                        <w:r>
                          <w:rPr>
                            <w:rFonts w:ascii="Times New Roman" w:hAnsi="Times New Roman" w:cs="Times New Roman" w:eastAsia="Times New Roman" w:hint="default"/>
                            <w:sz w:val="21"/>
                            <w:szCs w:val="21"/>
                          </w:rPr>
                          <w:t>VERBAND DER</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ELEKTROTECHNIK</w:t>
                        </w:r>
                        <w:r>
                          <w:rPr>
                            <w:rFonts w:ascii="宋体" w:hAnsi="宋体" w:cs="宋体" w:eastAsia="宋体" w:hint="default"/>
                            <w:sz w:val="21"/>
                            <w:szCs w:val="21"/>
                          </w:rPr>
                          <w:t>，意即德国电气工程师协会。 成立于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年，是欧洲最有经验的试验认证和检查机构之一，是欧 盟授权的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公告机构及国际</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组织成员。</w:t>
                        </w:r>
                      </w:p>
                    </w:tc>
                  </w:tr>
                  <w:tr>
                    <w:trPr>
                      <w:trHeight w:val="392" w:hRule="exact"/>
                    </w:trPr>
                    <w:tc>
                      <w:tcPr>
                        <w:tcW w:w="2847" w:type="dxa"/>
                        <w:vMerge/>
                        <w:tcBorders>
                          <w:left w:val="single" w:sz="4" w:space="0" w:color="000000"/>
                          <w:right w:val="single" w:sz="9" w:space="0" w:color="D2D2D2"/>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vMerge/>
                        <w:tcBorders>
                          <w:left w:val="single" w:sz="9" w:space="0" w:color="D2D2D2"/>
                          <w:right w:val="single" w:sz="4" w:space="0" w:color="000000"/>
                        </w:tcBorders>
                      </w:tcPr>
                      <w:p>
                        <w:pPr/>
                      </w:p>
                    </w:tc>
                  </w:tr>
                  <w:tr>
                    <w:trPr>
                      <w:trHeight w:val="317" w:hRule="exact"/>
                    </w:trPr>
                    <w:tc>
                      <w:tcPr>
                        <w:tcW w:w="2847" w:type="dxa"/>
                        <w:vMerge/>
                        <w:tcBorders>
                          <w:left w:val="single" w:sz="4" w:space="0" w:color="000000"/>
                          <w:bottom w:val="single" w:sz="4" w:space="0" w:color="000000"/>
                          <w:right w:val="single" w:sz="9" w:space="0" w:color="D2D2D2"/>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20" w:type="dxa"/>
                        <w:vMerge/>
                        <w:tcBorders>
                          <w:left w:val="single" w:sz="9" w:space="0" w:color="D2D2D2"/>
                          <w:bottom w:val="single" w:sz="4" w:space="0" w:color="000000"/>
                          <w:right w:val="single" w:sz="4" w:space="0" w:color="000000"/>
                        </w:tcBorders>
                      </w:tcPr>
                      <w:p>
                        <w:pPr/>
                      </w:p>
                    </w:tc>
                  </w:tr>
                  <w:tr>
                    <w:trPr>
                      <w:trHeight w:val="161" w:hRule="exact"/>
                    </w:trPr>
                    <w:tc>
                      <w:tcPr>
                        <w:tcW w:w="2847"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UL</w:t>
                        </w:r>
                      </w:p>
                    </w:tc>
                    <w:tc>
                      <w:tcPr>
                        <w:tcW w:w="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20" w:type="dxa"/>
                        <w:vMerge w:val="restart"/>
                        <w:tcBorders>
                          <w:top w:val="single" w:sz="4" w:space="0" w:color="000000"/>
                          <w:left w:val="single" w:sz="9" w:space="0" w:color="D2D2D2"/>
                          <w:right w:val="single" w:sz="4" w:space="0" w:color="000000"/>
                        </w:tcBorders>
                      </w:tcPr>
                      <w:p>
                        <w:pPr>
                          <w:pStyle w:val="TableParagraph"/>
                          <w:spacing w:line="256" w:lineRule="auto" w:before="26"/>
                          <w:ind w:left="28" w:right="20"/>
                          <w:jc w:val="left"/>
                          <w:rPr>
                            <w:rFonts w:ascii="宋体" w:hAnsi="宋体" w:cs="宋体" w:eastAsia="宋体" w:hint="default"/>
                            <w:sz w:val="21"/>
                            <w:szCs w:val="21"/>
                          </w:rPr>
                        </w:pPr>
                        <w:r>
                          <w:rPr>
                            <w:rFonts w:ascii="宋体" w:hAnsi="宋体" w:cs="宋体" w:eastAsia="宋体" w:hint="default"/>
                            <w:sz w:val="21"/>
                            <w:szCs w:val="21"/>
                          </w:rPr>
                          <w:t>英文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Underwriter</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Laboratories</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的简写；</w:t>
                        </w:r>
                        <w:r>
                          <w:rPr>
                            <w:rFonts w:ascii="Times New Roman" w:hAnsi="Times New Roman" w:cs="Times New Roman" w:eastAsia="Times New Roman" w:hint="default"/>
                            <w:sz w:val="21"/>
                            <w:szCs w:val="21"/>
                          </w:rPr>
                          <w:t>UL</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安全试验所是美国从事 安全试验和鉴定的最权威民间机构之一。</w:t>
                        </w:r>
                      </w:p>
                    </w:tc>
                  </w:tr>
                  <w:tr>
                    <w:trPr>
                      <w:trHeight w:val="393" w:hRule="exact"/>
                    </w:trPr>
                    <w:tc>
                      <w:tcPr>
                        <w:tcW w:w="2847" w:type="dxa"/>
                        <w:vMerge/>
                        <w:tcBorders>
                          <w:left w:val="single" w:sz="4" w:space="0" w:color="000000"/>
                          <w:right w:val="single" w:sz="9" w:space="0" w:color="D2D2D2"/>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vMerge/>
                        <w:tcBorders>
                          <w:left w:val="single" w:sz="9" w:space="0" w:color="D2D2D2"/>
                          <w:right w:val="single" w:sz="4" w:space="0" w:color="000000"/>
                        </w:tcBorders>
                      </w:tcPr>
                      <w:p>
                        <w:pPr/>
                      </w:p>
                    </w:tc>
                  </w:tr>
                  <w:tr>
                    <w:trPr>
                      <w:trHeight w:val="161" w:hRule="exact"/>
                    </w:trPr>
                    <w:tc>
                      <w:tcPr>
                        <w:tcW w:w="2847" w:type="dxa"/>
                        <w:vMerge/>
                        <w:tcBorders>
                          <w:left w:val="single" w:sz="4" w:space="0" w:color="000000"/>
                          <w:bottom w:val="single" w:sz="4" w:space="0" w:color="000000"/>
                          <w:right w:val="single" w:sz="9" w:space="0" w:color="D2D2D2"/>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20" w:type="dxa"/>
                        <w:vMerge/>
                        <w:tcBorders>
                          <w:left w:val="single" w:sz="9" w:space="0" w:color="D2D2D2"/>
                          <w:bottom w:val="single" w:sz="4" w:space="0" w:color="000000"/>
                          <w:right w:val="single" w:sz="4" w:space="0" w:color="000000"/>
                        </w:tcBorders>
                      </w:tcPr>
                      <w:p>
                        <w:pPr/>
                      </w:p>
                    </w:tc>
                  </w:tr>
                  <w:tr>
                    <w:trPr>
                      <w:trHeight w:val="161" w:hRule="exact"/>
                    </w:trPr>
                    <w:tc>
                      <w:tcPr>
                        <w:tcW w:w="2847"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RoHS</w:t>
                        </w:r>
                      </w:p>
                    </w:tc>
                    <w:tc>
                      <w:tcPr>
                        <w:tcW w:w="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20" w:type="dxa"/>
                        <w:vMerge w:val="restart"/>
                        <w:tcBorders>
                          <w:top w:val="single" w:sz="4" w:space="0" w:color="000000"/>
                          <w:left w:val="single" w:sz="9" w:space="0" w:color="D2D2D2"/>
                          <w:right w:val="single" w:sz="4" w:space="0" w:color="000000"/>
                        </w:tcBorders>
                      </w:tcPr>
                      <w:p>
                        <w:pPr>
                          <w:pStyle w:val="TableParagraph"/>
                          <w:spacing w:line="256" w:lineRule="auto" w:before="26"/>
                          <w:ind w:left="28" w:right="21"/>
                          <w:jc w:val="left"/>
                          <w:rPr>
                            <w:rFonts w:ascii="宋体" w:hAnsi="宋体" w:cs="宋体" w:eastAsia="宋体" w:hint="default"/>
                            <w:sz w:val="21"/>
                            <w:szCs w:val="21"/>
                          </w:rPr>
                        </w:pPr>
                        <w:r>
                          <w:rPr>
                            <w:rFonts w:ascii="宋体" w:hAnsi="宋体" w:cs="宋体" w:eastAsia="宋体" w:hint="default"/>
                            <w:sz w:val="21"/>
                            <w:szCs w:val="21"/>
                          </w:rPr>
                          <w:t>《关于限制在电子电器设备中使用某些有害成分的指令</w:t>
                        </w:r>
                        <w:r>
                          <w:rPr>
                            <w:rFonts w:ascii="宋体" w:hAnsi="宋体" w:cs="宋体" w:eastAsia="宋体" w:hint="default"/>
                            <w:spacing w:val="-129"/>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Restrict</w:t>
                        </w:r>
                        <w:r>
                          <w:rPr>
                            <w:rFonts w:ascii="Times New Roman" w:hAnsi="Times New Roman" w:cs="Times New Roman" w:eastAsia="Times New Roman" w:hint="default"/>
                            <w:spacing w:val="-1"/>
                            <w:sz w:val="21"/>
                            <w:szCs w:val="21"/>
                          </w:rPr>
                          <w:t>i</w:t>
                        </w:r>
                        <w:r>
                          <w:rPr>
                            <w:rFonts w:ascii="Times New Roman" w:hAnsi="Times New Roman" w:cs="Times New Roman" w:eastAsia="Times New Roman" w:hint="default"/>
                            <w:sz w:val="21"/>
                            <w:szCs w:val="21"/>
                          </w:rPr>
                          <w:t>on</w:t>
                        </w:r>
                        <w:r>
                          <w:rPr>
                            <w:rFonts w:ascii="Times New Roman" w:hAnsi="Times New Roman" w:cs="Times New Roman" w:eastAsia="Times New Roman" w:hint="default"/>
                            <w:sz w:val="21"/>
                            <w:szCs w:val="21"/>
                          </w:rPr>
                          <w:t> of </w:t>
                        </w:r>
                        <w:r>
                          <w:rPr>
                            <w:rFonts w:ascii="Times New Roman" w:hAnsi="Times New Roman" w:cs="Times New Roman" w:eastAsia="Times New Roman" w:hint="default"/>
                            <w:w w:val="99"/>
                            <w:sz w:val="21"/>
                            <w:szCs w:val="21"/>
                          </w:rPr>
                          <w:t>Haz</w:t>
                        </w:r>
                        <w:r>
                          <w:rPr>
                            <w:rFonts w:ascii="Times New Roman" w:hAnsi="Times New Roman" w:cs="Times New Roman" w:eastAsia="Times New Roman" w:hint="default"/>
                            <w:w w:val="99"/>
                            <w:sz w:val="21"/>
                            <w:szCs w:val="21"/>
                          </w:rPr>
                          <w:t>ardou</w:t>
                        </w:r>
                        <w:r>
                          <w:rPr>
                            <w:rFonts w:ascii="Times New Roman" w:hAnsi="Times New Roman" w:cs="Times New Roman" w:eastAsia="Times New Roman" w:hint="default"/>
                            <w:w w:val="99"/>
                            <w:sz w:val="21"/>
                            <w:szCs w:val="21"/>
                          </w:rPr>
                          <w:t>s</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Substance</w:t>
                        </w:r>
                        <w:r>
                          <w:rPr>
                            <w:rFonts w:ascii="Times New Roman" w:hAnsi="Times New Roman" w:cs="Times New Roman" w:eastAsia="Times New Roman" w:hint="default"/>
                            <w:w w:val="99"/>
                            <w:sz w:val="21"/>
                            <w:szCs w:val="21"/>
                          </w:rPr>
                          <w:t>s</w:t>
                        </w:r>
                        <w:r>
                          <w:rPr>
                            <w:rFonts w:ascii="宋体" w:hAnsi="宋体" w:cs="宋体" w:eastAsia="宋体" w:hint="default"/>
                            <w:spacing w:val="-106"/>
                            <w:sz w:val="21"/>
                            <w:szCs w:val="21"/>
                          </w:rPr>
                          <w:t>）</w:t>
                        </w:r>
                        <w:r>
                          <w:rPr>
                            <w:rFonts w:ascii="宋体" w:hAnsi="宋体" w:cs="宋体" w:eastAsia="宋体" w:hint="default"/>
                            <w:sz w:val="21"/>
                            <w:szCs w:val="21"/>
                          </w:rPr>
                          <w:t>，欧盟制定的一项强制性标准。</w:t>
                        </w:r>
                      </w:p>
                    </w:tc>
                  </w:tr>
                  <w:tr>
                    <w:trPr>
                      <w:trHeight w:val="392" w:hRule="exact"/>
                    </w:trPr>
                    <w:tc>
                      <w:tcPr>
                        <w:tcW w:w="2847" w:type="dxa"/>
                        <w:vMerge/>
                        <w:tcBorders>
                          <w:left w:val="single" w:sz="4" w:space="0" w:color="000000"/>
                          <w:right w:val="single" w:sz="9" w:space="0" w:color="D2D2D2"/>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vMerge/>
                        <w:tcBorders>
                          <w:left w:val="single" w:sz="9" w:space="0" w:color="D2D2D2"/>
                          <w:right w:val="single" w:sz="4" w:space="0" w:color="000000"/>
                        </w:tcBorders>
                      </w:tcPr>
                      <w:p>
                        <w:pPr/>
                      </w:p>
                    </w:tc>
                  </w:tr>
                  <w:tr>
                    <w:trPr>
                      <w:trHeight w:val="161" w:hRule="exact"/>
                    </w:trPr>
                    <w:tc>
                      <w:tcPr>
                        <w:tcW w:w="2847" w:type="dxa"/>
                        <w:vMerge/>
                        <w:tcBorders>
                          <w:left w:val="single" w:sz="4" w:space="0" w:color="000000"/>
                          <w:bottom w:val="single" w:sz="4" w:space="0" w:color="000000"/>
                          <w:right w:val="single" w:sz="9" w:space="0" w:color="D2D2D2"/>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20" w:type="dxa"/>
                        <w:vMerge/>
                        <w:tcBorders>
                          <w:left w:val="single" w:sz="9" w:space="0" w:color="D2D2D2"/>
                          <w:bottom w:val="single" w:sz="4" w:space="0" w:color="000000"/>
                          <w:right w:val="single" w:sz="4" w:space="0" w:color="000000"/>
                        </w:tcBorders>
                      </w:tcPr>
                      <w:p>
                        <w:pPr/>
                      </w:p>
                    </w:tc>
                  </w:tr>
                  <w:tr>
                    <w:trPr>
                      <w:trHeight w:val="317" w:hRule="exact"/>
                    </w:trPr>
                    <w:tc>
                      <w:tcPr>
                        <w:tcW w:w="2847" w:type="dxa"/>
                        <w:vMerge w:val="restart"/>
                        <w:tcBorders>
                          <w:top w:val="single" w:sz="4" w:space="0" w:color="000000"/>
                          <w:left w:val="single" w:sz="4" w:space="0" w:color="000000"/>
                          <w:right w:val="single" w:sz="9"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CNAS</w:t>
                        </w:r>
                      </w:p>
                    </w:tc>
                    <w:tc>
                      <w:tcPr>
                        <w:tcW w:w="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20" w:type="dxa"/>
                        <w:vMerge w:val="restart"/>
                        <w:tcBorders>
                          <w:top w:val="single" w:sz="4" w:space="0" w:color="000000"/>
                          <w:left w:val="single" w:sz="9" w:space="0" w:color="D2D2D2"/>
                          <w:right w:val="single" w:sz="4" w:space="0" w:color="000000"/>
                        </w:tcBorders>
                      </w:tcPr>
                      <w:p>
                        <w:pPr>
                          <w:pStyle w:val="TableParagraph"/>
                          <w:spacing w:line="273" w:lineRule="auto" w:before="26"/>
                          <w:ind w:left="28" w:right="20"/>
                          <w:jc w:val="left"/>
                          <w:rPr>
                            <w:rFonts w:ascii="宋体" w:hAnsi="宋体" w:cs="宋体" w:eastAsia="宋体" w:hint="default"/>
                            <w:sz w:val="21"/>
                            <w:szCs w:val="21"/>
                          </w:rPr>
                        </w:pPr>
                        <w:r>
                          <w:rPr>
                            <w:rFonts w:ascii="宋体" w:hAnsi="宋体" w:cs="宋体" w:eastAsia="宋体" w:hint="default"/>
                            <w:spacing w:val="-2"/>
                            <w:sz w:val="21"/>
                            <w:szCs w:val="21"/>
                          </w:rPr>
                          <w:t>中国合格评定国家认可委员会，是根据《中华人民共和国认证认可条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例》由国家认证认可监督管理委员会批准设立并授权的国家认可机 </w:t>
                        </w:r>
                        <w:r>
                          <w:rPr>
                            <w:rFonts w:ascii="宋体" w:hAnsi="宋体" w:cs="宋体" w:eastAsia="宋体" w:hint="default"/>
                            <w:spacing w:val="-6"/>
                            <w:sz w:val="21"/>
                            <w:szCs w:val="21"/>
                          </w:rPr>
                          <w:t>构，统一负责对认证机构、实验室和检查机构等相关机构的认可工作</w:t>
                        </w:r>
                      </w:p>
                    </w:tc>
                  </w:tr>
                  <w:tr>
                    <w:trPr>
                      <w:trHeight w:val="392" w:hRule="exact"/>
                    </w:trPr>
                    <w:tc>
                      <w:tcPr>
                        <w:tcW w:w="2847" w:type="dxa"/>
                        <w:vMerge/>
                        <w:tcBorders>
                          <w:left w:val="single" w:sz="4" w:space="0" w:color="000000"/>
                          <w:right w:val="single" w:sz="9" w:space="0" w:color="D2D2D2"/>
                        </w:tcBorders>
                      </w:tcPr>
                      <w:p>
                        <w:pPr/>
                      </w:p>
                    </w:tc>
                    <w:tc>
                      <w:tcPr>
                        <w:tcW w:w="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6320" w:type="dxa"/>
                        <w:vMerge/>
                        <w:tcBorders>
                          <w:left w:val="single" w:sz="9" w:space="0" w:color="D2D2D2"/>
                          <w:right w:val="single" w:sz="4" w:space="0" w:color="000000"/>
                        </w:tcBorders>
                      </w:tcPr>
                      <w:p>
                        <w:pPr/>
                      </w:p>
                    </w:tc>
                  </w:tr>
                  <w:tr>
                    <w:trPr>
                      <w:trHeight w:val="317" w:hRule="exact"/>
                    </w:trPr>
                    <w:tc>
                      <w:tcPr>
                        <w:tcW w:w="2847" w:type="dxa"/>
                        <w:vMerge/>
                        <w:tcBorders>
                          <w:left w:val="single" w:sz="4" w:space="0" w:color="000000"/>
                          <w:bottom w:val="single" w:sz="4" w:space="0" w:color="000000"/>
                          <w:right w:val="single" w:sz="9" w:space="0" w:color="D2D2D2"/>
                        </w:tcBorders>
                      </w:tcPr>
                      <w:p>
                        <w:pPr/>
                      </w:p>
                    </w:tc>
                    <w:tc>
                      <w:tcPr>
                        <w:tcW w:w="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20"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9"/>
          <w:szCs w:val="29"/>
        </w:rPr>
      </w:pPr>
    </w:p>
    <w:p>
      <w:pPr>
        <w:pStyle w:val="Heading2"/>
        <w:spacing w:line="240" w:lineRule="auto" w:before="26"/>
        <w:ind w:right="0"/>
        <w:jc w:val="both"/>
        <w:rPr>
          <w:b w:val="0"/>
          <w:bCs w:val="0"/>
        </w:rPr>
      </w:pPr>
      <w:bookmarkStart w:name="一、行业风险" w:id="2"/>
      <w:bookmarkEnd w:id="2"/>
      <w:r>
        <w:rPr>
          <w:b w:val="0"/>
          <w:bCs w:val="0"/>
        </w:rPr>
      </w:r>
      <w:r>
        <w:rPr/>
        <w:t>一、行业风险</w:t>
      </w:r>
      <w:r>
        <w:rPr>
          <w:b w:val="0"/>
          <w:bCs w:val="0"/>
        </w:rPr>
      </w:r>
    </w:p>
    <w:p>
      <w:pPr>
        <w:spacing w:line="240" w:lineRule="auto" w:before="3"/>
        <w:rPr>
          <w:rFonts w:ascii="宋体" w:hAnsi="宋体" w:cs="宋体" w:eastAsia="宋体" w:hint="default"/>
          <w:b/>
          <w:bCs/>
          <w:sz w:val="23"/>
          <w:szCs w:val="23"/>
        </w:rPr>
      </w:pPr>
    </w:p>
    <w:p>
      <w:pPr>
        <w:spacing w:line="235" w:lineRule="auto" w:before="0"/>
        <w:ind w:left="153" w:right="1130" w:firstLine="480"/>
        <w:jc w:val="both"/>
        <w:rPr>
          <w:rFonts w:ascii="宋体" w:hAnsi="宋体" w:cs="宋体" w:eastAsia="宋体" w:hint="default"/>
          <w:sz w:val="24"/>
          <w:szCs w:val="24"/>
        </w:rPr>
      </w:pPr>
      <w:r>
        <w:rPr>
          <w:rFonts w:ascii="宋体" w:hAnsi="宋体" w:cs="宋体" w:eastAsia="宋体" w:hint="default"/>
          <w:sz w:val="24"/>
          <w:szCs w:val="24"/>
        </w:rPr>
        <w:t>公司长期从事家用电器配线组件的研发、生产和销售，主要产品直接应用于家用电器制 造行业，销售受下游家电行业影响较大。由于家电行业可能受到宏观经济、消费趋向、行业</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周期等多方面影响，若国际国内家电消费需求下降，将对公司生产经营和市场销售产生不利 影响。同时，公司近三年空调连接组件销售收入占主营业务收入的比重均在</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70%</w:t>
      </w:r>
      <w:r>
        <w:rPr>
          <w:rFonts w:ascii="宋体" w:hAnsi="宋体" w:cs="宋体" w:eastAsia="宋体" w:hint="default"/>
          <w:sz w:val="24"/>
          <w:szCs w:val="24"/>
        </w:rPr>
        <w:t>以上，且按 照发展规划，空调连接组件仍将占据较高比重，因此存在主营业务集中度过高的风险。</w:t>
      </w:r>
    </w:p>
    <w:p>
      <w:pPr>
        <w:spacing w:line="610" w:lineRule="atLeast" w:before="2"/>
        <w:ind w:left="633" w:right="0" w:hanging="480"/>
        <w:jc w:val="left"/>
        <w:rPr>
          <w:rFonts w:ascii="宋体" w:hAnsi="宋体" w:cs="宋体" w:eastAsia="宋体" w:hint="default"/>
          <w:sz w:val="24"/>
          <w:szCs w:val="24"/>
        </w:rPr>
      </w:pPr>
      <w:bookmarkStart w:name="二、主要客户集中风险" w:id="3"/>
      <w:bookmarkEnd w:id="3"/>
      <w:r>
        <w:rPr/>
      </w:r>
      <w:r>
        <w:rPr>
          <w:rFonts w:ascii="宋体" w:hAnsi="宋体" w:cs="宋体" w:eastAsia="宋体" w:hint="default"/>
          <w:b/>
          <w:bCs/>
          <w:sz w:val="24"/>
          <w:szCs w:val="24"/>
        </w:rPr>
        <w:t>二、主要客户集中风险</w:t>
      </w:r>
      <w:r>
        <w:rPr>
          <w:rFonts w:ascii="宋体" w:hAnsi="宋体" w:cs="宋体" w:eastAsia="宋体" w:hint="default"/>
          <w:b/>
          <w:bCs/>
          <w:w w:val="99"/>
          <w:sz w:val="24"/>
          <w:szCs w:val="24"/>
        </w:rPr>
        <w:t> </w:t>
      </w:r>
      <w:r>
        <w:rPr>
          <w:rFonts w:ascii="宋体" w:hAnsi="宋体" w:cs="宋体" w:eastAsia="宋体" w:hint="default"/>
          <w:sz w:val="24"/>
          <w:szCs w:val="24"/>
        </w:rPr>
        <w:t>因下游家电制造业集中度较高，近三年，公司对前五大客户（属于同一实际控制人控制</w:t>
      </w:r>
    </w:p>
    <w:p>
      <w:pPr>
        <w:spacing w:line="235" w:lineRule="auto" w:before="3"/>
        <w:ind w:left="153" w:right="1130" w:firstLine="0"/>
        <w:jc w:val="both"/>
        <w:rPr>
          <w:rFonts w:ascii="宋体" w:hAnsi="宋体" w:cs="宋体" w:eastAsia="宋体" w:hint="default"/>
          <w:sz w:val="24"/>
          <w:szCs w:val="24"/>
        </w:rPr>
      </w:pPr>
      <w:r>
        <w:rPr>
          <w:rFonts w:ascii="宋体" w:hAnsi="宋体" w:cs="宋体" w:eastAsia="宋体" w:hint="default"/>
          <w:sz w:val="24"/>
          <w:szCs w:val="24"/>
        </w:rPr>
        <w:t>的客户销售额合并计算）的合计销售收入占营业收入的比重均达</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80%</w:t>
      </w:r>
      <w:r>
        <w:rPr>
          <w:rFonts w:ascii="宋体" w:hAnsi="宋体" w:cs="宋体" w:eastAsia="宋体" w:hint="default"/>
          <w:sz w:val="24"/>
          <w:szCs w:val="24"/>
        </w:rPr>
        <w:t>以上。公司客户在选择 供应商时有严格的审核标准、长期的评价过程，要求供应商具有完善的业务管理体系、质量</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控制体系以及充足的加工制造能力、配送服务实力。公司依靠竞争优势成为前五大客户的重 要合作伙伴，已得到其长期认可，未来仍将继续深入合作。如果上述家电客户经营发生重大 不利变化或减少订单，可能对公司的生产和销售带来不利影响。</w:t>
      </w:r>
    </w:p>
    <w:p>
      <w:pPr>
        <w:spacing w:line="612" w:lineRule="exact" w:before="89"/>
        <w:ind w:left="633" w:right="1114" w:hanging="480"/>
        <w:jc w:val="left"/>
        <w:rPr>
          <w:rFonts w:ascii="宋体" w:hAnsi="宋体" w:cs="宋体" w:eastAsia="宋体" w:hint="default"/>
          <w:sz w:val="24"/>
          <w:szCs w:val="24"/>
        </w:rPr>
      </w:pPr>
      <w:bookmarkStart w:name="三、原材料价格波动风险" w:id="4"/>
      <w:bookmarkEnd w:id="4"/>
      <w:r>
        <w:rPr/>
      </w:r>
      <w:r>
        <w:rPr>
          <w:rFonts w:ascii="宋体" w:hAnsi="宋体" w:cs="宋体" w:eastAsia="宋体" w:hint="default"/>
          <w:b/>
          <w:bCs/>
          <w:sz w:val="24"/>
          <w:szCs w:val="24"/>
        </w:rPr>
        <w:t>三、原材料价格波动风险</w:t>
      </w:r>
      <w:r>
        <w:rPr>
          <w:rFonts w:ascii="宋体" w:hAnsi="宋体" w:cs="宋体" w:eastAsia="宋体" w:hint="default"/>
          <w:b/>
          <w:bCs/>
          <w:w w:val="99"/>
          <w:sz w:val="24"/>
          <w:szCs w:val="24"/>
        </w:rPr>
        <w:t> </w:t>
      </w:r>
      <w:r>
        <w:rPr>
          <w:rFonts w:ascii="宋体" w:hAnsi="宋体" w:cs="宋体" w:eastAsia="宋体" w:hint="default"/>
          <w:sz w:val="24"/>
          <w:szCs w:val="24"/>
        </w:rPr>
        <w:t>公司生产所用主要原材料为铜材及化工原料，其中铜材消耗占生产成本的</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60%</w:t>
      </w:r>
      <w:r>
        <w:rPr>
          <w:rFonts w:ascii="宋体" w:hAnsi="宋体" w:cs="宋体" w:eastAsia="宋体" w:hint="default"/>
          <w:sz w:val="24"/>
          <w:szCs w:val="24"/>
        </w:rPr>
        <w:t>左右。因</w:t>
      </w:r>
    </w:p>
    <w:p>
      <w:pPr>
        <w:spacing w:line="222" w:lineRule="exact" w:before="0"/>
        <w:ind w:left="153" w:right="0" w:firstLine="0"/>
        <w:jc w:val="both"/>
        <w:rPr>
          <w:rFonts w:ascii="宋体" w:hAnsi="宋体" w:cs="宋体" w:eastAsia="宋体" w:hint="default"/>
          <w:sz w:val="24"/>
          <w:szCs w:val="24"/>
        </w:rPr>
      </w:pPr>
      <w:r>
        <w:rPr>
          <w:rFonts w:ascii="宋体" w:hAnsi="宋体" w:cs="宋体" w:eastAsia="宋体" w:hint="default"/>
          <w:sz w:val="24"/>
          <w:szCs w:val="24"/>
        </w:rPr>
        <w:t>此，铜材市场价格的波动会直接造成公司采购成本的波动。然而，本公司实行以销定产，按</w:t>
      </w:r>
    </w:p>
    <w:p>
      <w:pPr>
        <w:spacing w:line="235" w:lineRule="auto" w:before="4"/>
        <w:ind w:left="153" w:right="1131" w:firstLine="0"/>
        <w:jc w:val="both"/>
        <w:rPr>
          <w:rFonts w:ascii="宋体" w:hAnsi="宋体" w:cs="宋体" w:eastAsia="宋体" w:hint="default"/>
          <w:sz w:val="24"/>
          <w:szCs w:val="24"/>
        </w:rPr>
      </w:pPr>
      <w:r>
        <w:rPr>
          <w:rFonts w:ascii="宋体" w:hAnsi="宋体" w:cs="宋体" w:eastAsia="宋体" w:hint="default"/>
          <w:sz w:val="24"/>
          <w:szCs w:val="24"/>
        </w:rPr>
        <w:t>订单组织原材料采购和生产的经营模式，公司主要产品采取成本加成的定价原则，销售定价 以市场铜价为基础并逐月调整，很大程度上化解了铜材价格波动带来的风险。但是，未来受 市场需求变动等多方面因素影响，如果主要原材料价格出现大幅波动，将对公司营运资金安 排和生产成本控制带来不确定性，公司在生产经营过程中必须面对主要原材料价格大幅波动 引致的风险。此外，公司保持了一定的存货量，与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个月的生产经营需要相匹配，若铜价 出现快速大幅下跌，公司可能产生存货跌价风险。</w:t>
      </w:r>
    </w:p>
    <w:p>
      <w:pPr>
        <w:spacing w:after="0" w:line="235" w:lineRule="auto"/>
        <w:jc w:val="both"/>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right="978"/>
        <w:jc w:val="center"/>
        <w:rPr>
          <w:b w:val="0"/>
          <w:bCs w:val="0"/>
        </w:rPr>
      </w:pPr>
      <w:bookmarkStart w:name="第二节 公司简介" w:id="5"/>
      <w:bookmarkEnd w:id="5"/>
      <w:r>
        <w:rPr>
          <w:b w:val="0"/>
          <w:bCs w:val="0"/>
        </w:rPr>
      </w:r>
      <w:bookmarkStart w:name="_bookmark0" w:id="6"/>
      <w:bookmarkEnd w:id="6"/>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60738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7"/>
      <w:bookmarkEnd w:id="7"/>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华声股份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002670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华声股份</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7"/>
              <w:ind w:left="22" w:right="-58"/>
              <w:jc w:val="left"/>
              <w:rPr>
                <w:rFonts w:ascii="宋体" w:hAnsi="宋体" w:cs="宋体" w:eastAsia="宋体" w:hint="default"/>
                <w:sz w:val="21"/>
                <w:szCs w:val="21"/>
              </w:rPr>
            </w:pPr>
            <w:r>
              <w:rPr>
                <w:rFonts w:ascii="宋体" w:hAnsi="宋体" w:cs="宋体" w:eastAsia="宋体" w:hint="default"/>
                <w:spacing w:val="-3"/>
                <w:sz w:val="21"/>
                <w:szCs w:val="21"/>
              </w:rPr>
              <w:t>公司的外文名称（如有）</w:t>
            </w:r>
            <w:r>
              <w:rPr>
                <w:rFonts w:ascii="宋体" w:hAnsi="宋体" w:cs="宋体" w:eastAsia="宋体" w:hint="default"/>
                <w:sz w:val="21"/>
                <w:szCs w:val="21"/>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76"/>
              <w:ind w:left="12" w:right="0"/>
              <w:jc w:val="left"/>
              <w:rPr>
                <w:rFonts w:ascii="Times New Roman" w:hAnsi="Times New Roman" w:cs="Times New Roman" w:eastAsia="Times New Roman" w:hint="default"/>
                <w:sz w:val="21"/>
                <w:szCs w:val="21"/>
              </w:rPr>
            </w:pPr>
            <w:r>
              <w:rPr>
                <w:rFonts w:ascii="Times New Roman"/>
                <w:sz w:val="21"/>
              </w:rPr>
              <w:t>GuangDong Huasheng Electrical Appliances</w:t>
            </w:r>
            <w:r>
              <w:rPr>
                <w:rFonts w:ascii="Times New Roman"/>
                <w:spacing w:val="-21"/>
                <w:sz w:val="21"/>
              </w:rPr>
              <w:t> </w:t>
            </w:r>
            <w:r>
              <w:rPr>
                <w:rFonts w:ascii="Times New Roman"/>
                <w:sz w:val="21"/>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罗桥胜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528306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7"/>
              <w:ind w:left="28"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528306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21"/>
                <w:szCs w:val="21"/>
              </w:rPr>
            </w:pPr>
            <w:hyperlink r:id="rId9">
              <w:r>
                <w:rPr>
                  <w:rFonts w:ascii="Times New Roman"/>
                  <w:sz w:val="21"/>
                </w:rPr>
                <w:t>www.wasung.com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21"/>
                <w:szCs w:val="21"/>
              </w:rPr>
            </w:pPr>
            <w:hyperlink r:id="rId10">
              <w:r>
                <w:rPr>
                  <w:rFonts w:ascii="Times New Roman"/>
                  <w:sz w:val="21"/>
                </w:rPr>
                <w:t>zqb@wasung.com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8"/>
      <w:bookmarkEnd w:id="8"/>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7313"/>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7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赵岑</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7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佛山市顺德区容桂街道华口昌宝东路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7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0757-26680089</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7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0757-26680089</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hyperlink r:id="rId10">
              <w:r>
                <w:rPr>
                  <w:rFonts w:ascii="Times New Roman"/>
                  <w:sz w:val="21"/>
                </w:rPr>
                <w:t>zqb@wasung.com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9"/>
      <w:bookmarkEnd w:id="9"/>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396"/>
        <w:gridCol w:w="5173"/>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注册变更情况" w:id="10"/>
      <w:bookmarkEnd w:id="10"/>
      <w:r>
        <w:rPr>
          <w:b w:val="0"/>
          <w:bCs w:val="0"/>
        </w:rPr>
      </w:r>
      <w:r>
        <w:rPr/>
        <w:t>四、注册变更情况</w:t>
      </w:r>
      <w:r>
        <w:rPr>
          <w:b w:val="0"/>
          <w:bCs w:val="0"/>
        </w:rPr>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407"/>
        <w:gridCol w:w="1771"/>
        <w:gridCol w:w="1488"/>
        <w:gridCol w:w="1700"/>
        <w:gridCol w:w="1702"/>
        <w:gridCol w:w="1487"/>
      </w:tblGrid>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26" w:right="108" w:hanging="316"/>
              <w:jc w:val="left"/>
              <w:rPr>
                <w:rFonts w:ascii="宋体" w:hAnsi="宋体" w:cs="宋体" w:eastAsia="宋体" w:hint="default"/>
                <w:sz w:val="21"/>
                <w:szCs w:val="21"/>
              </w:rPr>
            </w:pPr>
            <w:r>
              <w:rPr>
                <w:rFonts w:ascii="宋体" w:hAnsi="宋体" w:cs="宋体" w:eastAsia="宋体" w:hint="default"/>
                <w:sz w:val="21"/>
                <w:szCs w:val="21"/>
              </w:rPr>
              <w:t>企业法人营业执 照注册号</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14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700" w:type="dxa"/>
            <w:vMerge/>
            <w:tcBorders>
              <w:left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4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广东省佛山市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0117033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9"/>
              <w:jc w:val="center"/>
              <w:rPr>
                <w:rFonts w:ascii="Times New Roman" w:hAnsi="Times New Roman" w:cs="Times New Roman" w:eastAsia="Times New Roman" w:hint="default"/>
                <w:sz w:val="21"/>
                <w:szCs w:val="21"/>
              </w:rPr>
            </w:pPr>
            <w:r>
              <w:rPr>
                <w:rFonts w:ascii="Times New Roman"/>
                <w:sz w:val="21"/>
              </w:rPr>
              <w:t>440681617655613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61765561-3</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7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广东省佛山市</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440681400005369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9"/>
              <w:jc w:val="center"/>
              <w:rPr>
                <w:rFonts w:ascii="Times New Roman" w:hAnsi="Times New Roman" w:cs="Times New Roman" w:eastAsia="Times New Roman" w:hint="default"/>
                <w:sz w:val="21"/>
                <w:szCs w:val="21"/>
              </w:rPr>
            </w:pPr>
            <w:r>
              <w:rPr>
                <w:rFonts w:ascii="Times New Roman"/>
                <w:sz w:val="21"/>
              </w:rPr>
              <w:t>440681617655613</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61765561-3</w:t>
            </w:r>
          </w:p>
        </w:tc>
      </w:tr>
      <w:tr>
        <w:trPr>
          <w:trHeight w:val="402" w:hRule="exact"/>
        </w:trPr>
        <w:tc>
          <w:tcPr>
            <w:tcW w:w="46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公司上市以来主营业务的变化情况（如有）</w:t>
            </w:r>
          </w:p>
        </w:tc>
        <w:tc>
          <w:tcPr>
            <w:tcW w:w="488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402" w:hRule="exact"/>
        </w:trPr>
        <w:tc>
          <w:tcPr>
            <w:tcW w:w="46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488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2"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11"/>
      <w:bookmarkEnd w:id="11"/>
      <w:r>
        <w:rPr>
          <w:b w:val="0"/>
          <w:bCs w:val="0"/>
        </w:rPr>
      </w:r>
      <w:r>
        <w:rPr/>
        <w:t>五、其他有关资料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6" w:right="0"/>
        <w:jc w:val="left"/>
        <w:rPr>
          <w:b w:val="0"/>
          <w:bCs w:val="0"/>
        </w:rPr>
      </w:pPr>
      <w:r>
        <w:rPr/>
        <w:t>公司聘请的会计师事务所</w:t>
      </w:r>
      <w:r>
        <w:rPr>
          <w:b w:val="0"/>
          <w:bCs w:val="0"/>
        </w:rPr>
      </w:r>
    </w:p>
    <w:p>
      <w:pPr>
        <w:spacing w:line="240" w:lineRule="auto" w:before="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541"/>
        <w:gridCol w:w="7028"/>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70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70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上海市黄浦区南京东路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70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张锦坤、漆江燕</w:t>
            </w:r>
          </w:p>
        </w:tc>
      </w:tr>
    </w:tbl>
    <w:p>
      <w:pPr>
        <w:pStyle w:val="Heading3"/>
        <w:spacing w:line="240" w:lineRule="auto" w:before="26"/>
        <w:ind w:left="576" w:right="0"/>
        <w:jc w:val="left"/>
        <w:rPr>
          <w:b w:val="0"/>
          <w:bCs w:val="0"/>
        </w:rPr>
      </w:pPr>
      <w:r>
        <w:rPr/>
        <w:t>公司聘请的报告期内履行持续督导职责的保荐机构</w:t>
      </w:r>
      <w:r>
        <w:rPr>
          <w:b w:val="0"/>
          <w:bCs w:val="0"/>
        </w:rPr>
      </w:r>
    </w:p>
    <w:p>
      <w:pPr>
        <w:spacing w:line="240" w:lineRule="auto" w:before="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2693"/>
        <w:gridCol w:w="1931"/>
        <w:gridCol w:w="239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1"/>
              <w:jc w:val="center"/>
              <w:rPr>
                <w:rFonts w:ascii="宋体" w:hAnsi="宋体" w:cs="宋体" w:eastAsia="宋体" w:hint="default"/>
                <w:sz w:val="21"/>
                <w:szCs w:val="21"/>
              </w:rPr>
            </w:pPr>
            <w:r>
              <w:rPr>
                <w:rFonts w:ascii="宋体" w:hAnsi="宋体" w:cs="宋体" w:eastAsia="宋体" w:hint="default"/>
                <w:sz w:val="21"/>
                <w:szCs w:val="21"/>
              </w:rPr>
              <w:t>上海市静安区新闸路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1508 </w:t>
            </w:r>
            <w:r>
              <w:rPr>
                <w:rFonts w:ascii="宋体" w:hAnsi="宋体" w:cs="宋体" w:eastAsia="宋体" w:hint="default"/>
                <w:sz w:val="21"/>
                <w:szCs w:val="21"/>
              </w:rPr>
              <w:t>号</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晏学飞、卫成业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tabs>
          <w:tab w:pos="8154"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公司聘请的报告期内履行持续督导职责的财务顾问</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2"/>
      <w:bookmarkEnd w:id="12"/>
      <w:r>
        <w:rPr>
          <w:b w:val="0"/>
          <w:bCs w:val="0"/>
        </w:rPr>
      </w:r>
      <w:bookmarkStart w:name="_bookmark1" w:id="13"/>
      <w:bookmarkEnd w:id="13"/>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4"/>
      <w:bookmarkEnd w:id="14"/>
      <w:r>
        <w:rPr>
          <w:b w:val="0"/>
          <w:bCs w:val="0"/>
        </w:rPr>
      </w:r>
      <w:r>
        <w:rPr/>
        <w:t>一、主要会计数据和财务指标</w:t>
      </w:r>
      <w:r>
        <w:rPr>
          <w:b w:val="0"/>
          <w:bCs w:val="0"/>
        </w:rPr>
      </w:r>
    </w:p>
    <w:p>
      <w:pPr>
        <w:spacing w:line="240" w:lineRule="auto" w:before="8"/>
        <w:rPr>
          <w:rFonts w:ascii="宋体" w:hAnsi="宋体" w:cs="宋体" w:eastAsia="宋体" w:hint="default"/>
          <w:b/>
          <w:bCs/>
          <w:sz w:val="24"/>
          <w:szCs w:val="24"/>
        </w:rPr>
      </w:pPr>
    </w:p>
    <w:p>
      <w:pPr>
        <w:pStyle w:val="Heading3"/>
        <w:tabs>
          <w:tab w:pos="8792" w:val="left" w:leader="none"/>
        </w:tabs>
        <w:spacing w:line="240" w:lineRule="auto"/>
        <w:ind w:left="576" w:right="0"/>
        <w:jc w:val="left"/>
        <w:rPr>
          <w:rFonts w:ascii="宋体" w:hAnsi="宋体" w:cs="宋体" w:eastAsia="宋体" w:hint="default"/>
          <w:b w:val="0"/>
          <w:bCs w:val="0"/>
        </w:rPr>
      </w:pPr>
      <w:r>
        <w:rPr>
          <w:w w:val="95"/>
        </w:rPr>
        <w:t>公司是否因会计政策变更及会计差错更正等追溯调整或重述以前年度会计数据</w:t>
        <w:tab/>
      </w: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1"/>
        </w:rPr>
        <w:t> </w:t>
      </w:r>
      <w:r>
        <w:rPr>
          <w:rFonts w:ascii="宋体" w:hAnsi="宋体" w:cs="宋体" w:eastAsia="宋体" w:hint="default"/>
          <w:b w:val="0"/>
          <w:bCs w:val="0"/>
        </w:rPr>
        <w:t>否</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51"/>
        <w:gridCol w:w="218"/>
        <w:gridCol w:w="1483"/>
        <w:gridCol w:w="1702"/>
        <w:gridCol w:w="1275"/>
        <w:gridCol w:w="1631"/>
      </w:tblGrid>
      <w:tr>
        <w:trPr>
          <w:trHeight w:val="161" w:hRule="exact"/>
        </w:trPr>
        <w:tc>
          <w:tcPr>
            <w:tcW w:w="32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22" w:right="106" w:hanging="316"/>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2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5" w:type="dxa"/>
            <w:vMerge/>
            <w:tcBorders>
              <w:left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85" w:right="0"/>
              <w:jc w:val="left"/>
              <w:rPr>
                <w:rFonts w:ascii="Times New Roman" w:hAnsi="Times New Roman" w:cs="Times New Roman" w:eastAsia="Times New Roman" w:hint="default"/>
                <w:sz w:val="21"/>
                <w:szCs w:val="21"/>
              </w:rPr>
            </w:pPr>
            <w:r>
              <w:rPr>
                <w:rFonts w:ascii="Times New Roman"/>
                <w:sz w:val="21"/>
              </w:rPr>
              <w:t>1,497,070,161.20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1,486,881,930.29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0.69%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1,274,355,668.78</w:t>
            </w: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归属于上市公司股东的净利润（元</w:t>
            </w:r>
          </w:p>
        </w:tc>
        <w:tc>
          <w:tcPr>
            <w:tcW w:w="21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1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93,359,166.05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90,625,042.03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65,553,926.28</w:t>
            </w:r>
          </w:p>
        </w:tc>
      </w:tr>
      <w:tr>
        <w:trPr>
          <w:trHeight w:val="714"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77"/>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 性损益的净利润（元）</w:t>
            </w:r>
          </w:p>
        </w:tc>
        <w:tc>
          <w:tcPr>
            <w:tcW w:w="17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48" w:right="0"/>
              <w:jc w:val="left"/>
              <w:rPr>
                <w:rFonts w:ascii="Times New Roman" w:hAnsi="Times New Roman" w:cs="Times New Roman" w:eastAsia="Times New Roman" w:hint="default"/>
                <w:sz w:val="21"/>
                <w:szCs w:val="21"/>
              </w:rPr>
            </w:pPr>
            <w:r>
              <w:rPr>
                <w:rFonts w:ascii="Times New Roman"/>
                <w:sz w:val="21"/>
              </w:rPr>
              <w:t>94,187,758.60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91,311,925.74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3.15%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61,089,003.51</w:t>
            </w: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经营活动产生的现金流量净额（元</w:t>
            </w:r>
          </w:p>
        </w:tc>
        <w:tc>
          <w:tcPr>
            <w:tcW w:w="21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1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127,378,601.64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-55,803,328.66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328.26%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121,022,441.82</w:t>
            </w: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79" w:right="0"/>
              <w:jc w:val="left"/>
              <w:rPr>
                <w:rFonts w:ascii="Times New Roman" w:hAnsi="Times New Roman" w:cs="Times New Roman" w:eastAsia="Times New Roman" w:hint="default"/>
                <w:sz w:val="21"/>
                <w:szCs w:val="21"/>
              </w:rPr>
            </w:pPr>
            <w:r>
              <w:rPr>
                <w:rFonts w:ascii="Times New Roman"/>
                <w:sz w:val="21"/>
              </w:rPr>
              <w:t>0.4668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0.4531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0.3576</w:t>
            </w: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79" w:right="0"/>
              <w:jc w:val="left"/>
              <w:rPr>
                <w:rFonts w:ascii="Times New Roman" w:hAnsi="Times New Roman" w:cs="Times New Roman" w:eastAsia="Times New Roman" w:hint="default"/>
                <w:sz w:val="21"/>
                <w:szCs w:val="21"/>
              </w:rPr>
            </w:pPr>
            <w:r>
              <w:rPr>
                <w:rFonts w:ascii="Times New Roman"/>
                <w:sz w:val="21"/>
              </w:rPr>
              <w:t>0.4668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0.4531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0.3576</w:t>
            </w: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016" w:right="0"/>
              <w:jc w:val="left"/>
              <w:rPr>
                <w:rFonts w:ascii="Times New Roman" w:hAnsi="Times New Roman" w:cs="Times New Roman" w:eastAsia="Times New Roman" w:hint="default"/>
                <w:sz w:val="21"/>
                <w:szCs w:val="21"/>
              </w:rPr>
            </w:pPr>
            <w:r>
              <w:rPr>
                <w:rFonts w:ascii="Times New Roman"/>
                <w:sz w:val="21"/>
              </w:rPr>
              <w:t>11.60%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-0.19%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10.44%</w:t>
            </w:r>
          </w:p>
        </w:tc>
      </w:tr>
      <w:tr>
        <w:trPr>
          <w:trHeight w:val="161" w:hRule="exact"/>
        </w:trPr>
        <w:tc>
          <w:tcPr>
            <w:tcW w:w="32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12" w:right="106" w:hanging="106"/>
              <w:jc w:val="left"/>
              <w:rPr>
                <w:rFonts w:ascii="宋体" w:hAnsi="宋体" w:cs="宋体" w:eastAsia="宋体" w:hint="default"/>
                <w:sz w:val="21"/>
                <w:szCs w:val="21"/>
              </w:rPr>
            </w:pPr>
            <w:r>
              <w:rPr>
                <w:rFonts w:ascii="宋体" w:hAnsi="宋体" w:cs="宋体" w:eastAsia="宋体" w:hint="default"/>
                <w:sz w:val="21"/>
                <w:szCs w:val="21"/>
              </w:rPr>
              <w:t>本年末比上 年末增减</w:t>
            </w: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2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75" w:type="dxa"/>
            <w:vMerge/>
            <w:tcBorders>
              <w:left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0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85" w:right="0"/>
              <w:jc w:val="left"/>
              <w:rPr>
                <w:rFonts w:ascii="Times New Roman" w:hAnsi="Times New Roman" w:cs="Times New Roman" w:eastAsia="Times New Roman" w:hint="default"/>
                <w:sz w:val="21"/>
                <w:szCs w:val="21"/>
              </w:rPr>
            </w:pPr>
            <w:r>
              <w:rPr>
                <w:rFonts w:ascii="Times New Roman"/>
                <w:sz w:val="21"/>
              </w:rPr>
              <w:t>1,358,335,178.07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1,367,080,888.56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-0.64%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1,096,964,121.84</w:t>
            </w: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归属于上市公司股东的净资产（元</w:t>
            </w:r>
          </w:p>
        </w:tc>
        <w:tc>
          <w:tcPr>
            <w:tcW w:w="21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1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826,424,697.64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793,065,531.59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752,440,489.56</w:t>
            </w:r>
          </w:p>
        </w:tc>
      </w:tr>
    </w:tbl>
    <w:p>
      <w:pPr>
        <w:spacing w:line="240" w:lineRule="auto" w:before="2"/>
        <w:rPr>
          <w:rFonts w:ascii="宋体" w:hAnsi="宋体" w:cs="宋体" w:eastAsia="宋体" w:hint="default"/>
          <w:sz w:val="18"/>
          <w:szCs w:val="18"/>
        </w:rPr>
      </w:pPr>
    </w:p>
    <w:p>
      <w:pPr>
        <w:tabs>
          <w:tab w:pos="7951" w:val="left" w:leader="none"/>
        </w:tabs>
        <w:spacing w:before="26"/>
        <w:ind w:left="0" w:right="1208" w:firstLine="0"/>
        <w:jc w:val="right"/>
        <w:rPr>
          <w:rFonts w:ascii="宋体" w:hAnsi="宋体" w:cs="宋体" w:eastAsia="宋体" w:hint="default"/>
          <w:sz w:val="21"/>
          <w:szCs w:val="21"/>
        </w:rPr>
      </w:pPr>
      <w:bookmarkStart w:name="二、境内外会计准则下会计数据差异                        " w:id="15"/>
      <w:bookmarkEnd w:id="15"/>
      <w:r>
        <w:rPr/>
      </w:r>
      <w:r>
        <w:rPr>
          <w:rFonts w:ascii="宋体" w:hAnsi="宋体" w:cs="宋体" w:eastAsia="宋体" w:hint="default"/>
          <w:b/>
          <w:bCs/>
          <w:w w:val="95"/>
          <w:sz w:val="24"/>
          <w:szCs w:val="24"/>
        </w:rPr>
        <w:t>二、境内外会计准则下会计数据差异</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1"/>
          <w:szCs w:val="21"/>
        </w:rPr>
      </w:pPr>
    </w:p>
    <w:p>
      <w:pPr>
        <w:pStyle w:val="Heading2"/>
        <w:spacing w:line="240" w:lineRule="auto"/>
        <w:ind w:left="154"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947"/>
        <w:gridCol w:w="1476"/>
        <w:gridCol w:w="1465"/>
        <w:gridCol w:w="1466"/>
        <w:gridCol w:w="1204"/>
      </w:tblGrid>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5"/>
                <w:sz w:val="21"/>
                <w:szCs w:val="21"/>
              </w:rPr>
              <w:t>非流动资产处置损益（包括已计提资产减值</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准备的冲销部分）</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-2,795,972.00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-1,393,323.98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-5,124,120.14</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相关，按照国家统一标准定额或定量享受的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政府补助除外）</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1,736,808.00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1,037,800.00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10,245,408.00</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84,438.52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-449,977.02</w:t>
            </w:r>
            <w:r>
              <w:rPr>
                <w:rFonts w:ascii="Times New Roman"/>
                <w:sz w:val="21"/>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133,327.16</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-146,132.93</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-118,617.29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789,692.25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-828,592.55</w:t>
            </w:r>
            <w:r>
              <w:rPr>
                <w:rFonts w:ascii="Times New Roman"/>
                <w:sz w:val="21"/>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-686,883.71</w:t>
            </w:r>
            <w:r>
              <w:rPr>
                <w:rFonts w:ascii="Times New Roman"/>
                <w:sz w:val="21"/>
              </w:rPr>
            </w:r>
          </w:p>
        </w:tc>
        <w:tc>
          <w:tcPr>
            <w:tcW w:w="146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6"/>
              <w:ind w:right="15"/>
              <w:jc w:val="right"/>
              <w:rPr>
                <w:rFonts w:ascii="Times New Roman" w:hAnsi="Times New Roman" w:cs="Times New Roman" w:eastAsia="Times New Roman" w:hint="default"/>
                <w:sz w:val="21"/>
                <w:szCs w:val="21"/>
              </w:rPr>
            </w:pPr>
            <w:r>
              <w:rPr>
                <w:rFonts w:ascii="Times New Roman"/>
                <w:spacing w:val="-1"/>
                <w:sz w:val="21"/>
              </w:rPr>
              <w:t>4,464,922.77</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6"/>
        <w:ind w:left="57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w:t>
      </w:r>
    </w:p>
    <w:p>
      <w:pPr>
        <w:pStyle w:val="BodyText"/>
        <w:tabs>
          <w:tab w:pos="8185" w:val="left" w:leader="none"/>
        </w:tabs>
        <w:spacing w:line="259" w:lineRule="auto" w:before="20"/>
        <w:ind w:right="1131"/>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w:t>
      </w:r>
      <w:r>
        <w:rPr>
          <w:spacing w:val="-3"/>
        </w:rPr>
        <w:t>常性损益项目界定为经常性损益的项目，应说明原因</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5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2"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19"/>
      <w:bookmarkEnd w:id="19"/>
      <w:r>
        <w:rPr>
          <w:b w:val="0"/>
          <w:bCs w:val="0"/>
        </w:rPr>
      </w:r>
      <w:r>
        <w:rPr/>
        <w:t>一、概述</w:t>
      </w:r>
      <w:r>
        <w:rPr>
          <w:b w:val="0"/>
          <w:bCs w:val="0"/>
        </w:rPr>
      </w:r>
    </w:p>
    <w:p>
      <w:pPr>
        <w:pStyle w:val="BodyText"/>
        <w:spacing w:line="590" w:lineRule="atLeast" w:before="23"/>
        <w:ind w:left="573" w:right="1114" w:hanging="420"/>
        <w:jc w:val="left"/>
      </w:pPr>
      <w:bookmarkStart w:name="1、总体情况概述" w:id="20"/>
      <w:bookmarkEnd w:id="20"/>
      <w:r>
        <w:rPr/>
      </w:r>
      <w:r>
        <w:rPr>
          <w:rFonts w:ascii="Times New Roman" w:hAnsi="Times New Roman" w:cs="Times New Roman" w:eastAsia="Times New Roman" w:hint="default"/>
          <w:b/>
          <w:bCs/>
        </w:rPr>
        <w:t>1</w:t>
      </w:r>
      <w:r>
        <w:rPr>
          <w:rFonts w:ascii="宋体" w:hAnsi="宋体" w:cs="宋体" w:eastAsia="宋体" w:hint="default"/>
          <w:b/>
          <w:bCs/>
        </w:rPr>
        <w:t>、总体情况概述</w:t>
      </w:r>
      <w:r>
        <w:rPr>
          <w:rFonts w:ascii="宋体" w:hAnsi="宋体" w:cs="宋体" w:eastAsia="宋体" w:hint="default"/>
          <w:b/>
          <w:bCs/>
          <w:w w:val="99"/>
        </w:rPr>
        <w:t> </w:t>
      </w:r>
      <w:r>
        <w:rPr>
          <w:spacing w:val="-1"/>
        </w:rPr>
        <w:t>报告期，公司专注于家用电器领域电线电缆的生产销售，继续夯实管理基础，推动募投项目建设，在</w:t>
      </w:r>
    </w:p>
    <w:p>
      <w:pPr>
        <w:pStyle w:val="BodyText"/>
        <w:spacing w:line="256" w:lineRule="auto" w:before="37"/>
        <w:ind w:right="1131"/>
        <w:jc w:val="both"/>
      </w:pPr>
      <w:r>
        <w:rPr>
          <w:spacing w:val="-2"/>
        </w:rPr>
        <w:t>家电市场需求先扬后抑的背景下，公司全年经营业绩稳中有增。其中，营业收入</w:t>
      </w:r>
      <w:r>
        <w:rPr>
          <w:rFonts w:ascii="Times New Roman" w:hAnsi="Times New Roman" w:cs="Times New Roman" w:eastAsia="Times New Roman" w:hint="default"/>
          <w:spacing w:val="-2"/>
        </w:rPr>
        <w:t>14.97</w:t>
      </w:r>
      <w:r>
        <w:rPr>
          <w:spacing w:val="-2"/>
        </w:rPr>
        <w:t>亿元、较去年同期增</w:t>
      </w:r>
      <w:r>
        <w:rPr>
          <w:spacing w:val="-85"/>
        </w:rPr>
        <w:t> </w:t>
      </w:r>
      <w:r>
        <w:rPr>
          <w:spacing w:val="-85"/>
        </w:rPr>
      </w:r>
      <w:r>
        <w:rPr>
          <w:spacing w:val="-2"/>
        </w:rPr>
        <w:t>长</w:t>
      </w:r>
      <w:r>
        <w:rPr>
          <w:rFonts w:ascii="Times New Roman" w:hAnsi="Times New Roman" w:cs="Times New Roman" w:eastAsia="Times New Roman" w:hint="default"/>
          <w:spacing w:val="-2"/>
        </w:rPr>
        <w:t>0.69%</w:t>
      </w:r>
      <w:r>
        <w:rPr>
          <w:spacing w:val="-2"/>
        </w:rPr>
        <w:t>，营业利润</w:t>
      </w:r>
      <w:r>
        <w:rPr>
          <w:rFonts w:ascii="Times New Roman" w:hAnsi="Times New Roman" w:cs="Times New Roman" w:eastAsia="Times New Roman" w:hint="default"/>
          <w:spacing w:val="-2"/>
        </w:rPr>
        <w:t>1.11</w:t>
      </w:r>
      <w:r>
        <w:rPr>
          <w:spacing w:val="-2"/>
        </w:rPr>
        <w:t>亿元、增长</w:t>
      </w:r>
      <w:r>
        <w:rPr>
          <w:rFonts w:ascii="Times New Roman" w:hAnsi="Times New Roman" w:cs="Times New Roman" w:eastAsia="Times New Roman" w:hint="default"/>
          <w:spacing w:val="-2"/>
        </w:rPr>
        <w:t>4.60%</w:t>
      </w:r>
      <w:r>
        <w:rPr>
          <w:spacing w:val="-2"/>
        </w:rPr>
        <w:t>，利润总额</w:t>
      </w:r>
      <w:r>
        <w:rPr>
          <w:rFonts w:ascii="Times New Roman" w:hAnsi="Times New Roman" w:cs="Times New Roman" w:eastAsia="Times New Roman" w:hint="default"/>
          <w:spacing w:val="-2"/>
        </w:rPr>
        <w:t>1.10</w:t>
      </w:r>
      <w:r>
        <w:rPr>
          <w:spacing w:val="-2"/>
        </w:rPr>
        <w:t>亿元、增长</w:t>
      </w:r>
      <w:r>
        <w:rPr>
          <w:rFonts w:ascii="Times New Roman" w:hAnsi="Times New Roman" w:cs="Times New Roman" w:eastAsia="Times New Roman" w:hint="default"/>
          <w:spacing w:val="-2"/>
        </w:rPr>
        <w:t>4.48%</w:t>
      </w:r>
      <w:r>
        <w:rPr>
          <w:spacing w:val="-2"/>
        </w:rPr>
        <w:t>，归属于上市公司股东的净利润</w:t>
      </w:r>
      <w:r>
        <w:rPr>
          <w:spacing w:val="-73"/>
        </w:rPr>
        <w:t> </w:t>
      </w:r>
      <w:r>
        <w:rPr>
          <w:spacing w:val="-73"/>
        </w:rPr>
      </w:r>
      <w:r>
        <w:rPr>
          <w:rFonts w:ascii="Times New Roman" w:hAnsi="Times New Roman" w:cs="Times New Roman" w:eastAsia="Times New Roman" w:hint="default"/>
        </w:rPr>
        <w:t>9,335.92</w:t>
      </w:r>
      <w:r>
        <w:rPr/>
        <w:t>万元、增长</w:t>
      </w:r>
      <w:r>
        <w:rPr>
          <w:rFonts w:ascii="Times New Roman" w:hAnsi="Times New Roman" w:cs="Times New Roman" w:eastAsia="Times New Roman" w:hint="default"/>
        </w:rPr>
        <w:t>3.02%</w:t>
      </w:r>
      <w:r>
        <w:rPr/>
        <w:t>；报告期末，公司总资产</w:t>
      </w:r>
      <w:r>
        <w:rPr>
          <w:rFonts w:ascii="Times New Roman" w:hAnsi="Times New Roman" w:cs="Times New Roman" w:eastAsia="Times New Roman" w:hint="default"/>
        </w:rPr>
        <w:t>13.58</w:t>
      </w:r>
      <w:r>
        <w:rPr/>
        <w:t>亿元、净资产</w:t>
      </w:r>
      <w:r>
        <w:rPr>
          <w:rFonts w:ascii="Times New Roman" w:hAnsi="Times New Roman" w:cs="Times New Roman" w:eastAsia="Times New Roman" w:hint="default"/>
        </w:rPr>
        <w:t>8.26</w:t>
      </w:r>
      <w:r>
        <w:rPr/>
        <w:t>亿元，资产负债率</w:t>
      </w:r>
      <w:r>
        <w:rPr>
          <w:rFonts w:ascii="Times New Roman" w:hAnsi="Times New Roman" w:cs="Times New Roman" w:eastAsia="Times New Roman" w:hint="default"/>
        </w:rPr>
        <w:t>39.16%</w:t>
      </w:r>
      <w:r>
        <w:rPr/>
        <w:t>。</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2、重点工作回顾" w:id="21"/>
      <w:bookmarkEnd w:id="21"/>
      <w:r>
        <w:rPr>
          <w:b w:val="0"/>
          <w:bCs w:val="0"/>
        </w:rPr>
      </w:r>
      <w:r>
        <w:rPr>
          <w:rFonts w:ascii="Times New Roman" w:hAnsi="Times New Roman" w:cs="Times New Roman" w:eastAsia="Times New Roman" w:hint="default"/>
        </w:rPr>
        <w:t>2</w:t>
      </w:r>
      <w:r>
        <w:rPr/>
        <w:t>、重点工作回顾</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4" w:right="1092"/>
        <w:jc w:val="left"/>
      </w:pPr>
      <w:r>
        <w:rPr/>
        <w:t>（</w:t>
      </w:r>
      <w:r>
        <w:rPr>
          <w:rFonts w:ascii="宋体" w:hAnsi="宋体" w:cs="宋体" w:eastAsia="宋体" w:hint="default"/>
        </w:rPr>
        <w:t>1</w:t>
      </w:r>
      <w:r>
        <w:rPr/>
        <w:t>）完善平衡生产机制 公司加强订单管理、生产管理、计划管理，通过提高订单数据有效性、订单交付及时率，协调销售、</w:t>
      </w:r>
    </w:p>
    <w:p>
      <w:pPr>
        <w:pStyle w:val="BodyText"/>
        <w:spacing w:line="273" w:lineRule="auto" w:before="7"/>
        <w:ind w:left="154" w:right="1131"/>
        <w:jc w:val="both"/>
      </w:pPr>
      <w:r>
        <w:rPr>
          <w:spacing w:val="-1"/>
        </w:rPr>
        <w:t>生产、物流业务；以上年库存管理实践为基础，完善储备库存方案，建立原材料、半成品、产成品库存调</w:t>
      </w:r>
      <w:r>
        <w:rPr>
          <w:spacing w:val="-83"/>
        </w:rPr>
        <w:t> </w:t>
      </w:r>
      <w:r>
        <w:rPr>
          <w:spacing w:val="-83"/>
        </w:rPr>
      </w:r>
      <w:r>
        <w:rPr>
          <w:spacing w:val="-1"/>
        </w:rPr>
        <w:t>节机制，确定各品类配线储备库存规模原则。通过努力，本年度旺季订单交付压力得到有效缓解，旺季生</w:t>
      </w:r>
      <w:r>
        <w:rPr>
          <w:spacing w:val="-86"/>
        </w:rPr>
        <w:t> </w:t>
      </w:r>
      <w:r>
        <w:rPr>
          <w:spacing w:val="-86"/>
        </w:rPr>
      </w:r>
      <w:r>
        <w:rPr/>
        <w:t>产供应不能满足客户订单需求、淡季生产资源不能有效利用的现象有明显改观。</w:t>
      </w:r>
    </w:p>
    <w:p>
      <w:pPr>
        <w:pStyle w:val="BodyText"/>
        <w:spacing w:line="273" w:lineRule="auto" w:before="7"/>
        <w:ind w:left="574" w:right="0"/>
        <w:jc w:val="left"/>
      </w:pPr>
      <w:r>
        <w:rPr/>
        <w:t>（</w:t>
      </w:r>
      <w:r>
        <w:rPr>
          <w:rFonts w:ascii="宋体" w:hAnsi="宋体" w:cs="宋体" w:eastAsia="宋体" w:hint="default"/>
        </w:rPr>
        <w:t>2</w:t>
      </w:r>
      <w:r>
        <w:rPr/>
        <w:t>）全面完成募投项目建设 </w:t>
      </w:r>
      <w:r>
        <w:rPr>
          <w:spacing w:val="-1"/>
        </w:rPr>
        <w:t>公司积极推进募投项目“新型节能家用电器环保配线组件项目”和“环保配线组件工程技术研究开发</w:t>
      </w:r>
    </w:p>
    <w:p>
      <w:pPr>
        <w:pStyle w:val="BodyText"/>
        <w:spacing w:line="273" w:lineRule="auto" w:before="8"/>
        <w:ind w:right="0"/>
        <w:jc w:val="left"/>
      </w:pPr>
      <w:r>
        <w:rPr>
          <w:spacing w:val="-3"/>
        </w:rPr>
        <w:t>中心项目”建设，两项目分别于</w:t>
      </w: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12</w:t>
      </w:r>
      <w:r>
        <w:rPr>
          <w:spacing w:val="-3"/>
        </w:rPr>
        <w:t>月达到使用状态。报告期公司新增固定资产</w:t>
      </w:r>
      <w:r>
        <w:rPr>
          <w:rFonts w:ascii="宋体" w:hAnsi="宋体" w:cs="宋体" w:eastAsia="宋体" w:hint="default"/>
          <w:spacing w:val="-3"/>
        </w:rPr>
        <w:t>10,554.74</w:t>
      </w:r>
      <w:r>
        <w:rPr>
          <w:spacing w:val="-3"/>
        </w:rPr>
        <w:t>万元，</w:t>
      </w:r>
      <w:r>
        <w:rPr>
          <w:spacing w:val="-75"/>
        </w:rPr>
        <w:t> </w:t>
      </w:r>
      <w:r>
        <w:rPr/>
        <w:t>其中建筑物类固定资产</w:t>
      </w:r>
      <w:r>
        <w:rPr>
          <w:rFonts w:ascii="宋体" w:hAnsi="宋体" w:cs="宋体" w:eastAsia="宋体" w:hint="default"/>
        </w:rPr>
        <w:t>6,274.80</w:t>
      </w:r>
      <w:r>
        <w:rPr/>
        <w:t>万元、设备类固定资产</w:t>
      </w:r>
      <w:r>
        <w:rPr>
          <w:rFonts w:ascii="宋体" w:hAnsi="宋体" w:cs="宋体" w:eastAsia="宋体" w:hint="default"/>
        </w:rPr>
        <w:t>3,870.62</w:t>
      </w:r>
      <w:r>
        <w:rPr/>
        <w:t>万元。公司共计有三栋新楼投入使用，新 增建筑面积</w:t>
      </w:r>
      <w:r>
        <w:rPr>
          <w:rFonts w:ascii="宋体" w:hAnsi="宋体" w:cs="宋体" w:eastAsia="宋体" w:hint="default"/>
        </w:rPr>
        <w:t>54,377</w:t>
      </w:r>
      <w:r>
        <w:rPr/>
        <w:t>平方米。募投项目全面投入使用，一方面使产能特别是前工序产能大幅提升，另一方面 也使公司研发、检测设施水平有了明显上升。</w:t>
      </w:r>
    </w:p>
    <w:p>
      <w:pPr>
        <w:pStyle w:val="BodyText"/>
        <w:spacing w:line="273" w:lineRule="auto" w:before="7"/>
        <w:ind w:left="573" w:right="0"/>
        <w:jc w:val="left"/>
      </w:pPr>
      <w:r>
        <w:rPr/>
        <w:t>（</w:t>
      </w:r>
      <w:r>
        <w:rPr>
          <w:rFonts w:ascii="宋体" w:hAnsi="宋体" w:cs="宋体" w:eastAsia="宋体" w:hint="default"/>
        </w:rPr>
        <w:t>3</w:t>
      </w:r>
      <w:r>
        <w:rPr/>
        <w:t>）推进制度化、信息化建设 </w:t>
      </w:r>
      <w:r>
        <w:rPr>
          <w:spacing w:val="-1"/>
        </w:rPr>
        <w:t>公司持续梳理管理运作流程，制定或修订多个制度文件，明确管理程序，规范员工行为，通过制度建</w:t>
      </w:r>
    </w:p>
    <w:p>
      <w:pPr>
        <w:pStyle w:val="BodyText"/>
        <w:spacing w:line="273" w:lineRule="auto" w:before="7"/>
        <w:ind w:left="154" w:right="1197"/>
        <w:jc w:val="left"/>
      </w:pPr>
      <w:r>
        <w:rPr/>
        <w:t>设提高整体经营运作规范化水平。同时，公司深入推进信息化建设，加强</w:t>
      </w:r>
      <w:r>
        <w:rPr>
          <w:rFonts w:ascii="宋体" w:hAnsi="宋体" w:cs="宋体" w:eastAsia="宋体" w:hint="default"/>
        </w:rPr>
        <w:t>ERP</w:t>
      </w:r>
      <w:r>
        <w:rPr/>
        <w:t>系统订单、设备、人力资源 等模块的开发与优化。</w:t>
      </w:r>
    </w:p>
    <w:p>
      <w:pPr>
        <w:pStyle w:val="BodyText"/>
        <w:spacing w:line="273" w:lineRule="auto" w:before="7"/>
        <w:ind w:left="574" w:right="0"/>
        <w:jc w:val="left"/>
      </w:pPr>
      <w:r>
        <w:rPr/>
        <w:t>（</w:t>
      </w:r>
      <w:r>
        <w:rPr>
          <w:rFonts w:ascii="宋体" w:hAnsi="宋体" w:cs="宋体" w:eastAsia="宋体" w:hint="default"/>
        </w:rPr>
        <w:t>4</w:t>
      </w:r>
      <w:r>
        <w:rPr/>
        <w:t>）提高人力资源管理水平 </w:t>
      </w:r>
      <w:r>
        <w:rPr>
          <w:spacing w:val="-1"/>
        </w:rPr>
        <w:t>公司加强人力资源管理主动性，调整组织架构、岗位结构以及员工薪酬管理制度与晋升管理制度。通</w:t>
      </w:r>
    </w:p>
    <w:p>
      <w:pPr>
        <w:pStyle w:val="BodyText"/>
        <w:spacing w:line="240" w:lineRule="auto" w:before="7"/>
        <w:ind w:left="154" w:right="0"/>
        <w:jc w:val="both"/>
      </w:pPr>
      <w:r>
        <w:rPr/>
        <w:t>过一系列措施，计时人员劳动效率、工作主动性、创新能力明显提高。</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二、主营业务分析" w:id="22"/>
      <w:bookmarkEnd w:id="22"/>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概述" w:id="23"/>
      <w:bookmarkEnd w:id="23"/>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025" w:firstLine="420"/>
        <w:jc w:val="left"/>
      </w:pPr>
      <w:r>
        <w:rPr>
          <w:spacing w:val="-5"/>
        </w:rPr>
        <w:t>公司全年实现主营业务收入</w:t>
      </w:r>
      <w:r>
        <w:rPr>
          <w:rFonts w:ascii="Times New Roman" w:hAnsi="Times New Roman" w:cs="Times New Roman" w:eastAsia="Times New Roman" w:hint="default"/>
          <w:spacing w:val="-5"/>
        </w:rPr>
        <w:t>14.96</w:t>
      </w:r>
      <w:r>
        <w:rPr>
          <w:spacing w:val="-5"/>
        </w:rPr>
        <w:t>亿元，同比增长</w:t>
      </w:r>
      <w:r>
        <w:rPr>
          <w:rFonts w:ascii="宋体" w:hAnsi="宋体" w:cs="宋体" w:eastAsia="宋体" w:hint="default"/>
          <w:spacing w:val="-5"/>
        </w:rPr>
        <w:t>0.74%</w:t>
      </w:r>
      <w:r>
        <w:rPr>
          <w:spacing w:val="-5"/>
        </w:rPr>
        <w:t>；发生主营业务成本</w:t>
      </w:r>
      <w:r>
        <w:rPr>
          <w:rFonts w:ascii="Times New Roman" w:hAnsi="Times New Roman" w:cs="Times New Roman" w:eastAsia="Times New Roman" w:hint="default"/>
          <w:spacing w:val="-5"/>
        </w:rPr>
        <w:t>12.58</w:t>
      </w:r>
      <w:r>
        <w:rPr>
          <w:spacing w:val="-5"/>
        </w:rPr>
        <w:t>亿元，同比下降</w:t>
      </w:r>
      <w:r>
        <w:rPr>
          <w:rFonts w:ascii="Times New Roman" w:hAnsi="Times New Roman" w:cs="Times New Roman" w:eastAsia="Times New Roman" w:hint="default"/>
          <w:spacing w:val="-5"/>
        </w:rPr>
        <w:t>0.35%</w:t>
      </w:r>
      <w:r>
        <w:rPr>
          <w:spacing w:val="-5"/>
        </w:rPr>
        <w:t>；</w:t>
      </w:r>
      <w:r>
        <w:rPr/>
        <w:t> 销售费用</w:t>
      </w:r>
      <w:r>
        <w:rPr>
          <w:rFonts w:ascii="Times New Roman" w:hAnsi="Times New Roman" w:cs="Times New Roman" w:eastAsia="Times New Roman" w:hint="default"/>
        </w:rPr>
        <w:t>3013.60</w:t>
      </w:r>
      <w:r>
        <w:rPr/>
        <w:t>万元，同比下降</w:t>
      </w:r>
      <w:r>
        <w:rPr>
          <w:rFonts w:ascii="宋体" w:hAnsi="宋体" w:cs="宋体" w:eastAsia="宋体" w:hint="default"/>
        </w:rPr>
        <w:t>0.78%</w:t>
      </w:r>
      <w:r>
        <w:rPr/>
        <w:t>；管理费用</w:t>
      </w:r>
      <w:r>
        <w:rPr>
          <w:rFonts w:ascii="Times New Roman" w:hAnsi="Times New Roman" w:cs="Times New Roman" w:eastAsia="Times New Roman" w:hint="default"/>
        </w:rPr>
        <w:t>5398.21</w:t>
      </w:r>
      <w:r>
        <w:rPr/>
        <w:t>万元，同比增长</w:t>
      </w:r>
      <w:r>
        <w:rPr>
          <w:rFonts w:ascii="宋体" w:hAnsi="宋体" w:cs="宋体" w:eastAsia="宋体" w:hint="default"/>
        </w:rPr>
        <w:t>5.60%</w:t>
      </w:r>
      <w:r>
        <w:rPr/>
        <w:t>；财务费用</w:t>
      </w:r>
      <w:r>
        <w:rPr>
          <w:rFonts w:ascii="Times New Roman" w:hAnsi="Times New Roman" w:cs="Times New Roman" w:eastAsia="Times New Roman" w:hint="default"/>
        </w:rPr>
        <w:t>3274.98</w:t>
      </w:r>
      <w:r>
        <w:rPr/>
        <w:t>万元， 同比增长</w:t>
      </w:r>
      <w:r>
        <w:rPr>
          <w:rFonts w:ascii="宋体" w:hAnsi="宋体" w:cs="宋体" w:eastAsia="宋体" w:hint="default"/>
        </w:rPr>
        <w:t>8.85%</w:t>
      </w:r>
      <w:r>
        <w:rPr/>
        <w:t>。报告期内，通过经营活动产生的现金流量净额</w:t>
      </w:r>
      <w:r>
        <w:rPr>
          <w:rFonts w:ascii="Times New Roman" w:hAnsi="Times New Roman" w:cs="Times New Roman" w:eastAsia="Times New Roman" w:hint="default"/>
        </w:rPr>
        <w:t>1.27</w:t>
      </w:r>
      <w:r>
        <w:rPr/>
        <w:t>亿元，同比增长</w:t>
      </w:r>
      <w:r>
        <w:rPr>
          <w:rFonts w:ascii="Times New Roman" w:hAnsi="Times New Roman" w:cs="Times New Roman" w:eastAsia="Times New Roman" w:hint="default"/>
        </w:rPr>
        <w:t>328.26%</w:t>
      </w:r>
      <w:r>
        <w:rPr/>
        <w:t>；通过筹资活 动产生的现金流量净额</w:t>
      </w:r>
      <w:r>
        <w:rPr>
          <w:rFonts w:ascii="Times New Roman" w:hAnsi="Times New Roman" w:cs="Times New Roman" w:eastAsia="Times New Roman" w:hint="default"/>
        </w:rPr>
        <w:t>-1.45</w:t>
      </w:r>
      <w:r>
        <w:rPr/>
        <w:t>亿元，同比下降</w:t>
      </w:r>
      <w:r>
        <w:rPr>
          <w:rFonts w:ascii="Times New Roman" w:hAnsi="Times New Roman" w:cs="Times New Roman" w:eastAsia="Times New Roman" w:hint="default"/>
        </w:rPr>
        <w:t>273.50%</w:t>
      </w:r>
      <w:r>
        <w:rPr/>
        <w:t>。</w:t>
      </w:r>
    </w:p>
    <w:p>
      <w:pPr>
        <w:spacing w:line="307" w:lineRule="auto" w:before="46"/>
        <w:ind w:left="573" w:right="0" w:firstLine="2"/>
        <w:jc w:val="left"/>
        <w:rPr>
          <w:rFonts w:ascii="宋体" w:hAnsi="宋体" w:cs="宋体" w:eastAsia="宋体" w:hint="default"/>
          <w:sz w:val="21"/>
          <w:szCs w:val="21"/>
        </w:rPr>
      </w:pPr>
      <w:r>
        <w:rPr>
          <w:rFonts w:ascii="宋体" w:hAnsi="宋体" w:cs="宋体" w:eastAsia="宋体" w:hint="default"/>
          <w:b/>
          <w:bCs/>
          <w:w w:val="95"/>
          <w:sz w:val="21"/>
          <w:szCs w:val="21"/>
        </w:rPr>
        <w:t>公司回顾总结前期披露的发展战略和经营计划在报告期内的进展情况</w:t>
      </w:r>
      <w:r>
        <w:rPr>
          <w:rFonts w:ascii="宋体" w:hAnsi="宋体" w:cs="宋体" w:eastAsia="宋体" w:hint="default"/>
          <w:b/>
          <w:bCs/>
          <w:spacing w:val="5"/>
          <w:w w:val="95"/>
          <w:sz w:val="21"/>
          <w:szCs w:val="21"/>
        </w:rPr>
        <w:t> </w:t>
      </w:r>
      <w:r>
        <w:rPr>
          <w:rFonts w:ascii="宋体" w:hAnsi="宋体" w:cs="宋体" w:eastAsia="宋体" w:hint="default"/>
          <w:b/>
          <w:bCs/>
          <w:spacing w:val="5"/>
          <w:w w:val="95"/>
          <w:sz w:val="21"/>
          <w:szCs w:val="21"/>
        </w:rPr>
      </w:r>
      <w:r>
        <w:rPr>
          <w:rFonts w:ascii="宋体" w:hAnsi="宋体" w:cs="宋体" w:eastAsia="宋体" w:hint="default"/>
          <w:sz w:val="21"/>
          <w:szCs w:val="21"/>
        </w:rPr>
        <w:t>详见本节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一、概述</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Times New Roman" w:hAnsi="Times New Roman" w:cs="Times New Roman" w:eastAsia="Times New Roman" w:hint="default"/>
          <w:sz w:val="21"/>
          <w:szCs w:val="21"/>
        </w:rPr>
        <w:t>“2</w:t>
      </w:r>
      <w:r>
        <w:rPr>
          <w:rFonts w:ascii="宋体" w:hAnsi="宋体" w:cs="宋体" w:eastAsia="宋体" w:hint="default"/>
          <w:sz w:val="21"/>
          <w:szCs w:val="21"/>
        </w:rPr>
        <w:t>、重点工作回顾</w:t>
      </w:r>
      <w:r>
        <w:rPr>
          <w:rFonts w:ascii="Times New Roman" w:hAnsi="Times New Roman" w:cs="Times New Roman" w:eastAsia="Times New Roman" w:hint="default"/>
          <w:sz w:val="21"/>
          <w:szCs w:val="21"/>
        </w:rPr>
        <w:t>”</w:t>
      </w:r>
      <w:r>
        <w:rPr>
          <w:rFonts w:ascii="宋体" w:hAnsi="宋体" w:cs="宋体" w:eastAsia="宋体" w:hint="default"/>
          <w:sz w:val="21"/>
          <w:szCs w:val="21"/>
        </w:rPr>
        <w:t>部分。</w:t>
      </w:r>
    </w:p>
    <w:p>
      <w:pPr>
        <w:spacing w:after="0" w:line="307"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576" w:right="0"/>
        <w:jc w:val="left"/>
        <w:rPr>
          <w:b w:val="0"/>
          <w:bCs w:val="0"/>
        </w:rPr>
      </w:pPr>
      <w:r>
        <w:rPr/>
        <w:t>公司实际经营业绩较曾公开披露过的本年度盈利预测低于或高于</w:t>
      </w:r>
      <w:r>
        <w:rPr>
          <w:spacing w:val="-60"/>
        </w:rPr>
        <w:t> </w:t>
      </w:r>
      <w:r>
        <w:rPr>
          <w:rFonts w:ascii="Times New Roman" w:hAnsi="Times New Roman" w:cs="Times New Roman" w:eastAsia="Times New Roman" w:hint="default"/>
        </w:rPr>
        <w:t>20%</w:t>
      </w:r>
      <w:r>
        <w:rPr/>
        <w:t>以上的差异原因</w:t>
      </w:r>
      <w:r>
        <w:rPr>
          <w:b w:val="0"/>
          <w:bCs w:val="0"/>
        </w:rPr>
      </w:r>
    </w:p>
    <w:p>
      <w:pPr>
        <w:pStyle w:val="BodyText"/>
        <w:spacing w:line="240" w:lineRule="auto" w:before="61"/>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4"/>
          <w:szCs w:val="24"/>
        </w:rPr>
      </w:pPr>
    </w:p>
    <w:p>
      <w:pPr>
        <w:pStyle w:val="Heading3"/>
        <w:spacing w:line="240" w:lineRule="auto"/>
        <w:ind w:left="154" w:right="0"/>
        <w:jc w:val="left"/>
        <w:rPr>
          <w:b w:val="0"/>
          <w:bCs w:val="0"/>
        </w:rPr>
      </w:pPr>
      <w:bookmarkStart w:name="2、收入" w:id="24"/>
      <w:bookmarkEnd w:id="24"/>
      <w:r>
        <w:rPr>
          <w:b w:val="0"/>
          <w:bCs w:val="0"/>
        </w:rPr>
      </w: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4"/>
          <w:szCs w:val="24"/>
        </w:rPr>
      </w:pPr>
    </w:p>
    <w:p>
      <w:pPr>
        <w:tabs>
          <w:tab w:pos="8778" w:val="left" w:leader="none"/>
        </w:tabs>
        <w:spacing w:line="290" w:lineRule="auto" w:before="0"/>
        <w:ind w:left="576" w:right="1170" w:hanging="3"/>
        <w:jc w:val="left"/>
        <w:rPr>
          <w:rFonts w:ascii="宋体" w:hAnsi="宋体" w:cs="宋体" w:eastAsia="宋体" w:hint="default"/>
          <w:sz w:val="21"/>
          <w:szCs w:val="21"/>
        </w:rPr>
      </w:pPr>
      <w:r>
        <w:rPr>
          <w:rFonts w:ascii="宋体" w:hAnsi="宋体" w:cs="宋体" w:eastAsia="宋体" w:hint="default"/>
          <w:sz w:val="21"/>
          <w:szCs w:val="21"/>
        </w:rPr>
        <w:t>报告期公司实现各类家电配线组件销售</w:t>
      </w:r>
      <w:r>
        <w:rPr>
          <w:rFonts w:ascii="Times New Roman" w:hAnsi="Times New Roman" w:cs="Times New Roman" w:eastAsia="Times New Roman" w:hint="default"/>
          <w:sz w:val="21"/>
          <w:szCs w:val="21"/>
        </w:rPr>
        <w:t>1.31</w:t>
      </w:r>
      <w:r>
        <w:rPr>
          <w:rFonts w:ascii="宋体" w:hAnsi="宋体" w:cs="宋体" w:eastAsia="宋体" w:hint="default"/>
          <w:sz w:val="21"/>
          <w:szCs w:val="21"/>
        </w:rPr>
        <w:t>亿套，较上年同期增长</w:t>
      </w:r>
      <w:r>
        <w:rPr>
          <w:rFonts w:ascii="Times New Roman" w:hAnsi="Times New Roman" w:cs="Times New Roman" w:eastAsia="Times New Roman" w:hint="default"/>
          <w:sz w:val="21"/>
          <w:szCs w:val="21"/>
        </w:rPr>
        <w:t>8.76%</w:t>
      </w:r>
      <w:r>
        <w:rPr>
          <w:rFonts w:ascii="宋体" w:hAnsi="宋体" w:cs="宋体" w:eastAsia="宋体" w:hint="default"/>
          <w:sz w:val="21"/>
          <w:szCs w:val="21"/>
        </w:rPr>
        <w:t>。 </w:t>
      </w:r>
      <w:r>
        <w:rPr>
          <w:rFonts w:ascii="宋体" w:hAnsi="宋体" w:cs="宋体" w:eastAsia="宋体" w:hint="default"/>
          <w:b/>
          <w:bCs/>
          <w:w w:val="95"/>
          <w:sz w:val="21"/>
          <w:szCs w:val="21"/>
        </w:rPr>
        <w:t>公司实物销售收入是否大于劳务收入</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608"/>
        <w:gridCol w:w="1642"/>
        <w:gridCol w:w="1571"/>
        <w:gridCol w:w="1558"/>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2"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工业</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万条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13061.55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12,009.79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8.76%</w:t>
            </w:r>
          </w:p>
        </w:tc>
      </w:tr>
      <w:tr>
        <w:trPr>
          <w:trHeight w:val="402" w:hRule="exact"/>
        </w:trPr>
        <w:tc>
          <w:tcPr>
            <w:tcW w:w="1608" w:type="dxa"/>
            <w:vMerge/>
            <w:tcBorders>
              <w:left w:val="single" w:sz="4" w:space="0" w:color="000000"/>
              <w:right w:val="single" w:sz="13" w:space="0" w:color="D2D2D2"/>
            </w:tcBorders>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生产量</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万条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13344.48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12,384.33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库存量</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万条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1479.47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1,196.54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23.65%</w:t>
            </w:r>
          </w:p>
        </w:tc>
      </w:tr>
    </w:tbl>
    <w:p>
      <w:pPr>
        <w:tabs>
          <w:tab w:pos="8099"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相关数据同比发生变动</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以上的原因说明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tabs>
          <w:tab w:pos="8144" w:val="left" w:leader="none"/>
        </w:tabs>
        <w:spacing w:before="62"/>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公司重大的在手订单情况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不适用</w:t>
      </w:r>
    </w:p>
    <w:p>
      <w:pPr>
        <w:tabs>
          <w:tab w:pos="8155" w:val="left" w:leader="none"/>
        </w:tabs>
        <w:spacing w:line="290" w:lineRule="auto" w:before="61"/>
        <w:ind w:left="576" w:right="1162" w:firstLine="0"/>
        <w:jc w:val="left"/>
        <w:rPr>
          <w:rFonts w:ascii="宋体" w:hAnsi="宋体" w:cs="宋体" w:eastAsia="宋体" w:hint="default"/>
          <w:sz w:val="21"/>
          <w:szCs w:val="21"/>
        </w:rPr>
      </w:pPr>
      <w:r>
        <w:rPr>
          <w:rFonts w:ascii="宋体" w:hAnsi="宋体" w:cs="宋体" w:eastAsia="宋体" w:hint="default"/>
          <w:b/>
          <w:bCs/>
          <w:w w:val="95"/>
          <w:sz w:val="21"/>
          <w:szCs w:val="21"/>
        </w:rPr>
        <w:t>公司报告期内产品或服务发生重大变化或调整有关情况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 </w:t>
      </w:r>
      <w:r>
        <w:rPr>
          <w:rFonts w:ascii="宋体" w:hAnsi="宋体" w:cs="宋体" w:eastAsia="宋体" w:hint="default"/>
          <w:b/>
          <w:bCs/>
          <w:sz w:val="21"/>
          <w:szCs w:val="21"/>
        </w:rPr>
        <w:t>公司主要销售客户情况</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821"/>
        <w:gridCol w:w="4748"/>
      </w:tblGrid>
      <w:tr>
        <w:trPr>
          <w:trHeight w:val="340"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1,277,337,414.32</w:t>
            </w:r>
          </w:p>
        </w:tc>
      </w:tr>
      <w:tr>
        <w:trPr>
          <w:trHeight w:val="340"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8"/>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85.32%</w:t>
            </w:r>
          </w:p>
        </w:tc>
      </w:tr>
    </w:tbl>
    <w:p>
      <w:pPr>
        <w:pStyle w:val="BodyText"/>
        <w:tabs>
          <w:tab w:pos="8142" w:val="left" w:leader="none"/>
        </w:tabs>
        <w:spacing w:line="307" w:lineRule="auto" w:before="26"/>
        <w:ind w:left="576" w:right="1174" w:hanging="3"/>
        <w:jc w:val="left"/>
      </w:pPr>
      <w:r>
        <w:rPr/>
        <w:t>注：属于同一实际控制人控制的客户销售额合并列示，受同一国有资产管理机构实际控制的除外。 </w:t>
      </w:r>
      <w:r>
        <w:rPr>
          <w:rFonts w:ascii="宋体" w:hAnsi="宋体" w:cs="宋体" w:eastAsia="宋体" w:hint="default"/>
          <w:b/>
          <w:bCs/>
        </w:rPr>
        <w:t>公司前</w:t>
      </w:r>
      <w:r>
        <w:rPr>
          <w:rFonts w:ascii="宋体" w:hAnsi="宋体" w:cs="宋体" w:eastAsia="宋体" w:hint="default"/>
          <w:b/>
          <w:bCs/>
          <w:spacing w:val="-54"/>
        </w:rPr>
        <w:t> </w:t>
      </w:r>
      <w:r>
        <w:rPr>
          <w:rFonts w:ascii="Times New Roman" w:hAnsi="Times New Roman" w:cs="Times New Roman" w:eastAsia="Times New Roman" w:hint="default"/>
          <w:b/>
          <w:bCs/>
        </w:rPr>
        <w:t>5</w:t>
      </w:r>
      <w:r>
        <w:rPr>
          <w:rFonts w:ascii="Times New Roman" w:hAnsi="Times New Roman" w:cs="Times New Roman" w:eastAsia="Times New Roman" w:hint="default"/>
          <w:b/>
          <w:bCs/>
          <w:spacing w:val="-1"/>
        </w:rPr>
        <w:t> </w:t>
      </w:r>
      <w:r>
        <w:rPr>
          <w:rFonts w:ascii="宋体" w:hAnsi="宋体" w:cs="宋体" w:eastAsia="宋体" w:hint="default"/>
          <w:b/>
          <w:bCs/>
        </w:rPr>
        <w:t>大客户资料</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tbl>
      <w:tblPr>
        <w:tblW w:w="0" w:type="auto"/>
        <w:jc w:val="left"/>
        <w:tblInd w:w="160" w:type="dxa"/>
        <w:tblLayout w:type="fixed"/>
        <w:tblCellMar>
          <w:top w:w="0" w:type="dxa"/>
          <w:left w:w="0" w:type="dxa"/>
          <w:bottom w:w="0" w:type="dxa"/>
          <w:right w:w="0" w:type="dxa"/>
        </w:tblCellMar>
        <w:tblLook w:val="01E0"/>
      </w:tblPr>
      <w:tblGrid>
        <w:gridCol w:w="971"/>
        <w:gridCol w:w="2280"/>
        <w:gridCol w:w="3118"/>
        <w:gridCol w:w="3189"/>
      </w:tblGrid>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24"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4"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第一名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808,742,317.68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54.02%</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第二名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239,737,453.66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16.01%</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第三名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107,793,320.45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7.20%</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第四名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93,875,469.54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6.27%</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第五名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27,188,852.99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1.82%</w:t>
            </w: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1,277,337,414.32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85.32%</w:t>
            </w:r>
          </w:p>
        </w:tc>
      </w:tr>
    </w:tbl>
    <w:p>
      <w:pPr>
        <w:pStyle w:val="BodyText"/>
        <w:spacing w:line="240" w:lineRule="auto" w:before="35"/>
        <w:ind w:left="574" w:right="0"/>
        <w:jc w:val="left"/>
      </w:pPr>
      <w:bookmarkStart w:name="注：属于同一实际控制人控制的客户销售额合并列示，受同一国有资产管理机构实际控制的" w:id="25"/>
      <w:bookmarkEnd w:id="25"/>
      <w:r>
        <w:rPr/>
      </w:r>
      <w:r>
        <w:rPr/>
        <w:t>注：属于同一实际控制人控制的客户销售额合并列示，受同一国有资产管理机构实际控制的除外。</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成本" w:id="26"/>
      <w:bookmarkEnd w:id="26"/>
      <w:r>
        <w:rPr>
          <w:b w:val="0"/>
          <w:bCs w:val="0"/>
        </w:rPr>
      </w:r>
      <w:r>
        <w:rPr>
          <w:rFonts w:ascii="Times New Roman" w:hAnsi="Times New Roman" w:cs="Times New Roman" w:eastAsia="Times New Roman" w:hint="default"/>
        </w:rPr>
        <w:t>3</w:t>
      </w:r>
      <w:r>
        <w:rPr/>
        <w:t>、成本</w:t>
      </w:r>
      <w:r>
        <w:rPr>
          <w:b w:val="0"/>
          <w:bCs w:val="0"/>
        </w:rPr>
      </w:r>
    </w:p>
    <w:p>
      <w:pPr>
        <w:spacing w:line="240" w:lineRule="auto" w:before="1"/>
        <w:rPr>
          <w:rFonts w:ascii="宋体" w:hAnsi="宋体" w:cs="宋体" w:eastAsia="宋体" w:hint="default"/>
          <w:b/>
          <w:bCs/>
          <w:sz w:val="22"/>
          <w:szCs w:val="22"/>
        </w:rPr>
      </w:pPr>
    </w:p>
    <w:p>
      <w:pPr>
        <w:pStyle w:val="Heading3"/>
        <w:spacing w:line="240" w:lineRule="auto" w:before="35"/>
        <w:ind w:left="566" w:right="0"/>
        <w:jc w:val="left"/>
        <w:rPr>
          <w:b w:val="0"/>
          <w:bCs w:val="0"/>
        </w:rPr>
      </w:pPr>
      <w:r>
        <w:rPr/>
        <w:t>行业分类</w:t>
      </w:r>
      <w:r>
        <w:rPr>
          <w:b w:val="0"/>
          <w:bCs w:val="0"/>
        </w:rPr>
      </w:r>
    </w:p>
    <w:p>
      <w:pPr>
        <w:pStyle w:val="BodyText"/>
        <w:spacing w:line="240" w:lineRule="auto" w:before="76"/>
        <w:ind w:left="0" w:right="1236"/>
        <w:jc w:val="right"/>
      </w:pPr>
      <w:r>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217"/>
        <w:gridCol w:w="1619"/>
        <w:gridCol w:w="1116"/>
        <w:gridCol w:w="1367"/>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行业分类</w:t>
            </w:r>
          </w:p>
        </w:tc>
        <w:tc>
          <w:tcPr>
            <w:tcW w:w="27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14"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6" w:right="77" w:hanging="18"/>
              <w:jc w:val="left"/>
              <w:rPr>
                <w:rFonts w:ascii="宋体" w:hAnsi="宋体" w:cs="宋体" w:eastAsia="宋体" w:hint="default"/>
                <w:sz w:val="21"/>
                <w:szCs w:val="21"/>
              </w:rPr>
            </w:pPr>
            <w:r>
              <w:rPr>
                <w:rFonts w:ascii="宋体" w:hAnsi="宋体" w:cs="宋体" w:eastAsia="宋体" w:hint="default"/>
                <w:sz w:val="21"/>
                <w:szCs w:val="21"/>
              </w:rPr>
              <w:t>占营业成本 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4" w:right="26" w:hanging="17"/>
              <w:jc w:val="left"/>
              <w:rPr>
                <w:rFonts w:ascii="宋体" w:hAnsi="宋体" w:cs="宋体" w:eastAsia="宋体" w:hint="default"/>
                <w:sz w:val="21"/>
                <w:szCs w:val="21"/>
              </w:rPr>
            </w:pPr>
            <w:r>
              <w:rPr>
                <w:rFonts w:ascii="宋体" w:hAnsi="宋体" w:cs="宋体" w:eastAsia="宋体" w:hint="default"/>
                <w:sz w:val="21"/>
                <w:szCs w:val="21"/>
              </w:rPr>
              <w:t>占营业成本 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0" w:right="0"/>
              <w:jc w:val="center"/>
              <w:rPr>
                <w:rFonts w:ascii="Times New Roman" w:hAnsi="Times New Roman" w:cs="Times New Roman" w:eastAsia="Times New Roman" w:hint="default"/>
                <w:sz w:val="21"/>
                <w:szCs w:val="21"/>
              </w:rPr>
            </w:pPr>
            <w:r>
              <w:rPr>
                <w:rFonts w:ascii="Times New Roman"/>
                <w:sz w:val="21"/>
              </w:rPr>
              <w:t>1,258,159,650.04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36" w:right="0"/>
              <w:jc w:val="left"/>
              <w:rPr>
                <w:rFonts w:ascii="Times New Roman" w:hAnsi="Times New Roman" w:cs="Times New Roman" w:eastAsia="Times New Roman" w:hint="default"/>
                <w:sz w:val="21"/>
                <w:szCs w:val="21"/>
              </w:rPr>
            </w:pPr>
            <w:r>
              <w:rPr>
                <w:rFonts w:ascii="Times New Roman"/>
                <w:sz w:val="21"/>
              </w:rPr>
              <w:t>99.91%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3" w:right="0"/>
              <w:jc w:val="center"/>
              <w:rPr>
                <w:rFonts w:ascii="Times New Roman" w:hAnsi="Times New Roman" w:cs="Times New Roman" w:eastAsia="Times New Roman" w:hint="default"/>
                <w:sz w:val="21"/>
                <w:szCs w:val="21"/>
              </w:rPr>
            </w:pPr>
            <w:r>
              <w:rPr>
                <w:rFonts w:ascii="Times New Roman"/>
                <w:sz w:val="21"/>
              </w:rPr>
              <w:t>1,262,585,208.25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34" w:right="0"/>
              <w:jc w:val="left"/>
              <w:rPr>
                <w:rFonts w:ascii="Times New Roman" w:hAnsi="Times New Roman" w:cs="Times New Roman" w:eastAsia="Times New Roman" w:hint="default"/>
                <w:sz w:val="21"/>
                <w:szCs w:val="21"/>
              </w:rPr>
            </w:pPr>
            <w:r>
              <w:rPr>
                <w:rFonts w:ascii="Times New Roman"/>
                <w:sz w:val="21"/>
              </w:rPr>
              <w:t>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22" w:right="0"/>
              <w:jc w:val="left"/>
              <w:rPr>
                <w:rFonts w:ascii="Times New Roman" w:hAnsi="Times New Roman" w:cs="Times New Roman" w:eastAsia="Times New Roman" w:hint="default"/>
                <w:sz w:val="21"/>
                <w:szCs w:val="21"/>
              </w:rPr>
            </w:pPr>
            <w:r>
              <w:rPr>
                <w:rFonts w:ascii="Times New Roman"/>
                <w:sz w:val="21"/>
              </w:rPr>
              <w:t>-0.35%</w:t>
            </w:r>
          </w:p>
        </w:tc>
      </w:tr>
    </w:tbl>
    <w:p>
      <w:pPr>
        <w:pStyle w:val="Heading3"/>
        <w:spacing w:line="240" w:lineRule="auto" w:before="26"/>
        <w:ind w:left="576" w:right="0"/>
        <w:jc w:val="left"/>
        <w:rPr>
          <w:b w:val="0"/>
          <w:bCs w:val="0"/>
        </w:rPr>
      </w:pPr>
      <w:r>
        <w:rPr/>
        <w:t>产品分类</w:t>
      </w:r>
      <w:r>
        <w:rPr>
          <w:b w:val="0"/>
          <w:bCs w:val="0"/>
        </w:rPr>
      </w:r>
    </w:p>
    <w:p>
      <w:pPr>
        <w:pStyle w:val="BodyText"/>
        <w:spacing w:line="240" w:lineRule="auto" w:before="76"/>
        <w:ind w:left="0" w:right="1236"/>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217"/>
        <w:gridCol w:w="1619"/>
        <w:gridCol w:w="1116"/>
        <w:gridCol w:w="1367"/>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产品分类</w:t>
            </w:r>
          </w:p>
        </w:tc>
        <w:tc>
          <w:tcPr>
            <w:tcW w:w="27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14"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6" w:right="77" w:hanging="18"/>
              <w:jc w:val="left"/>
              <w:rPr>
                <w:rFonts w:ascii="宋体" w:hAnsi="宋体" w:cs="宋体" w:eastAsia="宋体" w:hint="default"/>
                <w:sz w:val="21"/>
                <w:szCs w:val="21"/>
              </w:rPr>
            </w:pPr>
            <w:r>
              <w:rPr>
                <w:rFonts w:ascii="宋体" w:hAnsi="宋体" w:cs="宋体" w:eastAsia="宋体" w:hint="default"/>
                <w:sz w:val="21"/>
                <w:szCs w:val="21"/>
              </w:rPr>
              <w:t>占营业成本 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4" w:right="26" w:hanging="17"/>
              <w:jc w:val="left"/>
              <w:rPr>
                <w:rFonts w:ascii="宋体" w:hAnsi="宋体" w:cs="宋体" w:eastAsia="宋体" w:hint="default"/>
                <w:sz w:val="21"/>
                <w:szCs w:val="21"/>
              </w:rPr>
            </w:pPr>
            <w:r>
              <w:rPr>
                <w:rFonts w:ascii="宋体" w:hAnsi="宋体" w:cs="宋体" w:eastAsia="宋体" w:hint="default"/>
                <w:sz w:val="21"/>
                <w:szCs w:val="21"/>
              </w:rPr>
              <w:t>占营业成本 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836,067,111.13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66.39%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841,776,555.81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-0.68%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345,916,386.14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27.47%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320,576,907.94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7.90%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35,032,881.94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2.78%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51,956,342.28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-32.57%</w:t>
            </w:r>
            <w:r>
              <w:rPr>
                <w:rFonts w:ascii="Times New Roman"/>
                <w:sz w:val="21"/>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14,013,602.36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20,062,662.50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-30.15%</w:t>
            </w:r>
            <w:r>
              <w:rPr>
                <w:rFonts w:ascii="Times New Roman"/>
                <w:sz w:val="21"/>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27,129,668.47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28,212,739.72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-3.84%</w:t>
            </w:r>
          </w:p>
        </w:tc>
      </w:tr>
    </w:tbl>
    <w:p>
      <w:pPr>
        <w:pStyle w:val="BodyText"/>
        <w:spacing w:line="260" w:lineRule="exact"/>
        <w:ind w:left="574" w:right="0"/>
        <w:jc w:val="left"/>
      </w:pPr>
      <w:r>
        <w:rPr/>
        <w:t>报告期，电热电器电源输入组件和冰洗电器电源输入组件销量下降，导致该两类产品营业成本分别下</w:t>
      </w:r>
    </w:p>
    <w:p>
      <w:pPr>
        <w:pStyle w:val="BodyText"/>
        <w:spacing w:line="240" w:lineRule="auto" w:before="37"/>
        <w:ind w:right="0"/>
        <w:jc w:val="left"/>
      </w:pPr>
      <w:r>
        <w:rPr/>
        <w:t>降</w:t>
      </w:r>
      <w:r>
        <w:rPr>
          <w:rFonts w:ascii="Times New Roman" w:hAnsi="Times New Roman" w:cs="Times New Roman" w:eastAsia="Times New Roman" w:hint="default"/>
        </w:rPr>
        <w:t>32.57%</w:t>
      </w:r>
      <w:r>
        <w:rPr/>
        <w:t>、</w:t>
      </w:r>
      <w:r>
        <w:rPr>
          <w:rFonts w:ascii="Times New Roman" w:hAnsi="Times New Roman" w:cs="Times New Roman" w:eastAsia="Times New Roman" w:hint="default"/>
        </w:rPr>
        <w:t>30.15%</w:t>
      </w:r>
      <w:r>
        <w:rPr/>
        <w:t>。</w:t>
      </w:r>
    </w:p>
    <w:p>
      <w:pPr>
        <w:pStyle w:val="Heading3"/>
        <w:spacing w:line="240" w:lineRule="auto" w:before="62"/>
        <w:ind w:left="576" w:right="0"/>
        <w:jc w:val="left"/>
        <w:rPr>
          <w:b w:val="0"/>
          <w:bCs w:val="0"/>
        </w:rPr>
      </w:pPr>
      <w:r>
        <w:rPr/>
        <w:t>公司主要供应商情况</w:t>
      </w:r>
      <w:r>
        <w:rPr>
          <w:b w:val="0"/>
          <w:bCs w:val="0"/>
        </w:rPr>
      </w:r>
    </w:p>
    <w:p>
      <w:pPr>
        <w:spacing w:line="240" w:lineRule="auto" w:before="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5041"/>
        <w:gridCol w:w="4528"/>
      </w:tblGrid>
      <w:tr>
        <w:trPr>
          <w:trHeight w:val="340"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前五名供应商合计采购金额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680,026,638.28</w:t>
            </w:r>
          </w:p>
        </w:tc>
      </w:tr>
      <w:tr>
        <w:trPr>
          <w:trHeight w:val="340"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50.53%</w:t>
            </w:r>
          </w:p>
        </w:tc>
      </w:tr>
    </w:tbl>
    <w:p>
      <w:pPr>
        <w:tabs>
          <w:tab w:pos="8143"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公司前</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名供应商资料</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12"/>
        <w:gridCol w:w="2620"/>
        <w:gridCol w:w="288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06"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w:t>
            </w:r>
          </w:p>
        </w:tc>
        <w:tc>
          <w:tcPr>
            <w:tcW w:w="2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195,593,242.92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14.53%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w:t>
            </w:r>
          </w:p>
        </w:tc>
        <w:tc>
          <w:tcPr>
            <w:tcW w:w="2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171,526,022.60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w:t>
            </w:r>
          </w:p>
        </w:tc>
        <w:tc>
          <w:tcPr>
            <w:tcW w:w="2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126,407,455.95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w:t>
            </w:r>
          </w:p>
        </w:tc>
        <w:tc>
          <w:tcPr>
            <w:tcW w:w="2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100,136,076.18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w:t>
            </w:r>
          </w:p>
        </w:tc>
        <w:tc>
          <w:tcPr>
            <w:tcW w:w="2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86,363,840.63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680,026,638.28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50.53%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费用" w:id="27"/>
      <w:bookmarkEnd w:id="27"/>
      <w:r>
        <w:rPr>
          <w:b w:val="0"/>
          <w:bCs w:val="0"/>
        </w:rPr>
      </w:r>
      <w:r>
        <w:rPr>
          <w:rFonts w:ascii="Times New Roman" w:hAnsi="Times New Roman" w:cs="Times New Roman" w:eastAsia="Times New Roman" w:hint="default"/>
        </w:rPr>
        <w:t>4</w:t>
      </w:r>
      <w:r>
        <w:rPr/>
        <w:t>、费用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2351"/>
        <w:gridCol w:w="2339"/>
        <w:gridCol w:w="1913"/>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30,135,967.91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30,372,096.29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-0.78%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53,982,103.98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51,118,277.22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5.60%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32,749,780.32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30,088,300.31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8.85%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16,615,429.11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14,635,819.34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13.53%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研发支出" w:id="28"/>
      <w:bookmarkEnd w:id="28"/>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132" w:firstLine="420"/>
        <w:jc w:val="both"/>
      </w:pPr>
      <w:r>
        <w:rPr>
          <w:spacing w:val="-1"/>
        </w:rPr>
        <w:t>报告期内，公司坚持以市场需求和行业趋势为导向，加大工艺流程优化、产品配方改善、产品性能提</w:t>
      </w:r>
      <w:r>
        <w:rPr/>
        <w:t> </w:t>
      </w:r>
      <w:r>
        <w:rPr>
          <w:spacing w:val="-2"/>
        </w:rPr>
        <w:t>升等方面的研发和技术投入，有效提升公司产品竞争力。本年度公司研发总投入为</w:t>
      </w:r>
      <w:r>
        <w:rPr>
          <w:rFonts w:ascii="Times New Roman" w:hAnsi="Times New Roman" w:cs="Times New Roman" w:eastAsia="Times New Roman" w:hint="default"/>
          <w:spacing w:val="-2"/>
        </w:rPr>
        <w:t>6,851</w:t>
      </w:r>
      <w:r>
        <w:rPr>
          <w:spacing w:val="-2"/>
        </w:rPr>
        <w:t>万元，占公司本期</w:t>
      </w:r>
      <w:r>
        <w:rPr>
          <w:spacing w:val="-88"/>
        </w:rPr>
        <w:t> </w:t>
      </w:r>
      <w:r>
        <w:rPr>
          <w:spacing w:val="-88"/>
        </w:rPr>
      </w:r>
      <w:r>
        <w:rPr/>
        <w:t>经审计净资产、营业收入的比例分别为</w:t>
      </w:r>
      <w:r>
        <w:rPr>
          <w:rFonts w:ascii="Times New Roman" w:hAnsi="Times New Roman" w:cs="Times New Roman" w:eastAsia="Times New Roman" w:hint="default"/>
        </w:rPr>
        <w:t>8.29%</w:t>
      </w:r>
      <w:r>
        <w:rPr/>
        <w:t>、</w:t>
      </w:r>
      <w:r>
        <w:rPr>
          <w:rFonts w:ascii="Times New Roman" w:hAnsi="Times New Roman" w:cs="Times New Roman" w:eastAsia="Times New Roman" w:hint="default"/>
        </w:rPr>
        <w:t>4.58%</w:t>
      </w:r>
      <w:r>
        <w:rPr/>
        <w:t>。</w:t>
      </w:r>
    </w:p>
    <w:p>
      <w:pPr>
        <w:spacing w:after="0" w:line="26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现金流" w:id="29"/>
      <w:bookmarkEnd w:id="29"/>
      <w:r>
        <w:rPr>
          <w:b w:val="0"/>
          <w:bCs w:val="0"/>
        </w:rPr>
      </w:r>
      <w:r>
        <w:rPr>
          <w:rFonts w:ascii="Times New Roman" w:hAnsi="Times New Roman" w:cs="Times New Roman" w:eastAsia="Times New Roman" w:hint="default"/>
        </w:rPr>
        <w:t>6</w:t>
      </w:r>
      <w:r>
        <w:rPr/>
        <w:t>、现金流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20"/>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2351"/>
        <w:gridCol w:w="2339"/>
        <w:gridCol w:w="1913"/>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3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1,731,440,354.07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1,495,345,797.10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15.79%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1,604,061,752.43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1,551,149,125.76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3.41%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127,378,601.64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-55,803,328.66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328.26%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104,409.00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90,154.00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15.81%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47,820,672.43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81,243,517.81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-41.14%</w:t>
            </w:r>
            <w:r>
              <w:rPr>
                <w:rFonts w:ascii="Times New Roman"/>
                <w:sz w:val="21"/>
              </w:rPr>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-47,716,263.43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-81,153,363.81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41.20%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402,500,000.00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499,532,008.29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-19.42%</w:t>
            </w:r>
            <w:r>
              <w:rPr>
                <w:rFonts w:ascii="Times New Roman"/>
                <w:sz w:val="21"/>
              </w:rPr>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547,656,475.54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415,866,333.81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31.69%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-145,156,475.54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83,665,674.48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w w:val="95"/>
                <w:sz w:val="21"/>
              </w:rPr>
              <w:t>-273.50%</w:t>
            </w:r>
            <w:r>
              <w:rPr>
                <w:rFonts w:ascii="Times New Roman"/>
                <w:sz w:val="21"/>
              </w:rPr>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-65,494,137.33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-53,291,017.99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w w:val="95"/>
                <w:sz w:val="21"/>
              </w:rPr>
              <w:t>-22.90%</w:t>
            </w:r>
            <w:r>
              <w:rPr>
                <w:rFonts w:ascii="Times New Roman"/>
                <w:sz w:val="21"/>
              </w:rPr>
            </w:r>
          </w:p>
        </w:tc>
      </w:tr>
    </w:tbl>
    <w:p>
      <w:pPr>
        <w:tabs>
          <w:tab w:pos="8185"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相关数据同比发生变动</w:t>
      </w:r>
      <w:r>
        <w:rPr>
          <w:rFonts w:ascii="宋体" w:hAnsi="宋体" w:cs="宋体" w:eastAsia="宋体" w:hint="default"/>
          <w:b/>
          <w:bCs/>
          <w:spacing w:val="-74"/>
          <w:sz w:val="21"/>
          <w:szCs w:val="21"/>
        </w:rPr>
        <w:t> </w:t>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以上的原因说明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pStyle w:val="BodyText"/>
        <w:spacing w:line="256" w:lineRule="auto" w:before="59"/>
        <w:ind w:right="1123" w:firstLine="420"/>
        <w:jc w:val="left"/>
      </w:pPr>
      <w:r>
        <w:rPr>
          <w:spacing w:val="-1"/>
        </w:rPr>
        <w:t>（</w:t>
      </w:r>
      <w:r>
        <w:rPr>
          <w:rFonts w:ascii="Times New Roman" w:hAnsi="Times New Roman" w:cs="Times New Roman" w:eastAsia="Times New Roman" w:hint="default"/>
          <w:spacing w:val="-1"/>
        </w:rPr>
        <w:t>1</w:t>
      </w:r>
      <w:r>
        <w:rPr>
          <w:spacing w:val="-1"/>
        </w:rPr>
        <w:t>）经营活动产生的现金流量净额，同比增加</w:t>
      </w:r>
      <w:r>
        <w:rPr>
          <w:rFonts w:ascii="Times New Roman" w:hAnsi="Times New Roman" w:cs="Times New Roman" w:eastAsia="Times New Roman" w:hint="default"/>
          <w:spacing w:val="-1"/>
        </w:rPr>
        <w:t>328.26%</w:t>
      </w:r>
      <w:r>
        <w:rPr>
          <w:spacing w:val="-1"/>
        </w:rPr>
        <w:t>：根据票据贴现市场价格，通过增加银承贴现</w:t>
      </w:r>
      <w:r>
        <w:rPr/>
        <w:t> 补充流动资金。</w:t>
      </w:r>
    </w:p>
    <w:p>
      <w:pPr>
        <w:pStyle w:val="BodyText"/>
        <w:spacing w:line="256" w:lineRule="auto" w:before="22"/>
        <w:ind w:right="1180" w:firstLine="420"/>
        <w:jc w:val="left"/>
      </w:pPr>
      <w:r>
        <w:rPr/>
        <w:t>（</w:t>
      </w:r>
      <w:r>
        <w:rPr>
          <w:rFonts w:ascii="Times New Roman" w:hAnsi="Times New Roman" w:cs="Times New Roman" w:eastAsia="Times New Roman" w:hint="default"/>
        </w:rPr>
        <w:t>2</w:t>
      </w:r>
      <w:r>
        <w:rPr/>
        <w:t>）投资活动产生的现金流量净额，同比增加</w:t>
      </w:r>
      <w:r>
        <w:rPr>
          <w:rFonts w:ascii="Times New Roman" w:hAnsi="Times New Roman" w:cs="Times New Roman" w:eastAsia="Times New Roman" w:hint="default"/>
        </w:rPr>
        <w:t>41.20%</w:t>
      </w:r>
      <w:r>
        <w:rPr/>
        <w:t>：减少固定资产、无形资产和其他长期资产的 购置活动。</w:t>
      </w:r>
    </w:p>
    <w:p>
      <w:pPr>
        <w:pStyle w:val="BodyText"/>
        <w:spacing w:line="256" w:lineRule="auto" w:before="23"/>
        <w:ind w:right="1123" w:firstLine="420"/>
        <w:jc w:val="left"/>
      </w:pPr>
      <w:r>
        <w:rPr>
          <w:spacing w:val="-1"/>
        </w:rPr>
        <w:t>（</w:t>
      </w:r>
      <w:r>
        <w:rPr>
          <w:rFonts w:ascii="Times New Roman" w:hAnsi="Times New Roman" w:cs="Times New Roman" w:eastAsia="Times New Roman" w:hint="default"/>
          <w:spacing w:val="-1"/>
        </w:rPr>
        <w:t>3</w:t>
      </w:r>
      <w:r>
        <w:rPr>
          <w:spacing w:val="-1"/>
        </w:rPr>
        <w:t>）筹资活动产生的现金流量净额，同比减少</w:t>
      </w:r>
      <w:r>
        <w:rPr>
          <w:rFonts w:ascii="Times New Roman" w:hAnsi="Times New Roman" w:cs="Times New Roman" w:eastAsia="Times New Roman" w:hint="default"/>
          <w:spacing w:val="-1"/>
        </w:rPr>
        <w:t>273.50%</w:t>
      </w:r>
      <w:r>
        <w:rPr>
          <w:spacing w:val="-1"/>
        </w:rPr>
        <w:t>：根据票据贴现利率与贷款利率的差异，增加</w:t>
      </w:r>
      <w:r>
        <w:rPr/>
        <w:t> 银承贴现补充流动资金，相应减少贷款规模。</w:t>
      </w:r>
    </w:p>
    <w:p>
      <w:pPr>
        <w:tabs>
          <w:tab w:pos="8162" w:val="left" w:leader="none"/>
        </w:tabs>
        <w:spacing w:before="63"/>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报告期内公司经营活动的现金流量与本年度净利润存在重大差异的原因说明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2"/>
          <w:szCs w:val="22"/>
        </w:rPr>
      </w:pPr>
    </w:p>
    <w:p>
      <w:pPr>
        <w:pStyle w:val="Heading2"/>
        <w:spacing w:line="240" w:lineRule="auto"/>
        <w:ind w:left="154" w:right="0"/>
        <w:jc w:val="left"/>
        <w:rPr>
          <w:b w:val="0"/>
          <w:bCs w:val="0"/>
        </w:rPr>
      </w:pPr>
      <w:bookmarkStart w:name="三、主营业务构成情况" w:id="30"/>
      <w:bookmarkEnd w:id="30"/>
      <w:r>
        <w:rPr>
          <w:b w:val="0"/>
          <w:bCs w:val="0"/>
        </w:rPr>
      </w:r>
      <w:r>
        <w:rPr/>
        <w:t>三、主营业务构成情况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0" w:right="1236"/>
        <w:jc w:val="right"/>
      </w:pPr>
      <w:r>
        <w:rPr/>
        <w:t>单位：元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172"/>
        <w:ind w:left="0" w:right="1121"/>
        <w:jc w:val="right"/>
      </w:pPr>
      <w:r>
        <w:rPr/>
        <w:pict>
          <v:shape style="position:absolute;margin-left:56.459999pt;margin-top:-24.436325pt;width:479.35pt;height:232.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1560"/>
                    <w:gridCol w:w="1559"/>
                    <w:gridCol w:w="992"/>
                    <w:gridCol w:w="1134"/>
                    <w:gridCol w:w="1134"/>
                    <w:gridCol w:w="924"/>
                  </w:tblGrid>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76"/>
                          <w:ind w:left="19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6" w:right="36"/>
                          <w:jc w:val="both"/>
                          <w:rPr>
                            <w:rFonts w:ascii="宋体" w:hAnsi="宋体" w:cs="宋体" w:eastAsia="宋体" w:hint="default"/>
                            <w:sz w:val="21"/>
                            <w:szCs w:val="21"/>
                          </w:rPr>
                        </w:pPr>
                        <w:r>
                          <w:rPr>
                            <w:rFonts w:ascii="宋体" w:hAnsi="宋体" w:cs="宋体" w:eastAsia="宋体" w:hint="default"/>
                            <w:sz w:val="21"/>
                            <w:szCs w:val="21"/>
                          </w:rPr>
                          <w:t>营业收入比 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 w:right="36"/>
                          <w:jc w:val="both"/>
                          <w:rPr>
                            <w:rFonts w:ascii="宋体" w:hAnsi="宋体" w:cs="宋体" w:eastAsia="宋体" w:hint="default"/>
                            <w:sz w:val="21"/>
                            <w:szCs w:val="21"/>
                          </w:rPr>
                        </w:pPr>
                        <w:r>
                          <w:rPr>
                            <w:rFonts w:ascii="宋体" w:hAnsi="宋体" w:cs="宋体" w:eastAsia="宋体" w:hint="default"/>
                            <w:sz w:val="21"/>
                            <w:szCs w:val="21"/>
                          </w:rPr>
                          <w:t>营业成本比 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36" w:firstLine="13"/>
                          <w:jc w:val="both"/>
                          <w:rPr>
                            <w:rFonts w:ascii="Times New Roman" w:hAnsi="Times New Roman" w:cs="Times New Roman" w:eastAsia="Times New Roman" w:hint="default"/>
                            <w:sz w:val="21"/>
                            <w:szCs w:val="21"/>
                          </w:rPr>
                        </w:pPr>
                        <w:r>
                          <w:rPr>
                            <w:rFonts w:ascii="宋体" w:hAnsi="宋体" w:cs="宋体" w:eastAsia="宋体" w:hint="default"/>
                            <w:sz w:val="21"/>
                            <w:szCs w:val="21"/>
                          </w:rPr>
                          <w:t>毛利率比 上年同期 </w:t>
                        </w:r>
                        <w:r>
                          <w:rPr>
                            <w:rFonts w:ascii="宋体" w:hAnsi="宋体" w:cs="宋体" w:eastAsia="宋体" w:hint="default"/>
                            <w:spacing w:val="-11"/>
                            <w:sz w:val="21"/>
                            <w:szCs w:val="21"/>
                          </w:rPr>
                          <w:t>增减（</w:t>
                        </w:r>
                        <w:r>
                          <w:rPr>
                            <w:rFonts w:ascii="Times New Roman" w:hAnsi="Times New Roman" w:cs="Times New Roman" w:eastAsia="Times New Roman" w:hint="default"/>
                            <w:spacing w:val="-11"/>
                            <w:sz w:val="21"/>
                            <w:szCs w:val="21"/>
                          </w:rPr>
                          <w:t>%</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1,495,729,020.20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1,258,159,650.04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-0.35%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0.92%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1,008,064,288.19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836,067,111.13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-0.68%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392,458,555.94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345,916,386.14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-0.22%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43,439,906.68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35,032,881.94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-32.65%</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-32.57%</w:t>
                        </w:r>
                        <w:r>
                          <w:rPr>
                            <w:rFonts w:ascii="Times New Roman"/>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16,774,960.77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14,013,602.36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-28.86%</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-30.15%</w:t>
                        </w:r>
                        <w:r>
                          <w:rPr>
                            <w:rFonts w:ascii="Times New Roman"/>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34,991,308.62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27,129,668.47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-3.84%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1559"/>
        <w:gridCol w:w="992"/>
        <w:gridCol w:w="1134"/>
        <w:gridCol w:w="1134"/>
        <w:gridCol w:w="92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416,253,304.68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347,180,188.59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-12.53%</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w w:val="95"/>
                <w:sz w:val="21"/>
              </w:rPr>
              <w:t>-14.77%</w:t>
            </w:r>
            <w:r>
              <w:rPr>
                <w:rFonts w:ascii="Times New Roman"/>
                <w:sz w:val="21"/>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1,019,857,082.28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861,963,492.32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59,618,633.24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49,015,969.13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17.58%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-0.58%</w:t>
            </w:r>
          </w:p>
        </w:tc>
      </w:tr>
    </w:tbl>
    <w:p>
      <w:pPr>
        <w:pStyle w:val="Heading3"/>
        <w:tabs>
          <w:tab w:pos="8165" w:val="left" w:leader="none"/>
        </w:tabs>
        <w:spacing w:line="259" w:lineRule="auto" w:before="26"/>
        <w:ind w:right="1133" w:firstLine="422"/>
        <w:jc w:val="left"/>
        <w:rPr>
          <w:rFonts w:ascii="宋体" w:hAnsi="宋体" w:cs="宋体" w:eastAsia="宋体" w:hint="default"/>
          <w:b w:val="0"/>
          <w:bCs w:val="0"/>
        </w:rPr>
      </w:pPr>
      <w:r>
        <w:rPr/>
        <w:t>公司主营业务数据统计口径在报告期发生调整的情况下，公司最近</w:t>
      </w:r>
      <w:r>
        <w:rPr>
          <w:spacing w:val="-82"/>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年按报告期末口径调整后的主营</w:t>
      </w:r>
      <w:r>
        <w:rPr>
          <w:w w:val="99"/>
        </w:rPr>
        <w:t> </w:t>
      </w:r>
      <w:r>
        <w:rPr>
          <w:w w:val="95"/>
        </w:rPr>
        <w:t>业务数据</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49"/>
        </w:rPr>
        <w:t> </w:t>
      </w:r>
      <w:r>
        <w:rPr>
          <w:rFonts w:ascii="宋体" w:hAnsi="宋体" w:cs="宋体" w:eastAsia="宋体" w:hint="default"/>
          <w:b w:val="0"/>
          <w:bCs w:val="0"/>
        </w:rPr>
        <w:t>不适用</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四、资产、负债状况分析" w:id="31"/>
      <w:bookmarkEnd w:id="31"/>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项目重大变动情况" w:id="32"/>
      <w:bookmarkEnd w:id="32"/>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46"/>
        <w:gridCol w:w="1905"/>
        <w:gridCol w:w="1416"/>
        <w:gridCol w:w="1843"/>
        <w:gridCol w:w="1559"/>
        <w:gridCol w:w="1489"/>
      </w:tblGrid>
      <w:tr>
        <w:trPr>
          <w:trHeight w:val="39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89" w:type="dxa"/>
            <w:vMerge w:val="restart"/>
            <w:tcBorders>
              <w:top w:val="nil" w:sz="6" w:space="0" w:color="auto"/>
              <w:left w:val="single" w:sz="9" w:space="0" w:color="D2D2D2"/>
              <w:right w:val="single" w:sz="13" w:space="0" w:color="D2D2D2"/>
            </w:tcBorders>
          </w:tcPr>
          <w:p>
            <w:pPr>
              <w:pStyle w:val="TableParagraph"/>
              <w:spacing w:line="282" w:lineRule="exact"/>
              <w:ind w:left="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比重增减（</w:t>
            </w:r>
            <w:r>
              <w:rPr>
                <w:rFonts w:ascii="Times New Roman" w:hAnsi="Times New Roman" w:cs="Times New Roman" w:eastAsia="Times New Roman" w:hint="default"/>
                <w:sz w:val="21"/>
                <w:szCs w:val="21"/>
                <w:shd w:fill="D2D2D2" w:color="auto" w:val="clear"/>
              </w:rPr>
              <w:t>%</w:t>
            </w:r>
            <w:r>
              <w:rPr>
                <w:rFonts w:ascii="宋体" w:hAnsi="宋体" w:cs="宋体" w:eastAsia="宋体" w:hint="default"/>
                <w:sz w:val="21"/>
                <w:szCs w:val="21"/>
                <w:shd w:fill="D2D2D2" w:color="auto" w:val="clear"/>
              </w:rPr>
              <w:t>）</w:t>
            </w:r>
            <w:r>
              <w:rPr>
                <w:rFonts w:ascii="宋体" w:hAnsi="宋体" w:cs="宋体" w:eastAsia="宋体" w:hint="default"/>
                <w:sz w:val="21"/>
                <w:szCs w:val="21"/>
              </w:rPr>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6" w:type="dxa"/>
            <w:vMerge/>
            <w:tcBorders>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vMerge/>
            <w:tcBorders>
              <w:left w:val="single" w:sz="4" w:space="0" w:color="000000"/>
              <w:right w:val="single" w:sz="4" w:space="0" w:color="000000"/>
            </w:tcBorders>
            <w:shd w:val="clear" w:color="auto" w:fill="D2D2D2"/>
          </w:tcPr>
          <w:p>
            <w:pPr/>
          </w:p>
        </w:tc>
        <w:tc>
          <w:tcPr>
            <w:tcW w:w="1489" w:type="dxa"/>
            <w:vMerge/>
            <w:tcBorders>
              <w:left w:val="single" w:sz="9" w:space="0" w:color="D2D2D2"/>
              <w:bottom w:val="nil" w:sz="6" w:space="0" w:color="auto"/>
              <w:right w:val="single" w:sz="13" w:space="0" w:color="D2D2D2"/>
            </w:tcBorders>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905"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48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93,892,442.54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141,167,731.22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10.33%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357,542,111.51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333,108,382.37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24.37%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226,982,702.27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214,045,413.17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15.66%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308,736,521.98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231,754,095.98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16.95%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12,773,667.35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58,027,099.27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负债项目重大变动情况" w:id="33"/>
      <w:bookmarkEnd w:id="33"/>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before="35"/>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894"/>
        <w:gridCol w:w="1416"/>
        <w:gridCol w:w="1843"/>
        <w:gridCol w:w="1559"/>
        <w:gridCol w:w="1489"/>
      </w:tblGrid>
      <w:tr>
        <w:trPr>
          <w:trHeight w:val="39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占总资产比例</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89" w:type="dxa"/>
            <w:vMerge w:val="restart"/>
            <w:tcBorders>
              <w:top w:val="nil" w:sz="6" w:space="0" w:color="auto"/>
              <w:left w:val="single" w:sz="9" w:space="0" w:color="D2D2D2"/>
              <w:right w:val="single" w:sz="13" w:space="0" w:color="D2D2D2"/>
            </w:tcBorders>
          </w:tcPr>
          <w:p>
            <w:pPr>
              <w:pStyle w:val="TableParagraph"/>
              <w:spacing w:line="282" w:lineRule="exact"/>
              <w:ind w:left="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比重增减（</w:t>
            </w:r>
            <w:r>
              <w:rPr>
                <w:rFonts w:ascii="Times New Roman" w:hAnsi="Times New Roman" w:cs="Times New Roman" w:eastAsia="Times New Roman" w:hint="default"/>
                <w:sz w:val="21"/>
                <w:szCs w:val="21"/>
                <w:shd w:fill="D2D2D2" w:color="auto" w:val="clear"/>
              </w:rPr>
              <w:t>%</w:t>
            </w:r>
            <w:r>
              <w:rPr>
                <w:rFonts w:ascii="宋体" w:hAnsi="宋体" w:cs="宋体" w:eastAsia="宋体" w:hint="default"/>
                <w:sz w:val="21"/>
                <w:szCs w:val="21"/>
                <w:shd w:fill="D2D2D2" w:color="auto" w:val="clear"/>
              </w:rPr>
              <w:t>）</w:t>
            </w:r>
            <w:r>
              <w:rPr>
                <w:rFonts w:ascii="宋体" w:hAnsi="宋体" w:cs="宋体" w:eastAsia="宋体" w:hint="default"/>
                <w:sz w:val="21"/>
                <w:szCs w:val="21"/>
              </w:rPr>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8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6" w:type="dxa"/>
            <w:vMerge/>
            <w:tcBorders>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vMerge/>
            <w:tcBorders>
              <w:left w:val="single" w:sz="4" w:space="0" w:color="000000"/>
              <w:right w:val="single" w:sz="4" w:space="0" w:color="000000"/>
            </w:tcBorders>
            <w:shd w:val="clear" w:color="auto" w:fill="D2D2D2"/>
          </w:tcPr>
          <w:p>
            <w:pPr/>
          </w:p>
        </w:tc>
        <w:tc>
          <w:tcPr>
            <w:tcW w:w="1489" w:type="dxa"/>
            <w:vMerge/>
            <w:tcBorders>
              <w:left w:val="single" w:sz="9" w:space="0" w:color="D2D2D2"/>
              <w:bottom w:val="nil" w:sz="6" w:space="0" w:color="auto"/>
              <w:right w:val="single" w:sz="13" w:space="0" w:color="D2D2D2"/>
            </w:tcBorders>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894"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48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5.49%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-3.65%</w:t>
            </w:r>
          </w:p>
        </w:tc>
      </w:tr>
    </w:tbl>
    <w:p>
      <w:pPr>
        <w:spacing w:line="240" w:lineRule="auto" w:before="2"/>
        <w:rPr>
          <w:rFonts w:ascii="宋体" w:hAnsi="宋体" w:cs="宋体" w:eastAsia="宋体" w:hint="default"/>
          <w:sz w:val="19"/>
          <w:szCs w:val="19"/>
        </w:rPr>
      </w:pPr>
    </w:p>
    <w:p>
      <w:pPr>
        <w:tabs>
          <w:tab w:pos="8163" w:val="left" w:leader="none"/>
        </w:tabs>
        <w:spacing w:before="35"/>
        <w:ind w:left="154" w:right="0" w:firstLine="0"/>
        <w:jc w:val="both"/>
        <w:rPr>
          <w:rFonts w:ascii="宋体" w:hAnsi="宋体" w:cs="宋体" w:eastAsia="宋体" w:hint="default"/>
          <w:sz w:val="21"/>
          <w:szCs w:val="21"/>
        </w:rPr>
      </w:pPr>
      <w:bookmarkStart w:name="3、以公允价值计量的资产和负债                         " w:id="34"/>
      <w:bookmarkEnd w:id="34"/>
      <w:r>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、以公允价值计量的资产和负债</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五、核心竞争力分析" w:id="35"/>
      <w:bookmarkEnd w:id="35"/>
      <w:r>
        <w:rPr>
          <w:b w:val="0"/>
          <w:bCs w:val="0"/>
        </w:rPr>
      </w:r>
      <w:r>
        <w:rPr/>
        <w:t>五、核心竞争力分析</w:t>
      </w:r>
      <w:r>
        <w:rPr>
          <w:b w:val="0"/>
          <w:bCs w:val="0"/>
        </w:rPr>
      </w:r>
    </w:p>
    <w:p>
      <w:pPr>
        <w:spacing w:line="590" w:lineRule="atLeast" w:before="23"/>
        <w:ind w:left="573" w:right="1018" w:hanging="420"/>
        <w:jc w:val="left"/>
        <w:rPr>
          <w:rFonts w:ascii="宋体" w:hAnsi="宋体" w:cs="宋体" w:eastAsia="宋体" w:hint="default"/>
          <w:sz w:val="21"/>
          <w:szCs w:val="21"/>
        </w:rPr>
      </w:pPr>
      <w:bookmarkStart w:name="1、技术和产品创新优势" w:id="36"/>
      <w:bookmarkEnd w:id="3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、技术和产品创新优势</w:t>
      </w:r>
      <w:r>
        <w:rPr>
          <w:rFonts w:ascii="宋体" w:hAnsi="宋体" w:cs="宋体" w:eastAsia="宋体" w:hint="default"/>
          <w:b/>
          <w:bCs/>
          <w:w w:val="99"/>
          <w:sz w:val="21"/>
          <w:szCs w:val="21"/>
        </w:rPr>
        <w:t> </w:t>
      </w:r>
      <w:r>
        <w:rPr>
          <w:rFonts w:ascii="宋体" w:hAnsi="宋体" w:cs="宋体" w:eastAsia="宋体" w:hint="default"/>
          <w:spacing w:val="-3"/>
          <w:sz w:val="21"/>
          <w:szCs w:val="21"/>
        </w:rPr>
        <w:t>公司注重产品配方的改善创新，设立专门实验室，配备多位工程师专业开发新配方，产品开发能力强。</w:t>
      </w:r>
    </w:p>
    <w:p>
      <w:pPr>
        <w:pStyle w:val="BodyText"/>
        <w:spacing w:line="264" w:lineRule="auto" w:before="37"/>
        <w:ind w:right="1131"/>
        <w:jc w:val="both"/>
      </w:pPr>
      <w:r>
        <w:rPr>
          <w:spacing w:val="-1"/>
        </w:rPr>
        <w:t>经过多年积累，公司已开发拥有多项自主知识产权且节能环保的产品，具有多项核心生产技术。公司募投</w:t>
      </w:r>
      <w:r>
        <w:rPr>
          <w:spacing w:val="-83"/>
        </w:rPr>
        <w:t> </w:t>
      </w:r>
      <w:r>
        <w:rPr>
          <w:spacing w:val="-83"/>
        </w:rPr>
      </w:r>
      <w:r>
        <w:rPr/>
        <w:t>项目</w:t>
      </w:r>
      <w:r>
        <w:rPr>
          <w:rFonts w:ascii="Times New Roman" w:hAnsi="Times New Roman" w:cs="Times New Roman" w:eastAsia="Times New Roman" w:hint="default"/>
        </w:rPr>
        <w:t>“</w:t>
      </w:r>
      <w:r>
        <w:rPr/>
        <w:t>环保配线组件工程技术研究开发中心项目</w:t>
      </w:r>
      <w:r>
        <w:rPr>
          <w:rFonts w:ascii="Times New Roman" w:hAnsi="Times New Roman" w:cs="Times New Roman" w:eastAsia="Times New Roman" w:hint="default"/>
        </w:rPr>
        <w:t>”</w:t>
      </w:r>
      <w:r>
        <w:rPr/>
        <w:t>的落成，将进一步增强公司研发实力，使公司保持行业领 先的技术和产品创新力。</w:t>
      </w:r>
    </w:p>
    <w:p>
      <w:pPr>
        <w:spacing w:after="0" w:line="264"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质量和认证优势" w:id="37"/>
      <w:bookmarkEnd w:id="37"/>
      <w:r>
        <w:rPr>
          <w:b w:val="0"/>
          <w:bCs w:val="0"/>
        </w:rPr>
      </w:r>
      <w:r>
        <w:rPr>
          <w:rFonts w:ascii="Times New Roman" w:hAnsi="Times New Roman" w:cs="Times New Roman" w:eastAsia="Times New Roman" w:hint="default"/>
        </w:rPr>
        <w:t>2</w:t>
      </w:r>
      <w:r>
        <w:rPr/>
        <w:t>、质量和认证优势</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131" w:firstLine="420"/>
        <w:jc w:val="both"/>
      </w:pPr>
      <w:r>
        <w:rPr>
          <w:spacing w:val="-1"/>
        </w:rPr>
        <w:t>公司是国际认证最齐全的家电配线组件供应商之一，产品通过了德国</w:t>
      </w:r>
      <w:r>
        <w:rPr>
          <w:rFonts w:ascii="Times New Roman" w:hAnsi="Times New Roman" w:cs="Times New Roman" w:eastAsia="Times New Roman" w:hint="default"/>
          <w:spacing w:val="-1"/>
        </w:rPr>
        <w:t>VDE</w:t>
      </w:r>
      <w:r>
        <w:rPr>
          <w:spacing w:val="-1"/>
        </w:rPr>
        <w:t>、美国</w:t>
      </w:r>
      <w:r>
        <w:rPr>
          <w:rFonts w:ascii="Times New Roman" w:hAnsi="Times New Roman" w:cs="Times New Roman" w:eastAsia="Times New Roman" w:hint="default"/>
          <w:spacing w:val="-1"/>
        </w:rPr>
        <w:t>UL</w:t>
      </w:r>
      <w:r>
        <w:rPr>
          <w:spacing w:val="-1"/>
        </w:rPr>
        <w:t>、日本</w:t>
      </w:r>
      <w:r>
        <w:rPr>
          <w:rFonts w:ascii="Times New Roman" w:hAnsi="Times New Roman" w:cs="Times New Roman" w:eastAsia="Times New Roman" w:hint="default"/>
          <w:spacing w:val="-1"/>
        </w:rPr>
        <w:t>JET</w:t>
      </w:r>
      <w:r>
        <w:rPr>
          <w:spacing w:val="-1"/>
        </w:rPr>
        <w:t>、丹麦</w:t>
      </w:r>
      <w:r>
        <w:rPr/>
        <w:t> </w:t>
      </w:r>
      <w:r>
        <w:rPr>
          <w:rFonts w:ascii="Times New Roman" w:hAnsi="Times New Roman" w:cs="Times New Roman" w:eastAsia="Times New Roman" w:hint="default"/>
        </w:rPr>
        <w:t>DEMKO</w:t>
      </w:r>
      <w:r>
        <w:rPr/>
        <w:t>等</w:t>
      </w:r>
      <w:r>
        <w:rPr>
          <w:rFonts w:ascii="Times New Roman" w:hAnsi="Times New Roman" w:cs="Times New Roman" w:eastAsia="Times New Roman" w:hint="default"/>
        </w:rPr>
        <w:t>20</w:t>
      </w:r>
      <w:r>
        <w:rPr/>
        <w:t>多个国家和地区的安全认证。公司注重产品质量控制，建立了完善的质量保证体系，具有功 </w:t>
      </w:r>
      <w:r>
        <w:rPr>
          <w:spacing w:val="-1"/>
        </w:rPr>
        <w:t>能完善的检测中心，充分保证了最终产品质量。公司可以为各大家电制造厂商提供质量达标、符合出口地</w:t>
      </w:r>
      <w:r>
        <w:rPr>
          <w:spacing w:val="-83"/>
        </w:rPr>
        <w:t> </w:t>
      </w:r>
      <w:r>
        <w:rPr>
          <w:spacing w:val="-83"/>
        </w:rPr>
      </w:r>
      <w:r>
        <w:rPr/>
        <w:t>认证标准的各类家电配线组件。</w:t>
      </w:r>
    </w:p>
    <w:p>
      <w:pPr>
        <w:spacing w:line="590" w:lineRule="atLeast" w:before="20"/>
        <w:ind w:left="573" w:right="0" w:hanging="420"/>
        <w:jc w:val="left"/>
        <w:rPr>
          <w:rFonts w:ascii="宋体" w:hAnsi="宋体" w:cs="宋体" w:eastAsia="宋体" w:hint="default"/>
          <w:sz w:val="21"/>
          <w:szCs w:val="21"/>
        </w:rPr>
      </w:pPr>
      <w:bookmarkStart w:name="3、产能和供货保障优势" w:id="38"/>
      <w:bookmarkEnd w:id="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、产能和供货保障优势</w:t>
      </w:r>
      <w:r>
        <w:rPr>
          <w:rFonts w:ascii="宋体" w:hAnsi="宋体" w:cs="宋体" w:eastAsia="宋体" w:hint="default"/>
          <w:b/>
          <w:bCs/>
          <w:w w:val="99"/>
          <w:sz w:val="21"/>
          <w:szCs w:val="21"/>
        </w:rPr>
        <w:t> </w:t>
      </w:r>
      <w:r>
        <w:rPr>
          <w:rFonts w:ascii="宋体" w:hAnsi="宋体" w:cs="宋体" w:eastAsia="宋体" w:hint="default"/>
          <w:spacing w:val="-1"/>
          <w:sz w:val="21"/>
          <w:szCs w:val="21"/>
        </w:rPr>
        <w:t>大型家电制造厂商对配线组件需求较大，交货期较紧，一般三至五天以内即要求交货，对合作供应商</w:t>
      </w:r>
    </w:p>
    <w:p>
      <w:pPr>
        <w:pStyle w:val="BodyText"/>
        <w:spacing w:line="266" w:lineRule="auto" w:before="37"/>
        <w:ind w:right="1024"/>
        <w:jc w:val="left"/>
      </w:pPr>
      <w:r>
        <w:rPr/>
        <w:t>的生产规模要求较高。公司是国内主要的家电配线组件制造企业之一，各类连接组件、电源输入组件的年 产能超过</w:t>
      </w:r>
      <w:r>
        <w:rPr>
          <w:rFonts w:ascii="Times New Roman" w:hAnsi="Times New Roman" w:cs="Times New Roman" w:eastAsia="Times New Roman" w:hint="default"/>
        </w:rPr>
        <w:t>1</w:t>
      </w:r>
      <w:r>
        <w:rPr/>
        <w:t>亿套，可以为各大家电制造厂商快速、及时地供应不同规格型号、符合不同国家安全认证的家 </w:t>
      </w:r>
      <w:r>
        <w:rPr>
          <w:spacing w:val="-3"/>
        </w:rPr>
        <w:t>电配线组件，提供</w:t>
      </w:r>
      <w:r>
        <w:rPr>
          <w:rFonts w:ascii="Times New Roman" w:hAnsi="Times New Roman" w:cs="Times New Roman" w:eastAsia="Times New Roman" w:hint="default"/>
          <w:spacing w:val="-3"/>
        </w:rPr>
        <w:t>“</w:t>
      </w:r>
      <w:r>
        <w:rPr>
          <w:spacing w:val="-3"/>
        </w:rPr>
        <w:t>一站式</w:t>
      </w:r>
      <w:r>
        <w:rPr>
          <w:rFonts w:ascii="Times New Roman" w:hAnsi="Times New Roman" w:cs="Times New Roman" w:eastAsia="Times New Roman" w:hint="default"/>
          <w:spacing w:val="-3"/>
        </w:rPr>
        <w:t>”</w:t>
      </w:r>
      <w:r>
        <w:rPr>
          <w:spacing w:val="-3"/>
        </w:rPr>
        <w:t>服务。同时，公司所在地佛山市顺德区位于珠三角地区，是家电产业发展较早、</w:t>
      </w:r>
      <w:r>
        <w:rPr>
          <w:spacing w:val="-68"/>
        </w:rPr>
        <w:t> </w:t>
      </w:r>
      <w:r>
        <w:rPr>
          <w:spacing w:val="-68"/>
        </w:rPr>
      </w:r>
      <w:r>
        <w:rPr/>
        <w:t>产业最集中的地区之一，也是世界最重要的家电生产基地之一，区域内汇集了格力、美的、海信科龙等一</w:t>
      </w:r>
      <w:r>
        <w:rPr/>
        <w:t> </w:t>
      </w:r>
      <w:r>
        <w:rPr>
          <w:spacing w:val="-3"/>
        </w:rPr>
        <w:t>大批中国家电行业知名企业；公司之全资子公司扬州华声位于长三角地区，毗邻大型家电厂商的生产基地，</w:t>
      </w:r>
      <w:r>
        <w:rPr>
          <w:spacing w:val="-91"/>
        </w:rPr>
        <w:t> </w:t>
      </w:r>
      <w:r>
        <w:rPr>
          <w:spacing w:val="-91"/>
        </w:rPr>
      </w:r>
      <w:r>
        <w:rPr/>
        <w:t>公司利用贴近市场的地域条件，在提高订单响应速度、降低物流运输成本以及加深与客户的长期合作关系</w:t>
      </w:r>
      <w:r>
        <w:rPr/>
        <w:t> 方面具有优势。</w:t>
      </w:r>
    </w:p>
    <w:p>
      <w:pPr>
        <w:spacing w:line="590" w:lineRule="atLeast" w:before="16"/>
        <w:ind w:left="573" w:right="0" w:hanging="420"/>
        <w:jc w:val="left"/>
        <w:rPr>
          <w:rFonts w:ascii="宋体" w:hAnsi="宋体" w:cs="宋体" w:eastAsia="宋体" w:hint="default"/>
          <w:sz w:val="21"/>
          <w:szCs w:val="21"/>
        </w:rPr>
      </w:pPr>
      <w:bookmarkStart w:name="4、稳定的客户资源优势" w:id="39"/>
      <w:bookmarkEnd w:id="3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、稳定的客户资源优势</w:t>
      </w:r>
      <w:r>
        <w:rPr>
          <w:rFonts w:ascii="宋体" w:hAnsi="宋体" w:cs="宋体" w:eastAsia="宋体" w:hint="default"/>
          <w:b/>
          <w:bCs/>
          <w:w w:val="99"/>
          <w:sz w:val="21"/>
          <w:szCs w:val="21"/>
        </w:rPr>
        <w:t> </w:t>
      </w:r>
      <w:r>
        <w:rPr>
          <w:rFonts w:ascii="宋体" w:hAnsi="宋体" w:cs="宋体" w:eastAsia="宋体" w:hint="default"/>
          <w:spacing w:val="-1"/>
          <w:sz w:val="21"/>
          <w:szCs w:val="21"/>
        </w:rPr>
        <w:t>经过多年发展，凭借过硬的产品质量和良好的商业声誉，公司与多家国内外知名的家电企业建立起良</w:t>
      </w:r>
    </w:p>
    <w:p>
      <w:pPr>
        <w:pStyle w:val="BodyText"/>
        <w:spacing w:line="273" w:lineRule="auto" w:before="37"/>
        <w:ind w:right="0"/>
        <w:jc w:val="left"/>
      </w:pPr>
      <w:r>
        <w:rPr>
          <w:spacing w:val="-1"/>
        </w:rPr>
        <w:t>好、稳定的合作关系，并获得多家知名家电企业授予优秀供应商的荣誉。广泛的客户资源优势保证了公司</w:t>
      </w:r>
      <w:r>
        <w:rPr>
          <w:spacing w:val="-83"/>
        </w:rPr>
        <w:t> </w:t>
      </w:r>
      <w:r>
        <w:rPr>
          <w:spacing w:val="-83"/>
        </w:rPr>
      </w:r>
      <w:r>
        <w:rPr/>
        <w:t>业务的稳定性，并为公司后续发展多样化的家电配线产品提供了稳定的客户基础。</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六、投资状况分析" w:id="40"/>
      <w:bookmarkEnd w:id="40"/>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对外股权投资情况" w:id="41"/>
      <w:bookmarkEnd w:id="41"/>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对外投资情况" w:id="42"/>
      <w:bookmarkEnd w:id="42"/>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2"/>
        <w:gridCol w:w="2976"/>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50"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2"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61" w:right="0"/>
              <w:jc w:val="left"/>
              <w:rPr>
                <w:rFonts w:ascii="Times New Roman" w:hAnsi="Times New Roman" w:cs="Times New Roman" w:eastAsia="Times New Roman" w:hint="default"/>
                <w:sz w:val="21"/>
                <w:szCs w:val="21"/>
              </w:rPr>
            </w:pPr>
            <w:r>
              <w:rPr>
                <w:rFonts w:ascii="Times New Roman"/>
                <w:sz w:val="21"/>
              </w:rPr>
              <w:t>10,000,000.00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0" w:right="0"/>
              <w:jc w:val="left"/>
              <w:rPr>
                <w:rFonts w:ascii="宋体" w:hAnsi="宋体" w:cs="宋体" w:eastAsia="宋体" w:hint="default"/>
                <w:sz w:val="21"/>
                <w:szCs w:val="21"/>
              </w:rPr>
            </w:pPr>
            <w:r>
              <w:rPr>
                <w:rFonts w:ascii="宋体" w:hAnsi="宋体" w:cs="宋体" w:eastAsia="宋体" w:hint="default"/>
                <w:sz w:val="21"/>
                <w:szCs w:val="21"/>
              </w:rPr>
              <w:t>上市公司占被投资公司权益比例</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佛山市华声电子装配有限责任公司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电源线、连接线加工、装配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电源线、连接线加工、装配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tabs>
          <w:tab w:pos="8163" w:val="left" w:leader="none"/>
        </w:tabs>
        <w:spacing w:before="35"/>
        <w:ind w:left="153" w:right="0" w:firstLine="0"/>
        <w:jc w:val="left"/>
        <w:rPr>
          <w:rFonts w:ascii="宋体" w:hAnsi="宋体" w:cs="宋体" w:eastAsia="宋体" w:hint="default"/>
          <w:sz w:val="21"/>
          <w:szCs w:val="21"/>
        </w:rPr>
      </w:pPr>
      <w:bookmarkStart w:name="（2）持有金融企业股权情况                           " w:id="43"/>
      <w:bookmarkEnd w:id="43"/>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）持有金融企业股权情况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tabs>
          <w:tab w:pos="8165" w:val="left" w:leader="none"/>
        </w:tabs>
        <w:spacing w:before="0"/>
        <w:ind w:left="153" w:right="0" w:firstLine="0"/>
        <w:jc w:val="left"/>
        <w:rPr>
          <w:rFonts w:ascii="宋体" w:hAnsi="宋体" w:cs="宋体" w:eastAsia="宋体" w:hint="default"/>
          <w:sz w:val="21"/>
          <w:szCs w:val="21"/>
        </w:rPr>
      </w:pPr>
      <w:bookmarkStart w:name="（3）证券投资情况                               " w:id="44"/>
      <w:bookmarkEnd w:id="44"/>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）证券投资情况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4"/>
          <w:szCs w:val="24"/>
        </w:rPr>
      </w:pPr>
    </w:p>
    <w:p>
      <w:pPr>
        <w:tabs>
          <w:tab w:pos="8163" w:val="left" w:leader="none"/>
        </w:tabs>
        <w:spacing w:before="0"/>
        <w:ind w:left="153" w:right="0" w:firstLine="0"/>
        <w:jc w:val="left"/>
        <w:rPr>
          <w:rFonts w:ascii="宋体" w:hAnsi="宋体" w:cs="宋体" w:eastAsia="宋体" w:hint="default"/>
          <w:sz w:val="21"/>
          <w:szCs w:val="21"/>
        </w:rPr>
      </w:pPr>
      <w:bookmarkStart w:name="（4）持有其他上市公司股权情况的说明                      " w:id="45"/>
      <w:bookmarkEnd w:id="45"/>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）持有其他上市公司股权情况的说明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spacing w:line="506" w:lineRule="auto" w:before="0"/>
        <w:ind w:left="573" w:right="4243" w:hanging="420"/>
        <w:jc w:val="left"/>
        <w:rPr>
          <w:rFonts w:ascii="宋体" w:hAnsi="宋体" w:cs="宋体" w:eastAsia="宋体" w:hint="default"/>
          <w:sz w:val="21"/>
          <w:szCs w:val="21"/>
        </w:rPr>
      </w:pPr>
      <w:bookmarkStart w:name="2、委托理财、衍生品投资和委托贷款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报告期内，公司不存在委托理财、衍生品投资、委托贷款等情况。</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募集资金使用情况" w:id="47"/>
      <w:bookmarkEnd w:id="47"/>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54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5"/>
        <w:ind w:left="0" w:right="1427"/>
        <w:jc w:val="right"/>
      </w:pPr>
      <w:r>
        <w:rPr/>
        <w:pict>
          <v:shape style="position:absolute;margin-left:72.330002pt;margin-top:-189.526321pt;width:694.85pt;height:225.7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9805"/>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98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33,466.75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98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3,941.95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98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34,043.01</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98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98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98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13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691" w:hRule="exact"/>
                    </w:trPr>
                    <w:tc>
                      <w:tcPr>
                        <w:tcW w:w="13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11" w:right="22"/>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[2012]363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号文《关于核准广东华声电器股份有限公司首次公开发行股票的批复》核准，公司首次通过深圳证券交 易所发行人民币普通股（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万股，发行价格为每股人民币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元，募集资金总额为人民币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36,500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万元，扣除券商承销佣金及其他相关发行费 用合计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3,033.25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万元后，实际募集资金净额为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33,466.75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万元。另，截止期末，募集资金专户累计收到银行存款利息净额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576.76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40" w:lineRule="auto" w:before="43"/>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年度公司募集资金直接投入使用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3,941.95</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万元，以前年度募集资金直接投入使用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16,380.74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万元，以募集资金置换前期自有资金投入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4,553.58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40" w:lineRule="auto" w:before="22"/>
                          <w:ind w:left="11" w:right="0"/>
                          <w:jc w:val="left"/>
                          <w:rPr>
                            <w:rFonts w:ascii="宋体" w:hAnsi="宋体" w:cs="宋体" w:eastAsia="宋体" w:hint="default"/>
                            <w:sz w:val="21"/>
                            <w:szCs w:val="21"/>
                          </w:rPr>
                        </w:pPr>
                        <w:r>
                          <w:rPr>
                            <w:rFonts w:ascii="宋体" w:hAnsi="宋体" w:cs="宋体" w:eastAsia="宋体" w:hint="default"/>
                            <w:sz w:val="21"/>
                            <w:szCs w:val="21"/>
                          </w:rPr>
                          <w:t>以超募资金归还银行借款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9,166.75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万元，公司已累计使用募集资金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34,043.01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left="140" w:right="0"/>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542"/>
        <w:jc w:val="right"/>
      </w:pPr>
      <w:r>
        <w:rPr/>
        <w:t>单位：万元</w:t>
      </w:r>
    </w:p>
    <w:p>
      <w:pPr>
        <w:spacing w:line="240" w:lineRule="auto" w:before="0"/>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402"/>
        <w:gridCol w:w="994"/>
        <w:gridCol w:w="991"/>
        <w:gridCol w:w="992"/>
        <w:gridCol w:w="851"/>
        <w:gridCol w:w="992"/>
        <w:gridCol w:w="1134"/>
        <w:gridCol w:w="1843"/>
        <w:gridCol w:w="850"/>
        <w:gridCol w:w="710"/>
        <w:gridCol w:w="1134"/>
      </w:tblGrid>
      <w:tr>
        <w:trPr>
          <w:trHeight w:val="1026"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承诺投资项目和超募资金投向</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6"/>
              <w:ind w:left="35" w:right="36"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是否已变 更项目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 部分变更</w:t>
            </w:r>
            <w:r>
              <w:rPr>
                <w:rFonts w:ascii="Times New Roman" w:hAnsi="Times New Roman" w:cs="Times New Roman" w:eastAsia="Times New Roman"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68"/>
              <w:jc w:val="center"/>
              <w:rPr>
                <w:rFonts w:ascii="宋体" w:hAnsi="宋体" w:cs="宋体" w:eastAsia="宋体" w:hint="default"/>
                <w:sz w:val="21"/>
                <w:szCs w:val="21"/>
              </w:rPr>
            </w:pPr>
            <w:r>
              <w:rPr>
                <w:rFonts w:ascii="宋体" w:hAnsi="宋体" w:cs="宋体" w:eastAsia="宋体" w:hint="default"/>
                <w:sz w:val="21"/>
                <w:szCs w:val="21"/>
              </w:rPr>
              <w:t>募集资金 承诺投资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82"/>
              <w:ind w:left="53" w:right="51" w:firstLine="18"/>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 资总额</w:t>
            </w:r>
            <w:r>
              <w:rPr>
                <w:rFonts w:ascii="Times New Roman" w:hAnsi="Times New Roman" w:cs="Times New Roman" w:eastAsia="Times New Roman" w:hint="default"/>
                <w:sz w:val="21"/>
                <w:szCs w:val="21"/>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5" w:right="105"/>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0" w:right="71"/>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 累计投入 金额</w:t>
            </w:r>
            <w:r>
              <w:rPr>
                <w:rFonts w:ascii="Times New Roman" w:hAnsi="Times New Roman" w:cs="Times New Roman" w:eastAsia="Times New Roman" w:hint="default"/>
                <w:sz w:val="21"/>
                <w:szCs w:val="21"/>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36" w:right="36"/>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截至期末投 资进度</w:t>
            </w:r>
            <w:r>
              <w:rPr>
                <w:rFonts w:ascii="Times New Roman" w:hAnsi="Times New Roman" w:cs="Times New Roman" w:eastAsia="Times New Roman" w:hint="default"/>
                <w:sz w:val="21"/>
                <w:szCs w:val="21"/>
              </w:rPr>
              <w:t>(3)</w:t>
            </w:r>
          </w:p>
          <w:p>
            <w:pPr>
              <w:pStyle w:val="TableParagraph"/>
              <w:spacing w:line="283"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91" w:right="77" w:hanging="316"/>
              <w:jc w:val="left"/>
              <w:rPr>
                <w:rFonts w:ascii="宋体" w:hAnsi="宋体" w:cs="宋体" w:eastAsia="宋体" w:hint="default"/>
                <w:sz w:val="21"/>
                <w:szCs w:val="21"/>
              </w:rPr>
            </w:pPr>
            <w:r>
              <w:rPr>
                <w:rFonts w:ascii="宋体" w:hAnsi="宋体" w:cs="宋体" w:eastAsia="宋体" w:hint="default"/>
                <w:sz w:val="21"/>
                <w:szCs w:val="21"/>
              </w:rPr>
              <w:t>项目达到预定可使 用状态日期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4" w:right="103"/>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3" w:right="34"/>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 w:right="36"/>
              <w:jc w:val="center"/>
              <w:rPr>
                <w:rFonts w:ascii="宋体" w:hAnsi="宋体" w:cs="宋体" w:eastAsia="宋体" w:hint="default"/>
                <w:sz w:val="21"/>
                <w:szCs w:val="21"/>
              </w:rPr>
            </w:pPr>
            <w:r>
              <w:rPr>
                <w:rFonts w:ascii="宋体" w:hAnsi="宋体" w:cs="宋体" w:eastAsia="宋体" w:hint="default"/>
                <w:sz w:val="21"/>
                <w:szCs w:val="21"/>
              </w:rPr>
              <w:t>项目可行性 是否发生重 大变化</w:t>
            </w:r>
          </w:p>
        </w:tc>
      </w:tr>
      <w:tr>
        <w:trPr>
          <w:trHeight w:val="402" w:hRule="exact"/>
        </w:trPr>
        <w:tc>
          <w:tcPr>
            <w:tcW w:w="138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6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新型节能家用电器环保配线组件 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19,500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2" w:right="0"/>
              <w:jc w:val="left"/>
              <w:rPr>
                <w:rFonts w:ascii="Times New Roman" w:hAnsi="Times New Roman" w:cs="Times New Roman" w:eastAsia="Times New Roman" w:hint="default"/>
                <w:sz w:val="21"/>
                <w:szCs w:val="21"/>
              </w:rPr>
            </w:pPr>
            <w:r>
              <w:rPr>
                <w:rFonts w:ascii="Times New Roman"/>
                <w:sz w:val="21"/>
              </w:rPr>
              <w:t>19,500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1,900.38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4" w:right="0"/>
              <w:jc w:val="left"/>
              <w:rPr>
                <w:rFonts w:ascii="Times New Roman" w:hAnsi="Times New Roman" w:cs="Times New Roman" w:eastAsia="Times New Roman" w:hint="default"/>
                <w:sz w:val="21"/>
                <w:szCs w:val="21"/>
              </w:rPr>
            </w:pPr>
            <w:r>
              <w:rPr>
                <w:rFonts w:ascii="Times New Roman"/>
                <w:sz w:val="21"/>
              </w:rPr>
              <w:t>19,877.6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47" w:right="0"/>
              <w:jc w:val="left"/>
              <w:rPr>
                <w:rFonts w:ascii="Times New Roman" w:hAnsi="Times New Roman" w:cs="Times New Roman" w:eastAsia="Times New Roman" w:hint="default"/>
                <w:sz w:val="21"/>
                <w:szCs w:val="21"/>
              </w:rPr>
            </w:pPr>
            <w:r>
              <w:rPr>
                <w:rFonts w:ascii="Times New Roman"/>
                <w:sz w:val="21"/>
              </w:rPr>
              <w:t>101.94%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44" w:right="0"/>
              <w:jc w:val="left"/>
              <w:rPr>
                <w:rFonts w:ascii="Times New Roman" w:hAnsi="Times New Roman" w:cs="Times New Roman" w:eastAsia="Times New Roman" w:hint="default"/>
                <w:sz w:val="21"/>
                <w:szCs w:val="21"/>
              </w:rPr>
            </w:pPr>
            <w:r>
              <w:rPr>
                <w:rFonts w:ascii="Times New Roman"/>
                <w:sz w:val="21"/>
              </w:rPr>
              <w:t>2,612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headerReference w:type="default" r:id="rId12"/>
          <w:footerReference w:type="default" r:id="rId13"/>
          <w:pgSz w:w="16840" w:h="11910" w:orient="landscape"/>
          <w:pgMar w:header="867" w:footer="979" w:top="1060" w:bottom="1160" w:left="1300" w:right="0"/>
          <w:pgNumType w:start="16"/>
        </w:sectPr>
      </w:pPr>
    </w:p>
    <w:p>
      <w:pPr>
        <w:spacing w:line="240" w:lineRule="auto" w:before="0"/>
        <w:rPr>
          <w:rFonts w:ascii="宋体" w:hAnsi="宋体" w:cs="宋体" w:eastAsia="宋体" w:hint="default"/>
          <w:sz w:val="20"/>
          <w:szCs w:val="20"/>
        </w:rPr>
      </w:pPr>
      <w:r>
        <w:rPr/>
        <w:pict>
          <v:shape style="position:absolute;margin-left:72.330002pt;margin-top:55.260006pt;width:694.85pt;height:473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1"/>
                    <w:gridCol w:w="988"/>
                    <w:gridCol w:w="997"/>
                    <w:gridCol w:w="992"/>
                    <w:gridCol w:w="851"/>
                    <w:gridCol w:w="998"/>
                    <w:gridCol w:w="1128"/>
                    <w:gridCol w:w="1838"/>
                    <w:gridCol w:w="861"/>
                    <w:gridCol w:w="704"/>
                    <w:gridCol w:w="1134"/>
                  </w:tblGrid>
                  <w:tr>
                    <w:trPr>
                      <w:trHeight w:val="729" w:hRule="exact"/>
                    </w:trPr>
                    <w:tc>
                      <w:tcPr>
                        <w:tcW w:w="3391" w:type="dxa"/>
                        <w:tcBorders>
                          <w:top w:val="single" w:sz="15" w:space="0" w:color="000000"/>
                          <w:left w:val="single" w:sz="4" w:space="0" w:color="000000"/>
                          <w:bottom w:val="single" w:sz="4" w:space="0" w:color="000000"/>
                          <w:right w:val="single" w:sz="4" w:space="0" w:color="000000"/>
                        </w:tcBorders>
                      </w:tcPr>
                      <w:p>
                        <w:pPr>
                          <w:pStyle w:val="TableParagraph"/>
                          <w:spacing w:line="259" w:lineRule="auto" w:before="26"/>
                          <w:ind w:left="11" w:right="16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环保配线组件工程技术研究开发 中心项目</w:t>
                        </w:r>
                      </w:p>
                    </w:tc>
                    <w:tc>
                      <w:tcPr>
                        <w:tcW w:w="9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4,800</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4,800</w:t>
                        </w: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2,041.57</w:t>
                        </w: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4,998.66</w:t>
                        </w:r>
                      </w:p>
                    </w:tc>
                    <w:tc>
                      <w:tcPr>
                        <w:tcW w:w="1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104.14%</w:t>
                        </w:r>
                      </w:p>
                    </w:tc>
                    <w:tc>
                      <w:tcPr>
                        <w:tcW w:w="18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82"/>
                          <w:ind w:right="4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1" w:type="dxa"/>
                        <w:tcBorders>
                          <w:top w:val="single" w:sz="15" w:space="0" w:color="000000"/>
                          <w:left w:val="single" w:sz="4" w:space="0" w:color="000000"/>
                          <w:bottom w:val="single" w:sz="4" w:space="0" w:color="000000"/>
                          <w:right w:val="single" w:sz="4" w:space="0" w:color="000000"/>
                        </w:tcBorders>
                      </w:tcPr>
                      <w:p>
                        <w:pPr/>
                      </w:p>
                    </w:tc>
                    <w:tc>
                      <w:tcPr>
                        <w:tcW w:w="70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7"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21" w:right="0"/>
                          <w:jc w:val="left"/>
                          <w:rPr>
                            <w:rFonts w:ascii="Times New Roman" w:hAnsi="Times New Roman" w:cs="Times New Roman" w:eastAsia="Times New Roman" w:hint="default"/>
                            <w:sz w:val="21"/>
                            <w:szCs w:val="21"/>
                          </w:rPr>
                        </w:pPr>
                        <w:r>
                          <w:rPr>
                            <w:rFonts w:ascii="Times New Roman"/>
                            <w:sz w:val="21"/>
                          </w:rPr>
                          <w:t>--</w:t>
                        </w:r>
                      </w:p>
                    </w:tc>
                    <w:tc>
                      <w:tcPr>
                        <w:tcW w:w="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24,300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3,941.95</w:t>
                        </w:r>
                      </w:p>
                    </w:tc>
                    <w:tc>
                      <w:tcPr>
                        <w:tcW w:w="9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24,876.26</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8"/>
                          <w:jc w:val="center"/>
                          <w:rPr>
                            <w:rFonts w:ascii="Times New Roman" w:hAnsi="Times New Roman" w:cs="Times New Roman" w:eastAsia="Times New Roman" w:hint="default"/>
                            <w:sz w:val="21"/>
                            <w:szCs w:val="21"/>
                          </w:rPr>
                        </w:pPr>
                        <w:r>
                          <w:rPr>
                            <w:rFonts w:ascii="Times New Roman"/>
                            <w:sz w:val="21"/>
                          </w:rPr>
                          <w:t>--</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w:t>
                        </w:r>
                      </w:p>
                    </w:tc>
                    <w:tc>
                      <w:tcPr>
                        <w:tcW w:w="86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left="338" w:right="0"/>
                          <w:jc w:val="left"/>
                          <w:rPr>
                            <w:rFonts w:ascii="Times New Roman" w:hAnsi="Times New Roman" w:cs="Times New Roman" w:eastAsia="Times New Roman" w:hint="default"/>
                            <w:sz w:val="21"/>
                            <w:szCs w:val="21"/>
                          </w:rPr>
                        </w:pPr>
                        <w:r>
                          <w:rPr>
                            <w:rFonts w:ascii="Times New Roman"/>
                            <w:sz w:val="21"/>
                          </w:rPr>
                          <w:t>2,612</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7"/>
                          <w:jc w:val="center"/>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91" w:right="0"/>
                          <w:jc w:val="left"/>
                          <w:rPr>
                            <w:rFonts w:ascii="Times New Roman" w:hAnsi="Times New Roman" w:cs="Times New Roman" w:eastAsia="Times New Roman" w:hint="default"/>
                            <w:sz w:val="21"/>
                            <w:szCs w:val="21"/>
                          </w:rPr>
                        </w:pPr>
                        <w:r>
                          <w:rPr>
                            <w:rFonts w:ascii="Times New Roman"/>
                            <w:sz w:val="21"/>
                          </w:rPr>
                          <w:t>--</w:t>
                        </w:r>
                      </w:p>
                    </w:tc>
                  </w:tr>
                  <w:tr>
                    <w:trPr>
                      <w:trHeight w:val="392" w:hRule="exact"/>
                    </w:trPr>
                    <w:tc>
                      <w:tcPr>
                        <w:tcW w:w="138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407"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21" w:right="0"/>
                          <w:jc w:val="left"/>
                          <w:rPr>
                            <w:rFonts w:ascii="Times New Roman" w:hAnsi="Times New Roman" w:cs="Times New Roman" w:eastAsia="Times New Roman" w:hint="default"/>
                            <w:sz w:val="21"/>
                            <w:szCs w:val="21"/>
                          </w:rPr>
                        </w:pPr>
                        <w:r>
                          <w:rPr>
                            <w:rFonts w:ascii="Times New Roman"/>
                            <w:sz w:val="21"/>
                          </w:rPr>
                          <w:t>--</w:t>
                        </w:r>
                      </w:p>
                    </w:tc>
                    <w:tc>
                      <w:tcPr>
                        <w:tcW w:w="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1"/>
                            <w:szCs w:val="21"/>
                          </w:rPr>
                        </w:pPr>
                        <w:r>
                          <w:rPr>
                            <w:rFonts w:ascii="Times New Roman"/>
                            <w:spacing w:val="-1"/>
                            <w:sz w:val="21"/>
                          </w:rPr>
                          <w:t>9,166.75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21"/>
                            <w:szCs w:val="21"/>
                          </w:rPr>
                        </w:pPr>
                        <w:r>
                          <w:rPr>
                            <w:rFonts w:ascii="Times New Roman"/>
                            <w:spacing w:val="-1"/>
                            <w:sz w:val="21"/>
                          </w:rPr>
                          <w:t>9,166.75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7"/>
                          <w:jc w:val="right"/>
                          <w:rPr>
                            <w:rFonts w:ascii="Times New Roman" w:hAnsi="Times New Roman" w:cs="Times New Roman" w:eastAsia="Times New Roman" w:hint="default"/>
                            <w:sz w:val="21"/>
                            <w:szCs w:val="21"/>
                          </w:rPr>
                        </w:pPr>
                        <w:r>
                          <w:rPr>
                            <w:rFonts w:ascii="Times New Roman"/>
                            <w:spacing w:val="-1"/>
                            <w:sz w:val="21"/>
                          </w:rPr>
                          <w:t>9,166.75</w:t>
                        </w:r>
                      </w:p>
                    </w:tc>
                    <w:tc>
                      <w:tcPr>
                        <w:tcW w:w="112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0"/>
                          <w:ind w:right="9"/>
                          <w:jc w:val="right"/>
                          <w:rPr>
                            <w:rFonts w:ascii="Times New Roman" w:hAnsi="Times New Roman" w:cs="Times New Roman" w:eastAsia="Times New Roman" w:hint="default"/>
                            <w:sz w:val="21"/>
                            <w:szCs w:val="21"/>
                          </w:rPr>
                        </w:pPr>
                        <w:r>
                          <w:rPr>
                            <w:rFonts w:ascii="Times New Roman"/>
                            <w:sz w:val="21"/>
                          </w:rPr>
                          <w:t>100.00%</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Times New Roman" w:hAnsi="Times New Roman" w:cs="Times New Roman" w:eastAsia="Times New Roman" w:hint="default"/>
                            <w:sz w:val="21"/>
                            <w:szCs w:val="21"/>
                          </w:rPr>
                        </w:pPr>
                        <w:r>
                          <w:rPr>
                            <w:rFonts w:ascii="Times New Roman"/>
                            <w:sz w:val="21"/>
                          </w:rPr>
                          <w:t>--</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55" w:right="0"/>
                          <w:jc w:val="left"/>
                          <w:rPr>
                            <w:rFonts w:ascii="Times New Roman" w:hAnsi="Times New Roman" w:cs="Times New Roman" w:eastAsia="Times New Roman" w:hint="default"/>
                            <w:sz w:val="21"/>
                            <w:szCs w:val="21"/>
                          </w:rPr>
                        </w:pPr>
                        <w:r>
                          <w:rPr>
                            <w:rFonts w:ascii="Times New Roman"/>
                            <w:sz w:val="21"/>
                          </w:rPr>
                          <w:t>--</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7"/>
                          <w:jc w:val="center"/>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1"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21" w:right="0"/>
                          <w:jc w:val="left"/>
                          <w:rPr>
                            <w:rFonts w:ascii="Times New Roman" w:hAnsi="Times New Roman" w:cs="Times New Roman" w:eastAsia="Times New Roman" w:hint="default"/>
                            <w:sz w:val="21"/>
                            <w:szCs w:val="21"/>
                          </w:rPr>
                        </w:pPr>
                        <w:r>
                          <w:rPr>
                            <w:rFonts w:ascii="Times New Roman"/>
                            <w:sz w:val="21"/>
                          </w:rPr>
                          <w:t>--</w:t>
                        </w:r>
                      </w:p>
                    </w:tc>
                    <w:tc>
                      <w:tcPr>
                        <w:tcW w:w="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9,166.75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9,166.75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9,166.75</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8"/>
                          <w:jc w:val="center"/>
                          <w:rPr>
                            <w:rFonts w:ascii="Times New Roman" w:hAnsi="Times New Roman" w:cs="Times New Roman" w:eastAsia="Times New Roman" w:hint="default"/>
                            <w:sz w:val="21"/>
                            <w:szCs w:val="21"/>
                          </w:rPr>
                        </w:pPr>
                        <w:r>
                          <w:rPr>
                            <w:rFonts w:ascii="Times New Roman"/>
                            <w:sz w:val="21"/>
                          </w:rPr>
                          <w:t>--</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w:t>
                        </w:r>
                      </w:p>
                    </w:tc>
                    <w:tc>
                      <w:tcPr>
                        <w:tcW w:w="861" w:type="dxa"/>
                        <w:tcBorders>
                          <w:top w:val="single" w:sz="4" w:space="0" w:color="000000"/>
                          <w:left w:val="single" w:sz="13" w:space="0" w:color="D2D2D2"/>
                          <w:bottom w:val="single" w:sz="4" w:space="0" w:color="000000"/>
                          <w:right w:val="single" w:sz="13" w:space="0" w:color="D2D2D2"/>
                        </w:tcBorders>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7"/>
                          <w:jc w:val="center"/>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91"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21" w:right="0"/>
                          <w:jc w:val="left"/>
                          <w:rPr>
                            <w:rFonts w:ascii="Times New Roman" w:hAnsi="Times New Roman" w:cs="Times New Roman" w:eastAsia="Times New Roman" w:hint="default"/>
                            <w:sz w:val="21"/>
                            <w:szCs w:val="21"/>
                          </w:rPr>
                        </w:pPr>
                        <w:r>
                          <w:rPr>
                            <w:rFonts w:ascii="Times New Roman"/>
                            <w:sz w:val="21"/>
                          </w:rPr>
                          <w:t>--</w:t>
                        </w:r>
                      </w:p>
                    </w:tc>
                    <w:tc>
                      <w:tcPr>
                        <w:tcW w:w="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33,466.75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33,466.75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3,941.95</w:t>
                        </w:r>
                      </w:p>
                    </w:tc>
                    <w:tc>
                      <w:tcPr>
                        <w:tcW w:w="99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34,043.01</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8"/>
                          <w:jc w:val="center"/>
                          <w:rPr>
                            <w:rFonts w:ascii="Times New Roman" w:hAnsi="Times New Roman" w:cs="Times New Roman" w:eastAsia="Times New Roman" w:hint="default"/>
                            <w:sz w:val="21"/>
                            <w:szCs w:val="21"/>
                          </w:rPr>
                        </w:pPr>
                        <w:r>
                          <w:rPr>
                            <w:rFonts w:ascii="Times New Roman"/>
                            <w:sz w:val="21"/>
                          </w:rPr>
                          <w:t>--</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w:t>
                        </w:r>
                      </w:p>
                    </w:tc>
                    <w:tc>
                      <w:tcPr>
                        <w:tcW w:w="86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left="338" w:right="0"/>
                          <w:jc w:val="left"/>
                          <w:rPr>
                            <w:rFonts w:ascii="Times New Roman" w:hAnsi="Times New Roman" w:cs="Times New Roman" w:eastAsia="Times New Roman" w:hint="default"/>
                            <w:sz w:val="21"/>
                            <w:szCs w:val="21"/>
                          </w:rPr>
                        </w:pPr>
                        <w:r>
                          <w:rPr>
                            <w:rFonts w:ascii="Times New Roman"/>
                            <w:sz w:val="21"/>
                          </w:rPr>
                          <w:t>2,612</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7"/>
                          <w:jc w:val="center"/>
                          <w:rPr>
                            <w:rFonts w:ascii="Times New Roman" w:hAnsi="Times New Roman" w:cs="Times New Roman" w:eastAsia="Times New Roman" w:hint="default"/>
                            <w:sz w:val="21"/>
                            <w:szCs w:val="21"/>
                          </w:rPr>
                        </w:pPr>
                        <w:r>
                          <w:rPr>
                            <w:rFonts w:ascii="Times New Roman"/>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491" w:right="0"/>
                          <w:jc w:val="left"/>
                          <w:rPr>
                            <w:rFonts w:ascii="Times New Roman" w:hAnsi="Times New Roman" w:cs="Times New Roman" w:eastAsia="Times New Roman" w:hint="default"/>
                            <w:sz w:val="21"/>
                            <w:szCs w:val="21"/>
                          </w:rPr>
                        </w:pPr>
                        <w:r>
                          <w:rPr>
                            <w:rFonts w:ascii="Times New Roman"/>
                            <w:sz w:val="21"/>
                          </w:rPr>
                          <w:t>--</w:t>
                        </w:r>
                      </w:p>
                    </w:tc>
                  </w:tr>
                  <w:tr>
                    <w:trPr>
                      <w:trHeight w:val="714"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6"/>
                          <w:jc w:val="left"/>
                          <w:rPr>
                            <w:rFonts w:ascii="宋体" w:hAnsi="宋体" w:cs="宋体" w:eastAsia="宋体" w:hint="default"/>
                            <w:sz w:val="21"/>
                            <w:szCs w:val="21"/>
                          </w:rPr>
                        </w:pPr>
                        <w:r>
                          <w:rPr>
                            <w:rFonts w:ascii="宋体" w:hAnsi="宋体" w:cs="宋体" w:eastAsia="宋体" w:hint="default"/>
                            <w:spacing w:val="-4"/>
                            <w:sz w:val="21"/>
                            <w:szCs w:val="21"/>
                          </w:rPr>
                          <w:t>未达到计划进度或预计收益的情况和原因（分具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体项目）</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项目可行性发生重大变化的情况说明</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7" w:hRule="exact"/>
                    </w:trPr>
                    <w:tc>
                      <w:tcPr>
                        <w:tcW w:w="43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04" w:type="dxa"/>
                        <w:gridSpan w:val="9"/>
                        <w:vMerge w:val="restart"/>
                        <w:tcBorders>
                          <w:top w:val="single" w:sz="4" w:space="0" w:color="000000"/>
                          <w:left w:val="single" w:sz="9" w:space="0" w:color="D2D2D2"/>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w:t>
                        </w:r>
                        <w:r>
                          <w:rPr>
                            <w:rFonts w:ascii="宋体" w:hAnsi="宋体" w:cs="宋体" w:eastAsia="宋体" w:hint="default"/>
                            <w:spacing w:val="-2"/>
                            <w:sz w:val="21"/>
                            <w:szCs w:val="21"/>
                          </w:rPr>
                          <w:t>司</w:t>
                        </w:r>
                        <w:r>
                          <w:rPr>
                            <w:rFonts w:ascii="宋体" w:hAnsi="宋体" w:cs="宋体" w:eastAsia="宋体" w:hint="default"/>
                            <w:sz w:val="21"/>
                            <w:szCs w:val="21"/>
                          </w:rPr>
                          <w:t>第一届董事会第八次会议审议通过了《关于使用超额募集资金归还银行贷款的议案</w:t>
                        </w:r>
                        <w:r>
                          <w:rPr>
                            <w:rFonts w:ascii="宋体" w:hAnsi="宋体" w:cs="宋体" w:eastAsia="宋体" w:hint="default"/>
                            <w:spacing w:val="-105"/>
                            <w:sz w:val="21"/>
                            <w:szCs w:val="21"/>
                          </w:rPr>
                          <w:t>》</w:t>
                        </w:r>
                        <w:r>
                          <w:rPr>
                            <w:rFonts w:ascii="宋体" w:hAnsi="宋体" w:cs="宋体" w:eastAsia="宋体" w:hint="default"/>
                            <w:sz w:val="21"/>
                            <w:szCs w:val="21"/>
                          </w:rPr>
                          <w:t>，同意</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公司利用全部超额募集资金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9,166.75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万元人民币提前归还银行贷款，公司已于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日归还银</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行贷款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9,166.75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万元人民币。</w:t>
                        </w:r>
                      </w:p>
                    </w:tc>
                  </w:tr>
                  <w:tr>
                    <w:trPr>
                      <w:trHeight w:val="392" w:hRule="exact"/>
                    </w:trPr>
                    <w:tc>
                      <w:tcPr>
                        <w:tcW w:w="43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超募资金的金额、用途及使用进展情况</w:t>
                        </w:r>
                      </w:p>
                    </w:tc>
                    <w:tc>
                      <w:tcPr>
                        <w:tcW w:w="9504" w:type="dxa"/>
                        <w:gridSpan w:val="9"/>
                        <w:vMerge/>
                        <w:tcBorders>
                          <w:left w:val="single" w:sz="9" w:space="0" w:color="D2D2D2"/>
                          <w:right w:val="single" w:sz="4" w:space="0" w:color="000000"/>
                        </w:tcBorders>
                      </w:tcPr>
                      <w:p>
                        <w:pPr/>
                      </w:p>
                    </w:tc>
                  </w:tr>
                  <w:tr>
                    <w:trPr>
                      <w:trHeight w:val="317" w:hRule="exact"/>
                    </w:trPr>
                    <w:tc>
                      <w:tcPr>
                        <w:tcW w:w="43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504" w:type="dxa"/>
                        <w:gridSpan w:val="9"/>
                        <w:vMerge/>
                        <w:tcBorders>
                          <w:left w:val="single" w:sz="9" w:space="0" w:color="D2D2D2"/>
                          <w:bottom w:val="single" w:sz="4" w:space="0" w:color="000000"/>
                          <w:right w:val="single" w:sz="4" w:space="0" w:color="000000"/>
                        </w:tcBorders>
                      </w:tcPr>
                      <w:p>
                        <w:pPr/>
                      </w:p>
                    </w:tc>
                  </w:tr>
                  <w:tr>
                    <w:trPr>
                      <w:trHeight w:val="402"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募集资金投资项目实施地点变更情况</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募集资金投资项目实施方式调整情况</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74" w:hRule="exact"/>
                    </w:trPr>
                    <w:tc>
                      <w:tcPr>
                        <w:tcW w:w="43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04" w:type="dxa"/>
                        <w:gridSpan w:val="9"/>
                        <w:vMerge w:val="restart"/>
                        <w:tcBorders>
                          <w:top w:val="single" w:sz="4" w:space="0" w:color="000000"/>
                          <w:left w:val="single" w:sz="9" w:space="0" w:color="D2D2D2"/>
                          <w:right w:val="single" w:sz="4" w:space="0" w:color="000000"/>
                        </w:tcBorders>
                      </w:tcPr>
                      <w:p>
                        <w:pPr>
                          <w:pStyle w:val="TableParagraph"/>
                          <w:spacing w:line="268" w:lineRule="auto" w:before="71"/>
                          <w:ind w:left="22" w:right="22"/>
                          <w:jc w:val="left"/>
                          <w:rPr>
                            <w:rFonts w:ascii="宋体" w:hAnsi="宋体" w:cs="宋体" w:eastAsia="宋体" w:hint="default"/>
                            <w:sz w:val="21"/>
                            <w:szCs w:val="21"/>
                          </w:rPr>
                        </w:pPr>
                        <w:r>
                          <w:rPr>
                            <w:rFonts w:ascii="宋体" w:hAnsi="宋体" w:cs="宋体" w:eastAsia="宋体" w:hint="default"/>
                            <w:sz w:val="21"/>
                            <w:szCs w:val="21"/>
                          </w:rPr>
                          <w:t>根据《深圳证券交易所中小企业板上市公司规范运作指引》等有关法律、法规和制度的规定，公司以募 集资金置换预先投入募集资金投资项目建设的自筹资金已在发行申请文件中披露且预先投入的金额确 定，当在对外公告后实施置换。公司于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日在巨潮资讯网（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）及《中国 </w:t>
                        </w:r>
                        <w:r>
                          <w:rPr>
                            <w:rFonts w:ascii="宋体" w:hAnsi="宋体" w:cs="宋体" w:eastAsia="宋体" w:hint="default"/>
                            <w:spacing w:val="-8"/>
                            <w:sz w:val="21"/>
                            <w:szCs w:val="21"/>
                          </w:rPr>
                          <w:t>证券报》、《证券时报》刊登公司《关于使用募集资金置换预先投入募集资金投资项目自筹资金的公告》</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涉及募集资金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4,553.58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391" w:hRule="exact"/>
                    </w:trPr>
                    <w:tc>
                      <w:tcPr>
                        <w:tcW w:w="43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募集资金投资项目先期投入及置换情况</w:t>
                        </w:r>
                      </w:p>
                    </w:tc>
                    <w:tc>
                      <w:tcPr>
                        <w:tcW w:w="9504" w:type="dxa"/>
                        <w:gridSpan w:val="9"/>
                        <w:vMerge/>
                        <w:tcBorders>
                          <w:left w:val="single" w:sz="9" w:space="0" w:color="D2D2D2"/>
                          <w:right w:val="single" w:sz="4" w:space="0" w:color="000000"/>
                        </w:tcBorders>
                      </w:tcPr>
                      <w:p>
                        <w:pPr/>
                      </w:p>
                    </w:tc>
                  </w:tr>
                  <w:tr>
                    <w:trPr>
                      <w:trHeight w:val="675" w:hRule="exact"/>
                    </w:trPr>
                    <w:tc>
                      <w:tcPr>
                        <w:tcW w:w="43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504" w:type="dxa"/>
                        <w:gridSpan w:val="9"/>
                        <w:vMerge/>
                        <w:tcBorders>
                          <w:left w:val="single" w:sz="9" w:space="0" w:color="D2D2D2"/>
                          <w:bottom w:val="single" w:sz="4" w:space="0" w:color="000000"/>
                          <w:right w:val="single" w:sz="4" w:space="0" w:color="000000"/>
                        </w:tcBorders>
                      </w:tcPr>
                      <w:p>
                        <w:pPr/>
                      </w:p>
                    </w:tc>
                  </w:tr>
                  <w:tr>
                    <w:trPr>
                      <w:trHeight w:val="206" w:hRule="exact"/>
                    </w:trPr>
                    <w:tc>
                      <w:tcPr>
                        <w:tcW w:w="43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04" w:type="dxa"/>
                        <w:gridSpan w:val="9"/>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91" w:hRule="exact"/>
                    </w:trPr>
                    <w:tc>
                      <w:tcPr>
                        <w:tcW w:w="43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用闲置募集资金暂时补充流动资金情况</w:t>
                        </w:r>
                      </w:p>
                    </w:tc>
                    <w:tc>
                      <w:tcPr>
                        <w:tcW w:w="9504" w:type="dxa"/>
                        <w:gridSpan w:val="9"/>
                        <w:vMerge/>
                        <w:tcBorders>
                          <w:left w:val="single" w:sz="9" w:space="0" w:color="D2D2D2"/>
                          <w:right w:val="single" w:sz="4" w:space="0" w:color="000000"/>
                        </w:tcBorders>
                      </w:tcPr>
                      <w:p>
                        <w:pPr/>
                      </w:p>
                    </w:tc>
                  </w:tr>
                  <w:tr>
                    <w:trPr>
                      <w:trHeight w:val="206" w:hRule="exact"/>
                    </w:trPr>
                    <w:tc>
                      <w:tcPr>
                        <w:tcW w:w="43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504" w:type="dxa"/>
                        <w:gridSpan w:val="9"/>
                        <w:vMerge/>
                        <w:tcBorders>
                          <w:left w:val="single" w:sz="9" w:space="0" w:color="D2D2D2"/>
                          <w:bottom w:val="single" w:sz="4" w:space="0" w:color="000000"/>
                          <w:right w:val="single" w:sz="4" w:space="0" w:color="000000"/>
                        </w:tcBorders>
                      </w:tcPr>
                      <w:p>
                        <w:pPr/>
                      </w:p>
                    </w:tc>
                  </w:tr>
                  <w:tr>
                    <w:trPr>
                      <w:trHeight w:val="402"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项目实施出现募集资金结余的金额及原因</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2"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尚未使用的募集资金均存储于公司开立的募集资金专户。截止期末，募集资金专户余额为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402" w:hRule="exact"/>
                    </w:trPr>
                    <w:tc>
                      <w:tcPr>
                        <w:tcW w:w="4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募集资金使用及披露中存在的问题或其他情况</w:t>
                        </w:r>
                      </w:p>
                    </w:tc>
                    <w:tc>
                      <w:tcPr>
                        <w:tcW w:w="9504"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募集资金使用符合相关法律法规及制度规定，信息披露合规，不存在资金使用和信息披露不规范情形。</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426"/>
        <w:jc w:val="right"/>
      </w:pPr>
      <w:r>
        <w:rPr/>
        <w:t>，</w:t>
      </w:r>
    </w:p>
    <w:p>
      <w:pPr>
        <w:spacing w:after="0" w:line="240" w:lineRule="auto"/>
        <w:jc w:val="right"/>
        <w:sectPr>
          <w:pgSz w:w="16840" w:h="11910" w:orient="landscape"/>
          <w:pgMar w:header="867" w:footer="979" w:top="1060" w:bottom="1160" w:left="134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tabs>
          <w:tab w:pos="12470" w:val="left" w:leader="none"/>
        </w:tabs>
        <w:spacing w:before="0"/>
        <w:ind w:left="140" w:right="0" w:firstLine="0"/>
        <w:jc w:val="left"/>
        <w:rPr>
          <w:rFonts w:ascii="宋体" w:hAnsi="宋体" w:cs="宋体" w:eastAsia="宋体" w:hint="default"/>
          <w:sz w:val="21"/>
          <w:szCs w:val="21"/>
        </w:rPr>
      </w:pPr>
      <w:bookmarkStart w:name="（3）募集资金变更项目情况                           " w:id="50"/>
      <w:bookmarkEnd w:id="50"/>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）募集资金变更项目情况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4"/>
          <w:szCs w:val="24"/>
        </w:rPr>
      </w:pPr>
    </w:p>
    <w:p>
      <w:pPr>
        <w:pStyle w:val="Heading3"/>
        <w:spacing w:line="240" w:lineRule="auto"/>
        <w:ind w:left="139" w:right="0"/>
        <w:jc w:val="left"/>
        <w:rPr>
          <w:b w:val="0"/>
          <w:bCs w:val="0"/>
        </w:rPr>
      </w:pPr>
      <w:bookmarkStart w:name="4、主要子公司、参股公司分析" w:id="51"/>
      <w:bookmarkEnd w:id="51"/>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13"/>
        <w:rPr>
          <w:rFonts w:ascii="宋体" w:hAnsi="宋体" w:cs="宋体" w:eastAsia="宋体" w:hint="default"/>
          <w:b/>
          <w:bCs/>
          <w:sz w:val="21"/>
          <w:szCs w:val="21"/>
        </w:rPr>
      </w:pPr>
    </w:p>
    <w:p>
      <w:pPr>
        <w:pStyle w:val="Heading3"/>
        <w:spacing w:line="240" w:lineRule="auto" w:before="35"/>
        <w:ind w:left="562" w:right="0"/>
        <w:jc w:val="left"/>
        <w:rPr>
          <w:b w:val="0"/>
          <w:bCs w:val="0"/>
        </w:rPr>
      </w:pPr>
      <w:r>
        <w:rPr/>
        <w:t>主要子公司、参股公司情况</w:t>
      </w:r>
      <w:r>
        <w:rPr>
          <w:b w:val="0"/>
          <w:bCs w:val="0"/>
        </w:rPr>
      </w:r>
    </w:p>
    <w:p>
      <w:pPr>
        <w:pStyle w:val="BodyText"/>
        <w:spacing w:line="240" w:lineRule="auto" w:before="76"/>
        <w:ind w:left="0" w:right="1542"/>
        <w:jc w:val="right"/>
      </w:pPr>
      <w:r>
        <w:rPr/>
        <w:pict>
          <v:group style="position:absolute;margin-left:369.980011pt;margin-top:75.313667pt;width:55.05pt;height:20.8pt;mso-position-horizontal-relative:page;mso-position-vertical-relative:paragraph;z-index:-607240" coordorigin="7400,1506" coordsize="1101,416">
            <v:group style="position:absolute;left:7411;top:1518;width:2;height:393" coordorigin="7411,1518" coordsize="2,393">
              <v:shape style="position:absolute;left:7411;top:1518;width:2;height:393" coordorigin="7411,1518" coordsize="0,393" path="m7411,1518l7411,1910e" filled="false" stroked="true" strokeweight="1.140pt" strokecolor="#ffffff">
                <v:path arrowok="t"/>
              </v:shape>
            </v:group>
            <v:group style="position:absolute;left:7422;top:1518;width:1078;height:393" coordorigin="7422,1518" coordsize="1078,393">
              <v:shape style="position:absolute;left:7422;top:1518;width:1078;height:393" coordorigin="7422,1518" coordsize="1078,393" path="m7422,1910l8500,1910,8500,1518,7422,1518,7422,1910xe" filled="true" fillcolor="#ffffff" stroked="false">
                <v:path arrowok="t"/>
                <v:fill type="solid"/>
              </v:shape>
            </v:group>
            <w10:wrap type="none"/>
          </v:group>
        </w:pict>
      </w:r>
      <w:r>
        <w:rPr/>
        <w:t>单位：元</w:t>
      </w:r>
    </w:p>
    <w:p>
      <w:pPr>
        <w:spacing w:line="240" w:lineRule="auto" w:before="0"/>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844"/>
        <w:gridCol w:w="851"/>
        <w:gridCol w:w="992"/>
        <w:gridCol w:w="2268"/>
        <w:gridCol w:w="1134"/>
        <w:gridCol w:w="1417"/>
        <w:gridCol w:w="1417"/>
        <w:gridCol w:w="1417"/>
        <w:gridCol w:w="1276"/>
        <w:gridCol w:w="1277"/>
      </w:tblGrid>
      <w:tr>
        <w:trPr>
          <w:trHeight w:val="75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209" w:right="209"/>
              <w:jc w:val="left"/>
              <w:rPr>
                <w:rFonts w:ascii="宋体" w:hAnsi="宋体" w:cs="宋体" w:eastAsia="宋体" w:hint="default"/>
                <w:sz w:val="21"/>
                <w:szCs w:val="21"/>
              </w:rPr>
            </w:pPr>
            <w:r>
              <w:rPr>
                <w:rFonts w:ascii="宋体" w:hAnsi="宋体" w:cs="宋体" w:eastAsia="宋体" w:hint="default"/>
                <w:sz w:val="21"/>
                <w:szCs w:val="21"/>
              </w:rPr>
              <w:t>公司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29"/>
              <w:jc w:val="left"/>
              <w:rPr>
                <w:rFonts w:ascii="宋体" w:hAnsi="宋体" w:cs="宋体" w:eastAsia="宋体" w:hint="default"/>
                <w:sz w:val="21"/>
                <w:szCs w:val="21"/>
              </w:rPr>
            </w:pPr>
            <w:r>
              <w:rPr>
                <w:rFonts w:ascii="宋体" w:hAnsi="宋体" w:cs="宋体" w:eastAsia="宋体" w:hint="default"/>
                <w:sz w:val="21"/>
                <w:szCs w:val="21"/>
              </w:rPr>
              <w:t>扬州华声电子实业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19"/>
              <w:jc w:val="left"/>
              <w:rPr>
                <w:rFonts w:ascii="宋体" w:hAnsi="宋体" w:cs="宋体" w:eastAsia="宋体" w:hint="default"/>
                <w:sz w:val="21"/>
                <w:szCs w:val="21"/>
              </w:rPr>
            </w:pPr>
            <w:r>
              <w:rPr>
                <w:rFonts w:ascii="宋体" w:hAnsi="宋体" w:cs="宋体" w:eastAsia="宋体" w:hint="default"/>
                <w:sz w:val="21"/>
                <w:szCs w:val="21"/>
              </w:rPr>
              <w:t>家用电器 配件制造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0"/>
                <w:sz w:val="21"/>
                <w:szCs w:val="21"/>
              </w:rPr>
              <w:t>生产、加工连接线、连接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9"/>
                <w:sz w:val="21"/>
                <w:szCs w:val="21"/>
              </w:rPr>
              <w:t>器、电源线及插头、铜杆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并销售本公司自产产品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0" w:right="21"/>
              <w:jc w:val="right"/>
              <w:rPr>
                <w:rFonts w:ascii="Times New Roman" w:hAnsi="Times New Roman" w:cs="Times New Roman" w:eastAsia="Times New Roman"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303,870,813.29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161,016,985.74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620,157,384.34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29,837,742.47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25,353,118.96</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佛山市华声电子装 配有限责任公司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家用电器 配件制造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0"/>
                <w:sz w:val="21"/>
                <w:szCs w:val="21"/>
              </w:rPr>
              <w:t>电源线、连接线加工、装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扬州华声电器装配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家用电器 配件制造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10"/>
                <w:sz w:val="21"/>
                <w:szCs w:val="21"/>
              </w:rPr>
              <w:t>电源线、连接线加工、装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bl>
    <w:p>
      <w:pPr>
        <w:tabs>
          <w:tab w:pos="12471" w:val="left" w:leader="none"/>
        </w:tabs>
        <w:spacing w:before="26"/>
        <w:ind w:left="562" w:right="0" w:firstLine="0"/>
        <w:jc w:val="left"/>
        <w:rPr>
          <w:rFonts w:ascii="宋体" w:hAnsi="宋体" w:cs="宋体" w:eastAsia="宋体" w:hint="default"/>
          <w:sz w:val="21"/>
          <w:szCs w:val="21"/>
        </w:rPr>
      </w:pPr>
      <w:r>
        <w:rPr>
          <w:rFonts w:ascii="宋体" w:hAnsi="宋体" w:cs="宋体" w:eastAsia="宋体" w:hint="default"/>
          <w:b/>
          <w:bCs/>
          <w:w w:val="95"/>
          <w:sz w:val="21"/>
          <w:szCs w:val="21"/>
        </w:rPr>
        <w:t>报告期内取得和处置子公司的情况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3828"/>
        <w:gridCol w:w="2126"/>
        <w:gridCol w:w="2552"/>
        <w:gridCol w:w="5387"/>
      </w:tblGrid>
      <w:tr>
        <w:trPr>
          <w:trHeight w:val="71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2" w:right="113" w:hanging="420"/>
              <w:jc w:val="left"/>
              <w:rPr>
                <w:rFonts w:ascii="宋体" w:hAnsi="宋体" w:cs="宋体" w:eastAsia="宋体" w:hint="default"/>
                <w:sz w:val="21"/>
                <w:szCs w:val="21"/>
              </w:rPr>
            </w:pPr>
            <w:r>
              <w:rPr>
                <w:rFonts w:ascii="宋体" w:hAnsi="宋体" w:cs="宋体" w:eastAsia="宋体" w:hint="default"/>
                <w:sz w:val="21"/>
                <w:szCs w:val="21"/>
              </w:rPr>
              <w:t>报告期内取得和处置 子公司目的</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955" w:right="114" w:hanging="840"/>
              <w:jc w:val="left"/>
              <w:rPr>
                <w:rFonts w:ascii="宋体" w:hAnsi="宋体" w:cs="宋体" w:eastAsia="宋体" w:hint="default"/>
                <w:sz w:val="21"/>
                <w:szCs w:val="21"/>
              </w:rPr>
            </w:pPr>
            <w:r>
              <w:rPr>
                <w:rFonts w:ascii="宋体" w:hAnsi="宋体" w:cs="宋体" w:eastAsia="宋体" w:hint="default"/>
                <w:sz w:val="21"/>
                <w:szCs w:val="21"/>
              </w:rPr>
              <w:t>报告期内取得和处置子公 司方式</w:t>
            </w:r>
          </w:p>
        </w:tc>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佛山市华声电子装配有限责任公司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经营发展</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月取得，报告期内对整体生产及业绩无影响。</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经营发展</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自有资金投资</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月取得，报告期内对整体生产及业绩无影响。</w:t>
            </w:r>
          </w:p>
        </w:tc>
      </w:tr>
    </w:tbl>
    <w:p>
      <w:pPr>
        <w:spacing w:line="240" w:lineRule="auto" w:before="2"/>
        <w:rPr>
          <w:rFonts w:ascii="宋体" w:hAnsi="宋体" w:cs="宋体" w:eastAsia="宋体" w:hint="default"/>
          <w:sz w:val="19"/>
          <w:szCs w:val="19"/>
        </w:rPr>
      </w:pPr>
    </w:p>
    <w:p>
      <w:pPr>
        <w:tabs>
          <w:tab w:pos="12470" w:val="left" w:leader="none"/>
        </w:tabs>
        <w:spacing w:before="35"/>
        <w:ind w:left="140" w:right="0" w:firstLine="0"/>
        <w:jc w:val="left"/>
        <w:rPr>
          <w:rFonts w:ascii="宋体" w:hAnsi="宋体" w:cs="宋体" w:eastAsia="宋体" w:hint="default"/>
          <w:sz w:val="21"/>
          <w:szCs w:val="21"/>
        </w:rPr>
      </w:pPr>
      <w:bookmarkStart w:name="5、非募集资金投资的重大项目情况                        " w:id="52"/>
      <w:bookmarkEnd w:id="52"/>
      <w:r>
        <w:rPr/>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、非募集资金投资的重大项目情况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2"/>
          <w:szCs w:val="22"/>
        </w:rPr>
      </w:pPr>
    </w:p>
    <w:p>
      <w:pPr>
        <w:tabs>
          <w:tab w:pos="12492" w:val="left" w:leader="none"/>
        </w:tabs>
        <w:spacing w:before="0"/>
        <w:ind w:left="139" w:right="0" w:firstLine="0"/>
        <w:jc w:val="left"/>
        <w:rPr>
          <w:rFonts w:ascii="宋体" w:hAnsi="宋体" w:cs="宋体" w:eastAsia="宋体" w:hint="default"/>
          <w:sz w:val="21"/>
          <w:szCs w:val="21"/>
        </w:rPr>
      </w:pPr>
      <w:r>
        <w:rPr>
          <w:rFonts w:ascii="宋体" w:hAnsi="宋体" w:cs="宋体" w:eastAsia="宋体" w:hint="default"/>
          <w:b/>
          <w:bCs/>
          <w:spacing w:val="-4"/>
          <w:w w:val="95"/>
          <w:sz w:val="24"/>
          <w:szCs w:val="24"/>
        </w:rPr>
        <w:t>七、公司控制的特殊目的主体情况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6840" w:h="11910" w:orient="landscape"/>
          <w:pgMar w:header="867" w:footer="979" w:top="1060" w:bottom="1160" w:left="13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八、公司未来发展的展望" w:id="53"/>
      <w:bookmarkEnd w:id="53"/>
      <w:r>
        <w:rPr>
          <w:b w:val="0"/>
          <w:bCs w:val="0"/>
        </w:rPr>
      </w:r>
      <w:r>
        <w:rPr/>
        <w:t>八、公司未来发展的展望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0" w:firstLine="420"/>
        <w:jc w:val="both"/>
      </w:pPr>
      <w:r>
        <w:rPr/>
        <w:t>我们预计，</w:t>
      </w:r>
      <w:r>
        <w:rPr>
          <w:rFonts w:ascii="宋体" w:hAnsi="宋体" w:cs="宋体" w:eastAsia="宋体" w:hint="default"/>
        </w:rPr>
        <w:t>2015</w:t>
      </w:r>
      <w:r>
        <w:rPr/>
        <w:t>年家用电器市场特别是空调市场需求增长动力不足，家电市场产能过剩、消费透支、 </w:t>
      </w:r>
      <w:r>
        <w:rPr>
          <w:spacing w:val="-1"/>
        </w:rPr>
        <w:t>房地产市场调整等因素的影响将持续显现。家用电器配线组件行业竞争加剧、劳动力成本快速上升、家电</w:t>
      </w:r>
      <w:r>
        <w:rPr>
          <w:spacing w:val="-82"/>
        </w:rPr>
        <w:t> </w:t>
      </w:r>
      <w:r>
        <w:rPr>
          <w:spacing w:val="-82"/>
        </w:rPr>
      </w:r>
      <w:r>
        <w:rPr>
          <w:spacing w:val="-1"/>
        </w:rPr>
        <w:t>市场内部结构调整等因素挤压配线组件供应商经营毛利和净利。在此环境下，公司将秉承“以人为本，诚</w:t>
      </w:r>
      <w:r>
        <w:rPr>
          <w:spacing w:val="-84"/>
        </w:rPr>
        <w:t> </w:t>
      </w:r>
      <w:r>
        <w:rPr>
          <w:spacing w:val="-84"/>
        </w:rPr>
      </w:r>
      <w:r>
        <w:rPr>
          <w:spacing w:val="-1"/>
        </w:rPr>
        <w:t>信经营，做全球家电企业的优质供应商”的经营理念，坚持以市场需求和行业趋势为导向，迎接挑战，在</w:t>
      </w:r>
      <w:r>
        <w:rPr>
          <w:spacing w:val="-83"/>
        </w:rPr>
        <w:t> </w:t>
      </w:r>
      <w:r>
        <w:rPr>
          <w:spacing w:val="-83"/>
        </w:rPr>
      </w:r>
      <w:r>
        <w:rPr/>
        <w:t>压力中谋求进步。公司将努力拓展市场，不懈提高产品多样性和可靠性，持续改善工艺，改进运营管理， 并确定</w:t>
      </w:r>
      <w:r>
        <w:rPr>
          <w:rFonts w:ascii="宋体" w:hAnsi="宋体" w:cs="宋体" w:eastAsia="宋体" w:hint="default"/>
        </w:rPr>
        <w:t>2015</w:t>
      </w:r>
      <w:r>
        <w:rPr/>
        <w:t>年度工作重点如下：</w:t>
      </w:r>
    </w:p>
    <w:p>
      <w:pPr>
        <w:pStyle w:val="BodyText"/>
        <w:spacing w:line="273" w:lineRule="auto" w:before="7"/>
        <w:ind w:left="154" w:right="1197" w:firstLine="420"/>
        <w:jc w:val="left"/>
      </w:pPr>
      <w:r>
        <w:rPr>
          <w:rFonts w:ascii="宋体" w:hAnsi="宋体" w:cs="宋体" w:eastAsia="宋体" w:hint="default"/>
        </w:rPr>
        <w:t>1</w:t>
      </w:r>
      <w:r>
        <w:rPr/>
        <w:t>、加强销售管理，巩固公司在空调产品重点客户的市场份额，并在其它家电、电动工具、国际家电 市场等领域努力拓展新客户，保持公司在家电配线组件领域的行业地位，并提升产品销量和收入水平。</w:t>
      </w:r>
    </w:p>
    <w:p>
      <w:pPr>
        <w:pStyle w:val="BodyText"/>
        <w:spacing w:line="273" w:lineRule="auto" w:before="7"/>
        <w:ind w:left="154" w:right="0" w:firstLine="420"/>
        <w:jc w:val="left"/>
      </w:pPr>
      <w:r>
        <w:rPr>
          <w:rFonts w:ascii="宋体" w:hAnsi="宋体" w:cs="宋体" w:eastAsia="宋体" w:hint="default"/>
        </w:rPr>
        <w:t>2</w:t>
      </w:r>
      <w:r>
        <w:rPr/>
        <w:t>、优化研发管理，围绕产品创新、配方改良、工艺改良、自动化生产等课题，开展产品研发、配方 </w:t>
      </w:r>
      <w:r>
        <w:rPr>
          <w:spacing w:val="-1"/>
        </w:rPr>
        <w:t>研发、工艺优化和本公司所需自动化生产设备的合作研发，为实施市场开拓、成本控制、设备替代人工策</w:t>
      </w:r>
      <w:r>
        <w:rPr>
          <w:spacing w:val="-86"/>
        </w:rPr>
        <w:t> </w:t>
      </w:r>
      <w:r>
        <w:rPr>
          <w:spacing w:val="-86"/>
        </w:rPr>
      </w:r>
      <w:r>
        <w:rPr/>
        <w:t>略做好技术准备。</w:t>
      </w:r>
    </w:p>
    <w:p>
      <w:pPr>
        <w:pStyle w:val="BodyText"/>
        <w:spacing w:line="240" w:lineRule="auto" w:before="7"/>
        <w:ind w:left="574" w:right="0"/>
        <w:jc w:val="left"/>
      </w:pPr>
      <w:r>
        <w:rPr>
          <w:rFonts w:ascii="宋体" w:hAnsi="宋体" w:cs="宋体" w:eastAsia="宋体" w:hint="default"/>
        </w:rPr>
        <w:t>3</w:t>
      </w:r>
      <w:r>
        <w:rPr/>
        <w:t>、完善存货管理、设备管理、预算管理、计划管理，提高运营效率，加快信息化管理系统建设速度。</w:t>
      </w:r>
    </w:p>
    <w:p>
      <w:pPr>
        <w:pStyle w:val="BodyText"/>
        <w:spacing w:line="273" w:lineRule="auto" w:before="37"/>
        <w:ind w:left="154" w:right="1197" w:firstLine="420"/>
        <w:jc w:val="left"/>
      </w:pPr>
      <w:r>
        <w:rPr>
          <w:rFonts w:ascii="宋体" w:hAnsi="宋体" w:cs="宋体" w:eastAsia="宋体" w:hint="default"/>
        </w:rPr>
        <w:t>4</w:t>
      </w:r>
      <w:r>
        <w:rPr/>
        <w:t>、完善组织架构，提升组织运转效率；以计件工资管理、销售与研发人员激励、人才梯队建设为重 点，优化人力资源管理。</w:t>
      </w:r>
    </w:p>
    <w:p>
      <w:pPr>
        <w:spacing w:line="544" w:lineRule="auto" w:before="7"/>
        <w:ind w:left="574" w:right="224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、探索电气配套电缆及特种电线电缆的制造、销售业务，逐步进入非家电线缆领域。 上述经营计划不构成公司对投资者的实质承诺，敬请注意投资风险。 </w:t>
      </w:r>
      <w:r>
        <w:rPr>
          <w:rFonts w:ascii="宋体" w:hAnsi="宋体" w:cs="宋体" w:eastAsia="宋体" w:hint="default"/>
          <w:b/>
          <w:bCs/>
          <w:sz w:val="21"/>
          <w:szCs w:val="21"/>
        </w:rPr>
        <w:t>公司未来发展面临的主要风险详见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第一节</w:t>
      </w:r>
      <w:r>
        <w:rPr>
          <w:rFonts w:ascii="宋体" w:hAnsi="宋体" w:cs="宋体" w:eastAsia="宋体" w:hint="default"/>
          <w:b/>
          <w:bCs/>
          <w:spacing w:val="-23"/>
          <w:sz w:val="21"/>
          <w:szCs w:val="21"/>
        </w:rPr>
        <w:t> </w:t>
      </w:r>
      <w:r>
        <w:rPr>
          <w:rFonts w:ascii="宋体" w:hAnsi="宋体" w:cs="宋体" w:eastAsia="宋体" w:hint="default"/>
          <w:b/>
          <w:bCs/>
          <w:sz w:val="21"/>
          <w:szCs w:val="21"/>
        </w:rPr>
        <w:t>重要提示、目录和释义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重大风险提示</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p>
      <w:pPr>
        <w:tabs>
          <w:tab w:pos="8183" w:val="left" w:leader="none"/>
        </w:tabs>
        <w:spacing w:before="4"/>
        <w:ind w:left="153" w:right="0" w:firstLine="0"/>
        <w:jc w:val="left"/>
        <w:rPr>
          <w:rFonts w:ascii="宋体" w:hAnsi="宋体" w:cs="宋体" w:eastAsia="宋体" w:hint="default"/>
          <w:sz w:val="21"/>
          <w:szCs w:val="21"/>
        </w:rPr>
      </w:pPr>
      <w:bookmarkStart w:name="九、董事会、监事会对会计师事务所本报告期“非标准审计报告”的说明     □ 适" w:id="54"/>
      <w:bookmarkEnd w:id="54"/>
      <w:r>
        <w:rPr/>
      </w:r>
      <w:r>
        <w:rPr>
          <w:rFonts w:ascii="宋体" w:hAnsi="宋体" w:cs="宋体" w:eastAsia="宋体" w:hint="default"/>
          <w:b/>
          <w:bCs/>
          <w:spacing w:val="-1"/>
          <w:w w:val="95"/>
          <w:sz w:val="24"/>
          <w:szCs w:val="24"/>
        </w:rPr>
        <w:t>九、董事会、监事会对会计师事务所本报告期</w:t>
      </w:r>
      <w:r>
        <w:rPr>
          <w:rFonts w:ascii="Times New Roman" w:hAnsi="Times New Roman" w:cs="Times New Roman" w:eastAsia="Times New Roman" w:hint="default"/>
          <w:b/>
          <w:bCs/>
          <w:spacing w:val="-1"/>
          <w:w w:val="95"/>
          <w:sz w:val="24"/>
          <w:szCs w:val="24"/>
        </w:rPr>
        <w:t>“</w:t>
      </w:r>
      <w:r>
        <w:rPr>
          <w:rFonts w:ascii="宋体" w:hAnsi="宋体" w:cs="宋体" w:eastAsia="宋体" w:hint="default"/>
          <w:b/>
          <w:bCs/>
          <w:spacing w:val="-1"/>
          <w:w w:val="95"/>
          <w:sz w:val="24"/>
          <w:szCs w:val="24"/>
        </w:rPr>
        <w:t>非标准审计报告</w:t>
      </w:r>
      <w:r>
        <w:rPr>
          <w:rFonts w:ascii="Times New Roman" w:hAnsi="Times New Roman" w:cs="Times New Roman" w:eastAsia="Times New Roman" w:hint="default"/>
          <w:b/>
          <w:bCs/>
          <w:spacing w:val="-1"/>
          <w:w w:val="95"/>
          <w:sz w:val="24"/>
          <w:szCs w:val="24"/>
        </w:rPr>
        <w:t>”</w:t>
      </w:r>
      <w:r>
        <w:rPr>
          <w:rFonts w:ascii="宋体" w:hAnsi="宋体" w:cs="宋体" w:eastAsia="宋体" w:hint="default"/>
          <w:b/>
          <w:bCs/>
          <w:spacing w:val="-1"/>
          <w:w w:val="95"/>
          <w:sz w:val="24"/>
          <w:szCs w:val="24"/>
        </w:rPr>
        <w:t>的说明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不适用</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十、与上年度财务报告相比，会计政策、会计估计和核算方法发生变化的情况说明" w:id="55"/>
      <w:bookmarkEnd w:id="55"/>
      <w:r>
        <w:rPr>
          <w:b w:val="0"/>
          <w:bCs w:val="0"/>
        </w:rPr>
      </w:r>
      <w:r>
        <w:rPr/>
        <w:t>十、与上年度财务报告相比，会计政策、会计估计和核算方法发生变化的情况说明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9"/>
        </w:rPr>
        <w:t> </w:t>
      </w:r>
      <w:r>
        <w:rPr/>
        <w:t>不适用</w:t>
      </w:r>
    </w:p>
    <w:p>
      <w:pPr>
        <w:pStyle w:val="BodyText"/>
        <w:spacing w:line="240" w:lineRule="auto" w:before="59"/>
        <w:ind w:left="5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年财</w:t>
      </w:r>
      <w:r>
        <w:rPr>
          <w:spacing w:val="-2"/>
        </w:rPr>
        <w:t>政</w:t>
      </w:r>
      <w:r>
        <w:rPr/>
        <w:t>部陆续颁布了新的及修订的企业会计准则</w:t>
      </w:r>
      <w:r>
        <w:rPr>
          <w:spacing w:val="-130"/>
        </w:rPr>
        <w:t>：</w:t>
      </w:r>
      <w:r>
        <w:rPr/>
        <w:t>《企业会计准则</w:t>
      </w:r>
      <w:r>
        <w:rPr>
          <w:rFonts w:ascii="Times New Roman" w:hAnsi="Times New Roman" w:cs="Times New Roman" w:eastAsia="Times New Roman" w:hint="default"/>
        </w:rPr>
        <w:t>—</w:t>
      </w:r>
      <w:r>
        <w:rPr/>
        <w:t>基本准则</w:t>
      </w:r>
      <w:r>
        <w:rPr>
          <w:spacing w:val="-131"/>
        </w:rPr>
        <w:t>》</w:t>
      </w:r>
      <w:r>
        <w:rPr/>
        <w:t>（修订</w:t>
      </w:r>
      <w:r>
        <w:rPr>
          <w:spacing w:val="-105"/>
        </w:rPr>
        <w:t>）</w:t>
      </w:r>
      <w:r>
        <w:rPr>
          <w:spacing w:val="-130"/>
        </w:rPr>
        <w:t>、</w:t>
      </w:r>
      <w:r>
        <w:rPr/>
        <w:t>《企业会</w:t>
      </w:r>
    </w:p>
    <w:p>
      <w:pPr>
        <w:pStyle w:val="BodyText"/>
        <w:spacing w:line="240" w:lineRule="auto" w:before="21"/>
        <w:ind w:right="0"/>
        <w:jc w:val="left"/>
      </w:pPr>
      <w:r>
        <w:rPr/>
        <w:t>计准则第</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w:t>
      </w:r>
      <w:r>
        <w:rPr>
          <w:spacing w:val="-111"/>
        </w:rPr>
        <w:t>》</w:t>
      </w:r>
      <w:r>
        <w:rPr/>
        <w:t>（修订</w:t>
      </w:r>
      <w:r>
        <w:rPr>
          <w:spacing w:val="-105"/>
        </w:rPr>
        <w:t>）</w:t>
      </w:r>
      <w:r>
        <w:rPr>
          <w:spacing w:val="-111"/>
        </w:rPr>
        <w:t>、</w:t>
      </w:r>
      <w:r>
        <w:rPr/>
        <w:t>《</w:t>
      </w:r>
      <w:r>
        <w:rPr>
          <w:spacing w:val="-2"/>
        </w:rPr>
        <w:t>企</w:t>
      </w:r>
      <w:r>
        <w:rPr/>
        <w:t>业会计准则第</w:t>
      </w:r>
      <w:r>
        <w:rPr>
          <w:spacing w:val="-52"/>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职工薪酬</w:t>
      </w:r>
      <w:r>
        <w:rPr>
          <w:spacing w:val="-111"/>
        </w:rPr>
        <w:t>》</w:t>
      </w:r>
      <w:r>
        <w:rPr/>
        <w:t>（修订</w:t>
      </w:r>
      <w:r>
        <w:rPr>
          <w:spacing w:val="-105"/>
        </w:rPr>
        <w:t>）</w:t>
      </w:r>
      <w:r>
        <w:rPr>
          <w:spacing w:val="-111"/>
        </w:rPr>
        <w:t>、</w:t>
      </w:r>
      <w:r>
        <w:rPr/>
        <w:t>《</w:t>
      </w:r>
      <w:r>
        <w:rPr>
          <w:spacing w:val="-2"/>
        </w:rPr>
        <w:t>企</w:t>
      </w:r>
      <w:r>
        <w:rPr/>
        <w:t>业会计准则</w:t>
      </w:r>
    </w:p>
    <w:p>
      <w:pPr>
        <w:pStyle w:val="BodyText"/>
        <w:spacing w:line="240" w:lineRule="auto" w:before="21"/>
        <w:ind w:right="0"/>
        <w:jc w:val="left"/>
      </w:pPr>
      <w:r>
        <w:rPr/>
        <w:t>第</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财务报表列报</w:t>
      </w:r>
      <w:r>
        <w:rPr>
          <w:spacing w:val="-111"/>
        </w:rPr>
        <w:t>》</w:t>
      </w:r>
      <w:r>
        <w:rPr/>
        <w:t>（修订</w:t>
      </w:r>
      <w:r>
        <w:rPr>
          <w:spacing w:val="-105"/>
        </w:rPr>
        <w:t>）</w:t>
      </w:r>
      <w:r>
        <w:rPr>
          <w:spacing w:val="-112"/>
        </w:rPr>
        <w:t>、</w:t>
      </w:r>
      <w:r>
        <w:rPr/>
        <w:t>《企业会计准则第</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 </w:t>
      </w:r>
      <w:r>
        <w:rPr>
          <w:spacing w:val="-2"/>
        </w:rPr>
        <w:t>号</w:t>
      </w:r>
      <w:r>
        <w:rPr>
          <w:rFonts w:ascii="Times New Roman" w:hAnsi="Times New Roman" w:cs="Times New Roman" w:eastAsia="Times New Roman" w:hint="default"/>
        </w:rPr>
        <w:t>——</w:t>
      </w:r>
      <w:r>
        <w:rPr/>
        <w:t>合并财务报表</w:t>
      </w:r>
      <w:r>
        <w:rPr>
          <w:spacing w:val="-111"/>
        </w:rPr>
        <w:t>》</w:t>
      </w:r>
      <w:r>
        <w:rPr/>
        <w:t>（修订</w:t>
      </w:r>
      <w:r>
        <w:rPr>
          <w:spacing w:val="-105"/>
        </w:rPr>
        <w:t>）</w:t>
      </w:r>
      <w:r>
        <w:rPr>
          <w:spacing w:val="-111"/>
        </w:rPr>
        <w:t>、</w:t>
      </w:r>
      <w:r>
        <w:rPr/>
        <w:t>《企</w:t>
      </w:r>
      <w:r>
        <w:rPr>
          <w:spacing w:val="-2"/>
        </w:rPr>
        <w:t>业</w:t>
      </w:r>
      <w:r>
        <w:rPr/>
        <w:t>会计</w:t>
      </w:r>
      <w:r>
        <w:rPr>
          <w:spacing w:val="1"/>
        </w:rPr>
        <w:t>准</w:t>
      </w:r>
      <w:r>
        <w:rPr/>
        <w:t>则</w:t>
      </w:r>
    </w:p>
    <w:p>
      <w:pPr>
        <w:pStyle w:val="BodyText"/>
        <w:spacing w:line="240" w:lineRule="auto" w:before="21"/>
        <w:ind w:right="0"/>
        <w:jc w:val="left"/>
      </w:pPr>
      <w:r>
        <w:rPr/>
        <w:t>第</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金融工具列报</w:t>
      </w:r>
      <w:r>
        <w:rPr>
          <w:spacing w:val="-112"/>
        </w:rPr>
        <w:t>》</w:t>
      </w:r>
      <w:r>
        <w:rPr/>
        <w:t>（修订</w:t>
      </w:r>
      <w:r>
        <w:rPr>
          <w:spacing w:val="-106"/>
        </w:rPr>
        <w:t>）</w:t>
      </w:r>
      <w:r>
        <w:rPr>
          <w:spacing w:val="-113"/>
        </w:rPr>
        <w:t>、</w:t>
      </w:r>
      <w:r>
        <w:rPr/>
        <w:t>《企业会计准则第</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9 </w:t>
      </w:r>
      <w:r>
        <w:rPr>
          <w:spacing w:val="-2"/>
        </w:rPr>
        <w:t>号</w:t>
      </w:r>
      <w:r>
        <w:rPr>
          <w:rFonts w:ascii="Times New Roman" w:hAnsi="Times New Roman" w:cs="Times New Roman" w:eastAsia="Times New Roman" w:hint="default"/>
        </w:rPr>
        <w:t>——</w:t>
      </w:r>
      <w:r>
        <w:rPr/>
        <w:t>公允价值计量</w:t>
      </w:r>
      <w:r>
        <w:rPr>
          <w:spacing w:val="-105"/>
        </w:rPr>
        <w:t>》</w:t>
      </w:r>
      <w:r>
        <w:rPr>
          <w:spacing w:val="-112"/>
        </w:rPr>
        <w:t>、</w:t>
      </w:r>
      <w:r>
        <w:rPr>
          <w:spacing w:val="-2"/>
        </w:rPr>
        <w:t>《</w:t>
      </w:r>
      <w:r>
        <w:rPr/>
        <w:t>企业会计准则第</w:t>
      </w:r>
      <w:r>
        <w:rPr>
          <w:spacing w:val="-52"/>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号</w:t>
      </w:r>
    </w:p>
    <w:p>
      <w:pPr>
        <w:pStyle w:val="BodyText"/>
        <w:spacing w:line="259" w:lineRule="auto" w:before="21"/>
        <w:ind w:left="154" w:right="1120"/>
        <w:jc w:val="left"/>
      </w:pPr>
      <w:r>
        <w:rPr>
          <w:rFonts w:ascii="Times New Roman" w:hAnsi="Times New Roman" w:cs="Times New Roman" w:eastAsia="Times New Roman" w:hint="default"/>
          <w:spacing w:val="-14"/>
        </w:rPr>
        <w:t>——</w:t>
      </w:r>
      <w:r>
        <w:rPr>
          <w:spacing w:val="-14"/>
        </w:rPr>
        <w:t>合营安排》、《企业会计准则第</w:t>
      </w:r>
      <w:r>
        <w:rPr>
          <w:spacing w:val="-51"/>
        </w:rPr>
        <w:t> </w:t>
      </w:r>
      <w:r>
        <w:rPr>
          <w:rFonts w:ascii="Times New Roman" w:hAnsi="Times New Roman" w:cs="Times New Roman" w:eastAsia="Times New Roman" w:hint="default"/>
          <w:spacing w:val="-1"/>
        </w:rPr>
        <w:t>41</w:t>
      </w:r>
      <w:r>
        <w:rPr>
          <w:rFonts w:ascii="Times New Roman" w:hAnsi="Times New Roman" w:cs="Times New Roman" w:eastAsia="Times New Roman" w:hint="default"/>
          <w:spacing w:val="1"/>
        </w:rPr>
        <w:t> </w:t>
      </w:r>
      <w:r>
        <w:rPr>
          <w:spacing w:val="-4"/>
        </w:rPr>
        <w:t>号</w:t>
      </w:r>
      <w:r>
        <w:rPr>
          <w:rFonts w:ascii="Times New Roman" w:hAnsi="Times New Roman" w:cs="Times New Roman" w:eastAsia="Times New Roman" w:hint="default"/>
          <w:spacing w:val="-4"/>
        </w:rPr>
        <w:t>——</w:t>
      </w:r>
      <w:r>
        <w:rPr>
          <w:spacing w:val="-4"/>
        </w:rPr>
        <w:t>在其他主体中权益的披露》。公司以上述文件规定的起始日开</w:t>
      </w:r>
      <w:r>
        <w:rPr/>
        <w:t> 始执行上述企业会计准则。</w:t>
      </w:r>
    </w:p>
    <w:p>
      <w:pPr>
        <w:pStyle w:val="BodyText"/>
        <w:spacing w:line="259" w:lineRule="auto" w:before="60"/>
        <w:ind w:right="1118" w:firstLine="420"/>
        <w:jc w:val="left"/>
      </w:pPr>
      <w:r>
        <w:rPr/>
        <w:t>公司执行上述企业会计准则的说明：根据《企业会计准则第 </w:t>
      </w:r>
      <w:r>
        <w:rPr>
          <w:rFonts w:ascii="Times New Roman" w:hAnsi="Times New Roman" w:cs="Times New Roman" w:eastAsia="Times New Roman" w:hint="default"/>
        </w:rPr>
        <w:t>9</w:t>
      </w:r>
      <w:r>
        <w:rPr>
          <w:rFonts w:ascii="Times New Roman" w:hAnsi="Times New Roman" w:cs="Times New Roman" w:eastAsia="Times New Roman" w:hint="default"/>
          <w:spacing w:val="41"/>
        </w:rPr>
        <w:t> </w:t>
      </w:r>
      <w:r>
        <w:rPr>
          <w:spacing w:val="-7"/>
        </w:rPr>
        <w:t>号</w:t>
      </w:r>
      <w:r>
        <w:rPr>
          <w:rFonts w:ascii="Times New Roman" w:hAnsi="Times New Roman" w:cs="Times New Roman" w:eastAsia="Times New Roman" w:hint="default"/>
          <w:spacing w:val="-7"/>
        </w:rPr>
        <w:t>——</w:t>
      </w:r>
      <w:r>
        <w:rPr>
          <w:spacing w:val="-7"/>
        </w:rPr>
        <w:t>职工薪酬》（修订）将劳务派遣</w:t>
      </w:r>
      <w:r>
        <w:rPr/>
        <w:t> 员工薪酬等重分类至短期薪酬核算，将基本养老保险及失业保险单独分类至设定提存计划核算。</w:t>
      </w:r>
    </w:p>
    <w:p>
      <w:pPr>
        <w:pStyle w:val="BodyText"/>
        <w:spacing w:line="240" w:lineRule="auto" w:before="60"/>
        <w:ind w:left="573" w:right="0"/>
        <w:jc w:val="left"/>
      </w:pPr>
      <w:r>
        <w:rPr/>
        <w:t>本次会计政策变更，仅对上述财务报表项目分类产生影响，对公司财务报表无其他影响。</w:t>
      </w:r>
    </w:p>
    <w:p>
      <w:pPr>
        <w:spacing w:line="240" w:lineRule="auto" w:before="12"/>
        <w:rPr>
          <w:rFonts w:ascii="宋体" w:hAnsi="宋体" w:cs="宋体" w:eastAsia="宋体" w:hint="default"/>
          <w:sz w:val="23"/>
          <w:szCs w:val="23"/>
        </w:rPr>
      </w:pPr>
    </w:p>
    <w:p>
      <w:pPr>
        <w:tabs>
          <w:tab w:pos="8185" w:val="left" w:leader="none"/>
        </w:tabs>
        <w:spacing w:before="0"/>
        <w:ind w:left="153" w:right="0" w:firstLine="0"/>
        <w:jc w:val="left"/>
        <w:rPr>
          <w:rFonts w:ascii="宋体" w:hAnsi="宋体" w:cs="宋体" w:eastAsia="宋体" w:hint="default"/>
          <w:sz w:val="21"/>
          <w:szCs w:val="21"/>
        </w:rPr>
      </w:pPr>
      <w:bookmarkStart w:name="十一、报告期内发生重大会计差错更正需追溯重述的情况说明             " w:id="56"/>
      <w:bookmarkEnd w:id="56"/>
      <w:r>
        <w:rPr/>
      </w:r>
      <w:r>
        <w:rPr>
          <w:rFonts w:ascii="宋体" w:hAnsi="宋体" w:cs="宋体" w:eastAsia="宋体" w:hint="default"/>
          <w:b/>
          <w:bCs/>
          <w:spacing w:val="-2"/>
          <w:w w:val="95"/>
          <w:sz w:val="24"/>
          <w:szCs w:val="24"/>
        </w:rPr>
        <w:t>十一、报告期内发生重大会计差错更正需追溯重述的情况说明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0"/>
        <w:jc w:val="left"/>
        <w:rPr>
          <w:b w:val="0"/>
          <w:bCs w:val="0"/>
        </w:rPr>
      </w:pPr>
      <w:bookmarkStart w:name="十二、与上年度财务报告相比，合并报表范围发生变化的情况说明" w:id="57"/>
      <w:bookmarkEnd w:id="57"/>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98"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日，公司投资</w:t>
      </w:r>
      <w:r>
        <w:rPr>
          <w:rFonts w:ascii="Times New Roman" w:hAnsi="Times New Roman" w:cs="Times New Roman" w:eastAsia="Times New Roman" w:hint="default"/>
        </w:rPr>
        <w:t>500</w:t>
      </w:r>
      <w:r>
        <w:rPr/>
        <w:t>万元成立佛山市华声电子装配有限责任公司，从成立日起，佛山市 华声电子装配有限责任公司纳入合并范围；</w:t>
      </w:r>
    </w:p>
    <w:p>
      <w:pPr>
        <w:spacing w:after="0" w:line="256" w:lineRule="auto"/>
        <w:jc w:val="left"/>
        <w:sectPr>
          <w:headerReference w:type="default" r:id="rId14"/>
          <w:footerReference w:type="default" r:id="rId15"/>
          <w:pgSz w:w="11910" w:h="16840"/>
          <w:pgMar w:header="877" w:footer="979" w:top="1100" w:bottom="1160" w:left="980" w:right="0"/>
          <w:pgNumType w:start="19"/>
        </w:sectPr>
      </w:pPr>
    </w:p>
    <w:p>
      <w:pPr>
        <w:spacing w:line="240" w:lineRule="auto" w:before="9"/>
        <w:rPr>
          <w:rFonts w:ascii="宋体" w:hAnsi="宋体" w:cs="宋体" w:eastAsia="宋体" w:hint="default"/>
          <w:sz w:val="20"/>
          <w:szCs w:val="20"/>
        </w:rPr>
      </w:pPr>
    </w:p>
    <w:p>
      <w:pPr>
        <w:pStyle w:val="BodyText"/>
        <w:spacing w:line="256" w:lineRule="auto" w:before="35"/>
        <w:ind w:right="1133" w:firstLine="42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日，公司投资</w:t>
      </w:r>
      <w:r>
        <w:rPr>
          <w:rFonts w:ascii="Times New Roman" w:hAnsi="Times New Roman" w:cs="Times New Roman" w:eastAsia="Times New Roman" w:hint="default"/>
          <w:spacing w:val="-1"/>
        </w:rPr>
        <w:t>500</w:t>
      </w:r>
      <w:r>
        <w:rPr>
          <w:spacing w:val="-1"/>
        </w:rPr>
        <w:t>万元成立扬州华声电器装配有限公司，从成立日起，扬州华声电器</w:t>
      </w:r>
      <w:r>
        <w:rPr/>
        <w:t> 装配有限公司纳入合并范围。</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三、公司利润分配及分红派息情况" w:id="58"/>
      <w:bookmarkEnd w:id="58"/>
      <w:r>
        <w:rPr>
          <w:b w:val="0"/>
          <w:bCs w:val="0"/>
        </w:rPr>
      </w:r>
      <w:r>
        <w:rPr/>
        <w:t>十三、公司利润分配及分红派息情况</w:t>
      </w:r>
      <w:r>
        <w:rPr>
          <w:b w:val="0"/>
          <w:bCs w:val="0"/>
        </w:rPr>
      </w:r>
    </w:p>
    <w:p>
      <w:pPr>
        <w:spacing w:line="240" w:lineRule="auto" w:before="9"/>
        <w:rPr>
          <w:rFonts w:ascii="宋体" w:hAnsi="宋体" w:cs="宋体" w:eastAsia="宋体" w:hint="default"/>
          <w:b/>
          <w:bCs/>
          <w:sz w:val="24"/>
          <w:szCs w:val="24"/>
        </w:rPr>
      </w:pPr>
    </w:p>
    <w:p>
      <w:pPr>
        <w:spacing w:line="307" w:lineRule="auto" w:before="0"/>
        <w:ind w:left="573" w:right="1198" w:firstLine="2"/>
        <w:jc w:val="left"/>
        <w:rPr>
          <w:rFonts w:ascii="宋体" w:hAnsi="宋体" w:cs="宋体" w:eastAsia="宋体" w:hint="default"/>
          <w:sz w:val="21"/>
          <w:szCs w:val="21"/>
        </w:rPr>
      </w:pPr>
      <w:r>
        <w:rPr>
          <w:rFonts w:ascii="宋体" w:hAnsi="宋体" w:cs="宋体" w:eastAsia="宋体" w:hint="default"/>
          <w:b/>
          <w:bCs/>
          <w:sz w:val="21"/>
          <w:szCs w:val="21"/>
        </w:rPr>
        <w:t>报告期内利润分配政策的制定、执行或调整情况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根据中国证监会《上市公司监管指引第</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上市公司现金分红》等文件的规定，公司结合自身情</w:t>
      </w:r>
    </w:p>
    <w:p>
      <w:pPr>
        <w:pStyle w:val="BodyText"/>
        <w:spacing w:line="247" w:lineRule="exact"/>
        <w:ind w:right="0"/>
        <w:jc w:val="left"/>
      </w:pPr>
      <w:r>
        <w:rPr/>
        <w:t>况，制定了《未来三年（</w:t>
      </w:r>
      <w:r>
        <w:rPr>
          <w:rFonts w:ascii="Times New Roman" w:hAnsi="Times New Roman" w:cs="Times New Roman" w:eastAsia="Times New Roman" w:hint="default"/>
        </w:rPr>
        <w:t>2014-2016</w:t>
      </w:r>
      <w:r>
        <w:rPr/>
        <w:t>年）股东回报规划》，并经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日召开的</w:t>
      </w:r>
      <w:r>
        <w:rPr>
          <w:rFonts w:ascii="Times New Roman" w:hAnsi="Times New Roman" w:cs="Times New Roman" w:eastAsia="Times New Roman" w:hint="default"/>
        </w:rPr>
        <w:t>2013</w:t>
      </w:r>
      <w:r>
        <w:rPr/>
        <w:t>年度股东大会审</w:t>
      </w:r>
    </w:p>
    <w:p>
      <w:pPr>
        <w:pStyle w:val="BodyText"/>
        <w:spacing w:line="240" w:lineRule="auto" w:before="21"/>
        <w:ind w:right="0"/>
        <w:jc w:val="left"/>
      </w:pPr>
      <w:r>
        <w:rPr/>
        <w:t>议通过。</w:t>
      </w:r>
    </w:p>
    <w:p>
      <w:pPr>
        <w:pStyle w:val="BodyText"/>
        <w:spacing w:line="256" w:lineRule="auto" w:before="37"/>
        <w:ind w:right="1129" w:firstLine="420"/>
        <w:jc w:val="both"/>
      </w:pPr>
      <w:r>
        <w:rPr/>
        <w:t>根据公司</w:t>
      </w:r>
      <w:r>
        <w:rPr>
          <w:rFonts w:ascii="Times New Roman" w:hAnsi="Times New Roman" w:cs="Times New Roman" w:eastAsia="Times New Roman" w:hint="default"/>
        </w:rPr>
        <w:t>2013</w:t>
      </w:r>
      <w:r>
        <w:rPr/>
        <w:t>年度股东大会决议，公司以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w:t>
      </w:r>
      <w:r>
        <w:rPr/>
        <w:t>万股为基数，向全体股东共计 分配利润人民币</w:t>
      </w:r>
      <w:r>
        <w:rPr>
          <w:rFonts w:ascii="Times New Roman" w:hAnsi="Times New Roman" w:cs="Times New Roman" w:eastAsia="Times New Roman" w:hint="default"/>
        </w:rPr>
        <w:t>6,000</w:t>
      </w:r>
      <w:r>
        <w:rPr/>
        <w:t>万元整，即每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3.00</w:t>
      </w:r>
      <w:r>
        <w:rPr/>
        <w:t>元（含税）。公司于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日在巨潮资讯 </w:t>
      </w:r>
      <w:r>
        <w:rPr>
          <w:spacing w:val="-1"/>
        </w:rPr>
        <w:t>网（</w:t>
      </w:r>
      <w:hyperlink r:id="rId11">
        <w:r>
          <w:rPr>
            <w:rFonts w:ascii="Times New Roman" w:hAnsi="Times New Roman" w:cs="Times New Roman" w:eastAsia="Times New Roman" w:hint="default"/>
            <w:spacing w:val="-1"/>
          </w:rPr>
          <w:t>www.cninfo.com.cn</w:t>
        </w:r>
      </w:hyperlink>
      <w:r>
        <w:rPr>
          <w:spacing w:val="-1"/>
        </w:rPr>
        <w:t>）、《中国证券报》、《证券时报》刊登了《广东华声电器股份有限公司</w:t>
      </w:r>
      <w:r>
        <w:rPr>
          <w:rFonts w:ascii="Times New Roman" w:hAnsi="Times New Roman" w:cs="Times New Roman" w:eastAsia="Times New Roman" w:hint="default"/>
          <w:spacing w:val="-1"/>
        </w:rPr>
        <w:t>2013</w:t>
      </w:r>
      <w:r>
        <w:rPr>
          <w:spacing w:val="-1"/>
        </w:rPr>
        <w:t>年度</w:t>
      </w:r>
      <w:r>
        <w:rPr>
          <w:w w:val="99"/>
        </w:rPr>
        <w:t> </w:t>
      </w:r>
      <w:r>
        <w:rPr>
          <w:spacing w:val="-1"/>
        </w:rPr>
        <w:t>权益分派实施公告》，以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日为股权登记日，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日为除权除息日，实施</w:t>
      </w:r>
      <w:r>
        <w:rPr>
          <w:rFonts w:ascii="Times New Roman" w:hAnsi="Times New Roman" w:cs="Times New Roman" w:eastAsia="Times New Roman" w:hint="default"/>
          <w:spacing w:val="-1"/>
        </w:rPr>
        <w:t>2013</w:t>
      </w:r>
      <w:r>
        <w:rPr>
          <w:spacing w:val="-1"/>
        </w:rPr>
        <w:t>年度利润</w:t>
      </w:r>
      <w:r>
        <w:rPr>
          <w:spacing w:val="-83"/>
        </w:rPr>
        <w:t> </w:t>
      </w:r>
      <w:r>
        <w:rPr/>
        <w:t>分配方案。</w:t>
      </w:r>
    </w:p>
    <w:p>
      <w:pPr>
        <w:spacing w:line="240" w:lineRule="auto" w:before="1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5648"/>
        <w:gridCol w:w="3909"/>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9"/>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7"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1"/>
              <w:jc w:val="left"/>
              <w:rPr>
                <w:rFonts w:ascii="宋体" w:hAnsi="宋体" w:cs="宋体" w:eastAsia="宋体" w:hint="default"/>
                <w:sz w:val="21"/>
                <w:szCs w:val="21"/>
              </w:rPr>
            </w:pPr>
            <w:r>
              <w:rPr>
                <w:rFonts w:ascii="宋体" w:hAnsi="宋体" w:cs="宋体" w:eastAsia="宋体" w:hint="default"/>
                <w:spacing w:val="-3"/>
                <w:sz w:val="21"/>
                <w:szCs w:val="21"/>
              </w:rPr>
              <w:t>中小股东是否有充分表达意见和诉求的机会，其合法权益是否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得到了充分保护：</w:t>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44"/>
              <w:jc w:val="left"/>
              <w:rPr>
                <w:rFonts w:ascii="宋体" w:hAnsi="宋体" w:cs="宋体" w:eastAsia="宋体" w:hint="default"/>
                <w:sz w:val="21"/>
                <w:szCs w:val="21"/>
              </w:rPr>
            </w:pPr>
            <w:r>
              <w:rPr>
                <w:rFonts w:ascii="宋体" w:hAnsi="宋体" w:cs="宋体" w:eastAsia="宋体" w:hint="default"/>
                <w:spacing w:val="-8"/>
                <w:sz w:val="21"/>
                <w:szCs w:val="21"/>
              </w:rPr>
              <w:t>现金分红政策进行调整或变更的，条件及程序是否合规、透明：</w:t>
            </w:r>
            <w:r>
              <w:rPr>
                <w:rFonts w:ascii="宋体" w:hAnsi="宋体" w:cs="宋体" w:eastAsia="宋体" w:hint="default"/>
                <w:sz w:val="21"/>
                <w:szCs w:val="21"/>
              </w:rPr>
            </w:r>
          </w:p>
        </w:tc>
        <w:tc>
          <w:tcPr>
            <w:tcW w:w="39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73" w:lineRule="auto" w:before="26"/>
        <w:ind w:left="573" w:right="0" w:firstLine="2"/>
        <w:jc w:val="left"/>
        <w:rPr>
          <w:rFonts w:ascii="宋体" w:hAnsi="宋体" w:cs="宋体" w:eastAsia="宋体" w:hint="default"/>
          <w:sz w:val="21"/>
          <w:szCs w:val="21"/>
        </w:rPr>
      </w:pPr>
      <w:r>
        <w:rPr/>
        <w:pict>
          <v:group style="position:absolute;margin-left:340.480011pt;margin-top:-20.666338pt;width:193.3pt;height:20.7pt;mso-position-horizontal-relative:page;mso-position-vertical-relative:paragraph;z-index:-607216" coordorigin="6810,-413" coordsize="3866,414">
            <v:group style="position:absolute;left:6821;top:-402;width:2;height:392" coordorigin="6821,-402" coordsize="2,392">
              <v:shape style="position:absolute;left:6821;top:-402;width:2;height:392" coordorigin="6821,-402" coordsize="0,392" path="m6821,-402l6821,-11e" filled="false" stroked="true" strokeweight="1.140pt" strokecolor="#ffffff">
                <v:path arrowok="t"/>
              </v:shape>
            </v:group>
            <v:group style="position:absolute;left:6832;top:-402;width:3843;height:392" coordorigin="6832,-402" coordsize="3843,392">
              <v:shape style="position:absolute;left:6832;top:-402;width:3843;height:392" coordorigin="6832,-402" coordsize="3843,392" path="m6832,-11l10675,-11,10675,-402,6832,-402,6832,-11xe" filled="true" fillcolor="#ffffff" stroked="false">
                <v:path arrowok="t"/>
                <v:fill type="solid"/>
              </v:shape>
            </v:group>
            <w10:wrap type="none"/>
          </v:group>
        </w:pict>
      </w:r>
      <w:r>
        <w:rPr>
          <w:rFonts w:ascii="宋体" w:hAnsi="宋体" w:cs="宋体" w:eastAsia="宋体" w:hint="default"/>
          <w:b/>
          <w:bCs/>
          <w:sz w:val="21"/>
          <w:szCs w:val="21"/>
        </w:rPr>
        <w:t>公司近</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年（含报告期）的利润分配预案或方案及资本公积金转增股本预案或方案情况</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年度利润分配预案 </w:t>
      </w:r>
      <w:r>
        <w:rPr>
          <w:rFonts w:ascii="宋体" w:hAnsi="宋体" w:cs="宋体" w:eastAsia="宋体" w:hint="default"/>
          <w:spacing w:val="-1"/>
          <w:sz w:val="21"/>
          <w:szCs w:val="21"/>
        </w:rPr>
        <w:t>以</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日公司总股本</w:t>
      </w:r>
      <w:r>
        <w:rPr>
          <w:rFonts w:ascii="Times New Roman" w:hAnsi="Times New Roman" w:cs="Times New Roman" w:eastAsia="Times New Roman" w:hint="default"/>
          <w:spacing w:val="-1"/>
          <w:sz w:val="21"/>
          <w:szCs w:val="21"/>
        </w:rPr>
        <w:t>20,000</w:t>
      </w:r>
      <w:r>
        <w:rPr>
          <w:rFonts w:ascii="宋体" w:hAnsi="宋体" w:cs="宋体" w:eastAsia="宋体" w:hint="default"/>
          <w:spacing w:val="-1"/>
          <w:sz w:val="21"/>
          <w:szCs w:val="21"/>
        </w:rPr>
        <w:t>万股为基数，拟向全体股东共计分配利润人民币</w:t>
      </w:r>
      <w:r>
        <w:rPr>
          <w:rFonts w:ascii="Times New Roman" w:hAnsi="Times New Roman" w:cs="Times New Roman" w:eastAsia="Times New Roman" w:hint="default"/>
          <w:spacing w:val="-1"/>
          <w:sz w:val="21"/>
          <w:szCs w:val="21"/>
        </w:rPr>
        <w:t>8,000</w:t>
      </w:r>
      <w:r>
        <w:rPr>
          <w:rFonts w:ascii="宋体" w:hAnsi="宋体" w:cs="宋体" w:eastAsia="宋体" w:hint="default"/>
          <w:spacing w:val="-1"/>
          <w:sz w:val="21"/>
          <w:szCs w:val="21"/>
        </w:rPr>
        <w:t>万元整，即</w:t>
      </w:r>
    </w:p>
    <w:p>
      <w:pPr>
        <w:pStyle w:val="BodyText"/>
        <w:spacing w:line="256" w:lineRule="auto"/>
        <w:ind w:right="1145"/>
        <w:jc w:val="left"/>
      </w:pP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4.00</w:t>
      </w:r>
      <w:r>
        <w:rPr/>
        <w:t>元（含税）；不转增，不送股。本次分配后的剩余未分配利润留存至以后年度进 行分配。</w:t>
      </w:r>
    </w:p>
    <w:p>
      <w:pPr>
        <w:pStyle w:val="BodyText"/>
        <w:spacing w:line="256" w:lineRule="auto" w:before="22"/>
        <w:ind w:left="573" w:right="114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2012-2013</w:t>
      </w:r>
      <w:r>
        <w:rPr/>
        <w:t>年度利润分配方案 公司</w:t>
      </w:r>
      <w:r>
        <w:rPr>
          <w:rFonts w:ascii="Times New Roman" w:hAnsi="Times New Roman" w:cs="Times New Roman" w:eastAsia="Times New Roman" w:hint="default"/>
        </w:rPr>
        <w:t>2013</w:t>
      </w:r>
      <w:r>
        <w:rPr/>
        <w:t>年度利润分配方案为：以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w:t>
      </w:r>
      <w:r>
        <w:rPr/>
        <w:t>万股为基数，向全体股东共计分配利</w:t>
      </w:r>
    </w:p>
    <w:p>
      <w:pPr>
        <w:pStyle w:val="BodyText"/>
        <w:spacing w:line="256" w:lineRule="auto" w:before="5"/>
        <w:ind w:right="1198"/>
        <w:jc w:val="left"/>
      </w:pPr>
      <w:r>
        <w:rPr/>
        <w:t>润人民币</w:t>
      </w:r>
      <w:r>
        <w:rPr>
          <w:rFonts w:ascii="Times New Roman" w:hAnsi="Times New Roman" w:cs="Times New Roman" w:eastAsia="Times New Roman" w:hint="default"/>
        </w:rPr>
        <w:t>6,000</w:t>
      </w:r>
      <w:r>
        <w:rPr/>
        <w:t>万元整，即每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3.00</w:t>
      </w:r>
      <w:r>
        <w:rPr/>
        <w:t>元（含税）。此议案经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日召开的公司</w:t>
      </w:r>
      <w:r>
        <w:rPr>
          <w:rFonts w:ascii="Times New Roman" w:hAnsi="Times New Roman" w:cs="Times New Roman" w:eastAsia="Times New Roman" w:hint="default"/>
        </w:rPr>
        <w:t>2013 </w:t>
      </w:r>
      <w:r>
        <w:rPr/>
        <w:t>年度股东大会审议通过后实施，并于</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p>
    <w:p>
      <w:pPr>
        <w:pStyle w:val="BodyText"/>
        <w:spacing w:line="256" w:lineRule="auto" w:before="5"/>
        <w:ind w:right="1163" w:firstLine="420"/>
        <w:jc w:val="both"/>
      </w:pPr>
      <w:r>
        <w:rPr/>
        <w:t>公司</w:t>
      </w:r>
      <w:r>
        <w:rPr>
          <w:rFonts w:ascii="Times New Roman" w:hAnsi="Times New Roman" w:cs="Times New Roman" w:eastAsia="Times New Roman" w:hint="default"/>
        </w:rPr>
        <w:t>2012</w:t>
      </w:r>
      <w:r>
        <w:rPr/>
        <w:t>年度利润分配方案为：以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w:t>
      </w:r>
      <w:r>
        <w:rPr/>
        <w:t>万股为基数，向全体股东共计分配利 润人民币</w:t>
      </w:r>
      <w:r>
        <w:rPr>
          <w:rFonts w:ascii="Times New Roman" w:hAnsi="Times New Roman" w:cs="Times New Roman" w:eastAsia="Times New Roman" w:hint="default"/>
        </w:rPr>
        <w:t>5,000</w:t>
      </w:r>
      <w:r>
        <w:rPr/>
        <w:t>万元整，即每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2.50</w:t>
      </w:r>
      <w:r>
        <w:rPr/>
        <w:t>元（含税）。此议案经</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日召开的公司</w:t>
      </w:r>
      <w:r>
        <w:rPr>
          <w:rFonts w:ascii="Times New Roman" w:hAnsi="Times New Roman" w:cs="Times New Roman" w:eastAsia="Times New Roman" w:hint="default"/>
        </w:rPr>
        <w:t>2012 </w:t>
      </w:r>
      <w:r>
        <w:rPr/>
        <w:t>年度股东大会审议通过后实施，并于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日实施完毕。</w:t>
      </w:r>
    </w:p>
    <w:p>
      <w:pPr>
        <w:pStyle w:val="Heading3"/>
        <w:spacing w:line="240" w:lineRule="auto" w:before="46"/>
        <w:ind w:left="576" w:right="0"/>
        <w:jc w:val="left"/>
        <w:rPr>
          <w:b w:val="0"/>
          <w:bCs w:val="0"/>
        </w:rPr>
      </w:pPr>
      <w:r>
        <w:rPr/>
        <w:t>公司近三年现金分红情况表</w:t>
      </w:r>
      <w:r>
        <w:rPr>
          <w:b w:val="0"/>
          <w:bCs w:val="0"/>
        </w:rPr>
      </w:r>
    </w:p>
    <w:p>
      <w:pPr>
        <w:pStyle w:val="BodyText"/>
        <w:spacing w:line="240" w:lineRule="auto" w:before="78"/>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994"/>
        <w:gridCol w:w="1274"/>
        <w:gridCol w:w="1844"/>
        <w:gridCol w:w="1843"/>
        <w:gridCol w:w="1844"/>
        <w:gridCol w:w="1769"/>
      </w:tblGrid>
      <w:tr>
        <w:trPr>
          <w:trHeight w:val="162"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75" w:right="76"/>
              <w:jc w:val="center"/>
              <w:rPr>
                <w:rFonts w:ascii="宋体" w:hAnsi="宋体" w:cs="宋体" w:eastAsia="宋体" w:hint="default"/>
                <w:sz w:val="21"/>
                <w:szCs w:val="21"/>
              </w:rPr>
            </w:pPr>
            <w:r>
              <w:rPr>
                <w:rFonts w:ascii="宋体" w:hAnsi="宋体" w:cs="宋体" w:eastAsia="宋体" w:hint="default"/>
                <w:sz w:val="21"/>
                <w:szCs w:val="21"/>
              </w:rPr>
              <w:t>分红年度合并报表 中归属于上市公司 股东的净利润</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75" w:right="77"/>
              <w:jc w:val="center"/>
              <w:rPr>
                <w:rFonts w:ascii="宋体" w:hAnsi="宋体" w:cs="宋体" w:eastAsia="宋体" w:hint="default"/>
                <w:sz w:val="21"/>
                <w:szCs w:val="21"/>
              </w:rPr>
            </w:pPr>
            <w:r>
              <w:rPr>
                <w:rFonts w:ascii="宋体" w:hAnsi="宋体" w:cs="宋体" w:eastAsia="宋体" w:hint="default"/>
                <w:sz w:val="21"/>
                <w:szCs w:val="21"/>
              </w:rPr>
              <w:t>占合并报表中归属 于上市公司股东的 净利润的比率</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75" w:right="76"/>
              <w:jc w:val="center"/>
              <w:rPr>
                <w:rFonts w:ascii="宋体" w:hAnsi="宋体" w:cs="宋体" w:eastAsia="宋体" w:hint="default"/>
                <w:sz w:val="21"/>
                <w:szCs w:val="21"/>
              </w:rPr>
            </w:pPr>
            <w:r>
              <w:rPr>
                <w:rFonts w:ascii="宋体" w:hAnsi="宋体" w:cs="宋体" w:eastAsia="宋体" w:hint="default"/>
                <w:sz w:val="21"/>
                <w:szCs w:val="21"/>
              </w:rPr>
              <w:t>以现金方式要约回 购股份资金计入现 金分红的金额</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7"/>
              <w:ind w:left="38" w:right="38"/>
              <w:jc w:val="center"/>
              <w:rPr>
                <w:rFonts w:ascii="宋体" w:hAnsi="宋体" w:cs="宋体" w:eastAsia="宋体" w:hint="default"/>
                <w:sz w:val="21"/>
                <w:szCs w:val="21"/>
              </w:rPr>
            </w:pPr>
            <w:r>
              <w:rPr>
                <w:rFonts w:ascii="宋体" w:hAnsi="宋体" w:cs="宋体" w:eastAsia="宋体" w:hint="default"/>
                <w:sz w:val="21"/>
                <w:szCs w:val="21"/>
              </w:rPr>
              <w:t>以现金方式要约回 购股份资金计入现 金分红的比例</w:t>
            </w: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106" w:right="107"/>
              <w:jc w:val="left"/>
              <w:rPr>
                <w:rFonts w:ascii="宋体" w:hAnsi="宋体" w:cs="宋体" w:eastAsia="宋体" w:hint="default"/>
                <w:sz w:val="21"/>
                <w:szCs w:val="21"/>
              </w:rPr>
            </w:pPr>
            <w:r>
              <w:rPr>
                <w:rFonts w:ascii="宋体" w:hAnsi="宋体" w:cs="宋体" w:eastAsia="宋体" w:hint="default"/>
                <w:sz w:val="21"/>
                <w:szCs w:val="21"/>
              </w:rPr>
              <w:t>现金分红金 额（含税）</w:t>
            </w:r>
          </w:p>
        </w:tc>
        <w:tc>
          <w:tcPr>
            <w:tcW w:w="1844"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769" w:type="dxa"/>
            <w:vMerge/>
            <w:tcBorders>
              <w:left w:val="single" w:sz="4" w:space="0" w:color="000000"/>
              <w:right w:val="single" w:sz="4" w:space="0" w:color="000000"/>
            </w:tcBorders>
            <w:shd w:val="clear" w:color="auto" w:fill="D2D2D2"/>
          </w:tcPr>
          <w:p>
            <w:pPr/>
          </w:p>
        </w:tc>
      </w:tr>
      <w:tr>
        <w:trPr>
          <w:trHeight w:val="392" w:hRule="exact"/>
        </w:trPr>
        <w:tc>
          <w:tcPr>
            <w:tcW w:w="994" w:type="dxa"/>
            <w:tcBorders>
              <w:top w:val="nil" w:sz="6" w:space="0" w:color="auto"/>
              <w:left w:val="single" w:sz="13" w:space="0" w:color="D2D2D2"/>
              <w:bottom w:val="nil" w:sz="6" w:space="0" w:color="auto"/>
              <w:right w:val="single" w:sz="9" w:space="0" w:color="D2D2D2"/>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分红年度</w:t>
            </w:r>
            <w:r>
              <w:rPr>
                <w:rFonts w:ascii="宋体" w:hAnsi="宋体" w:cs="宋体" w:eastAsia="宋体" w:hint="default"/>
                <w:sz w:val="21"/>
                <w:szCs w:val="21"/>
              </w:rPr>
            </w:r>
          </w:p>
        </w:tc>
        <w:tc>
          <w:tcPr>
            <w:tcW w:w="1274"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769" w:type="dxa"/>
            <w:vMerge/>
            <w:tcBorders>
              <w:left w:val="single" w:sz="4" w:space="0" w:color="000000"/>
              <w:right w:val="single" w:sz="4" w:space="0" w:color="000000"/>
            </w:tcBorders>
            <w:shd w:val="clear" w:color="auto" w:fill="D2D2D2"/>
          </w:tcPr>
          <w:p>
            <w:pP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769" w:type="dxa"/>
            <w:vMerge/>
            <w:tcBorders>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80,000,000.00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93,359,166.05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85.69%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90,625,042.03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66.21%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93"/>
        <w:gridCol w:w="1275"/>
        <w:gridCol w:w="1844"/>
        <w:gridCol w:w="1843"/>
        <w:gridCol w:w="1844"/>
        <w:gridCol w:w="1769"/>
      </w:tblGrid>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50,000,000.00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02" w:right="0"/>
              <w:jc w:val="left"/>
              <w:rPr>
                <w:rFonts w:ascii="Times New Roman" w:hAnsi="Times New Roman" w:cs="Times New Roman" w:eastAsia="Times New Roman" w:hint="default"/>
                <w:sz w:val="21"/>
                <w:szCs w:val="21"/>
              </w:rPr>
            </w:pPr>
            <w:r>
              <w:rPr>
                <w:rFonts w:ascii="Times New Roman"/>
                <w:sz w:val="21"/>
              </w:rPr>
              <w:t>65,553,926.28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61" w:right="0"/>
              <w:jc w:val="left"/>
              <w:rPr>
                <w:rFonts w:ascii="Times New Roman" w:hAnsi="Times New Roman" w:cs="Times New Roman" w:eastAsia="Times New Roman" w:hint="default"/>
                <w:sz w:val="21"/>
                <w:szCs w:val="21"/>
              </w:rPr>
            </w:pPr>
            <w:r>
              <w:rPr>
                <w:rFonts w:ascii="Times New Roman"/>
                <w:sz w:val="21"/>
              </w:rPr>
              <w:t>76.27%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0.00%</w:t>
            </w:r>
          </w:p>
        </w:tc>
      </w:tr>
    </w:tbl>
    <w:p>
      <w:pPr>
        <w:tabs>
          <w:tab w:pos="8160"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公司报告期内盈利且母公司未分配利润为正但未提出现金红利分配预案</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2"/>
          <w:szCs w:val="22"/>
        </w:rPr>
      </w:pPr>
    </w:p>
    <w:p>
      <w:pPr>
        <w:pStyle w:val="Heading2"/>
        <w:spacing w:line="240" w:lineRule="auto"/>
        <w:ind w:left="154" w:right="0"/>
        <w:jc w:val="left"/>
        <w:rPr>
          <w:b w:val="0"/>
          <w:bCs w:val="0"/>
        </w:rPr>
      </w:pPr>
      <w:bookmarkStart w:name="十四、本报告期利润分配及资本公积金转增股本预案" w:id="59"/>
      <w:bookmarkEnd w:id="59"/>
      <w:r>
        <w:rPr>
          <w:b w:val="0"/>
          <w:bCs w:val="0"/>
        </w:rPr>
      </w:r>
      <w:r>
        <w:rPr/>
        <w:t>十四、本报告期利润分配及资本公积金转增股本预案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80,000,000.00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124,893,719.62</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235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3" w:firstLine="420"/>
              <w:jc w:val="left"/>
              <w:rPr>
                <w:rFonts w:ascii="宋体" w:hAnsi="宋体" w:cs="宋体" w:eastAsia="宋体" w:hint="default"/>
                <w:sz w:val="21"/>
                <w:szCs w:val="21"/>
              </w:rPr>
            </w:pPr>
            <w:r>
              <w:rPr>
                <w:rFonts w:ascii="宋体" w:hAnsi="宋体" w:cs="宋体" w:eastAsia="宋体" w:hint="default"/>
                <w:sz w:val="21"/>
                <w:szCs w:val="21"/>
              </w:rPr>
              <w:t>经立信会计师事务所（特殊普通合伙）审计，</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年度（母）公司实现净利润</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98,234,677.34</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元，计</w:t>
            </w:r>
            <w:r>
              <w:rPr>
                <w:rFonts w:ascii="宋体" w:hAnsi="宋体" w:cs="宋体" w:eastAsia="宋体" w:hint="default"/>
                <w:sz w:val="21"/>
                <w:szCs w:val="21"/>
              </w:rPr>
              <w:t> 提法定盈余公积金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9,823,467.73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元，加上期初未分配利润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96,482,510.01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元，减去当年分配上年分红</w:t>
            </w:r>
          </w:p>
          <w:p>
            <w:pPr>
              <w:pStyle w:val="TableParagraph"/>
              <w:spacing w:line="240" w:lineRule="auto" w:before="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60,000,000.00 </w:t>
            </w:r>
            <w:r>
              <w:rPr>
                <w:rFonts w:ascii="宋体" w:hAnsi="宋体" w:cs="宋体" w:eastAsia="宋体" w:hint="default"/>
                <w:sz w:val="21"/>
                <w:szCs w:val="21"/>
              </w:rPr>
              <w:t>元，公司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年末可供分配利润为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124,893,719.62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40" w:lineRule="auto" w:before="61"/>
              <w:ind w:left="442" w:right="0"/>
              <w:jc w:val="left"/>
              <w:rPr>
                <w:rFonts w:ascii="宋体" w:hAnsi="宋体" w:cs="宋体" w:eastAsia="宋体" w:hint="default"/>
                <w:sz w:val="21"/>
                <w:szCs w:val="21"/>
              </w:rPr>
            </w:pPr>
            <w:r>
              <w:rPr>
                <w:rFonts w:ascii="宋体" w:hAnsi="宋体" w:cs="宋体" w:eastAsia="宋体" w:hint="default"/>
                <w:sz w:val="21"/>
                <w:szCs w:val="21"/>
              </w:rPr>
              <w:t>综合考虑公司发展及股东利益，拟定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年度利润分配预案如下：以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日公司总股</w:t>
            </w:r>
          </w:p>
          <w:p>
            <w:pPr>
              <w:pStyle w:val="TableParagraph"/>
              <w:spacing w:line="259" w:lineRule="auto" w:before="21"/>
              <w:ind w:left="22" w:right="2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股为基数</w:t>
            </w:r>
            <w:r>
              <w:rPr>
                <w:rFonts w:ascii="宋体" w:hAnsi="宋体" w:cs="宋体" w:eastAsia="宋体" w:hint="default"/>
                <w:spacing w:val="-103"/>
                <w:sz w:val="21"/>
                <w:szCs w:val="21"/>
              </w:rPr>
              <w:t>，</w:t>
            </w:r>
            <w:r>
              <w:rPr>
                <w:rFonts w:ascii="宋体" w:hAnsi="宋体" w:cs="宋体" w:eastAsia="宋体" w:hint="default"/>
                <w:sz w:val="21"/>
                <w:szCs w:val="21"/>
              </w:rPr>
              <w:t>向全体股东共计分配利润人民币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万元整</w:t>
            </w:r>
            <w:r>
              <w:rPr>
                <w:rFonts w:ascii="宋体" w:hAnsi="宋体" w:cs="宋体" w:eastAsia="宋体" w:hint="default"/>
                <w:spacing w:val="-103"/>
                <w:sz w:val="21"/>
                <w:szCs w:val="21"/>
              </w:rPr>
              <w:t>，</w:t>
            </w:r>
            <w:r>
              <w:rPr>
                <w:rFonts w:ascii="宋体" w:hAnsi="宋体" w:cs="宋体" w:eastAsia="宋体" w:hint="default"/>
                <w:sz w:val="21"/>
                <w:szCs w:val="21"/>
              </w:rPr>
              <w:t>即每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w:t>
            </w:r>
            <w:r>
              <w:rPr>
                <w:rFonts w:ascii="宋体" w:hAnsi="宋体" w:cs="宋体" w:eastAsia="宋体" w:hint="default"/>
                <w:spacing w:val="-2"/>
                <w:sz w:val="21"/>
                <w:szCs w:val="21"/>
              </w:rPr>
              <w:t>现</w:t>
            </w:r>
            <w:r>
              <w:rPr>
                <w:rFonts w:ascii="宋体" w:hAnsi="宋体" w:cs="宋体" w:eastAsia="宋体" w:hint="default"/>
                <w:sz w:val="21"/>
                <w:szCs w:val="21"/>
              </w:rPr>
              <w:t>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 </w:t>
            </w:r>
            <w:r>
              <w:rPr>
                <w:rFonts w:ascii="宋体" w:hAnsi="宋体" w:cs="宋体" w:eastAsia="宋体" w:hint="default"/>
                <w:spacing w:val="-103"/>
                <w:sz w:val="21"/>
                <w:szCs w:val="21"/>
              </w:rPr>
              <w:t>元</w:t>
            </w:r>
            <w:r>
              <w:rPr>
                <w:rFonts w:ascii="宋体" w:hAnsi="宋体" w:cs="宋体" w:eastAsia="宋体" w:hint="default"/>
                <w:sz w:val="21"/>
                <w:szCs w:val="21"/>
              </w:rPr>
              <w:t>（含</w:t>
            </w:r>
            <w:r>
              <w:rPr>
                <w:rFonts w:ascii="宋体" w:hAnsi="宋体" w:cs="宋体" w:eastAsia="宋体" w:hint="default"/>
                <w:sz w:val="21"/>
                <w:szCs w:val="21"/>
              </w:rPr>
              <w:t> 税</w:t>
            </w:r>
            <w:r>
              <w:rPr>
                <w:rFonts w:ascii="宋体" w:hAnsi="宋体" w:cs="宋体" w:eastAsia="宋体" w:hint="default"/>
                <w:spacing w:val="-105"/>
                <w:sz w:val="21"/>
                <w:szCs w:val="21"/>
              </w:rPr>
              <w:t>）</w:t>
            </w:r>
            <w:r>
              <w:rPr>
                <w:rFonts w:ascii="宋体" w:hAnsi="宋体" w:cs="宋体" w:eastAsia="宋体" w:hint="default"/>
                <w:sz w:val="21"/>
                <w:szCs w:val="21"/>
              </w:rPr>
              <w:t>；不转</w:t>
            </w:r>
            <w:r>
              <w:rPr>
                <w:rFonts w:ascii="宋体" w:hAnsi="宋体" w:cs="宋体" w:eastAsia="宋体" w:hint="default"/>
                <w:spacing w:val="-2"/>
                <w:sz w:val="21"/>
                <w:szCs w:val="21"/>
              </w:rPr>
              <w:t>增</w:t>
            </w:r>
            <w:r>
              <w:rPr>
                <w:rFonts w:ascii="宋体" w:hAnsi="宋体" w:cs="宋体" w:eastAsia="宋体" w:hint="default"/>
                <w:sz w:val="21"/>
                <w:szCs w:val="21"/>
              </w:rPr>
              <w:t>，不送股。本次分配后的剩余未分配利润留存至以后年度进行分配。</w:t>
            </w:r>
          </w:p>
          <w:p>
            <w:pPr>
              <w:pStyle w:val="TableParagraph"/>
              <w:spacing w:line="240" w:lineRule="auto" w:before="60"/>
              <w:ind w:left="442" w:right="0"/>
              <w:jc w:val="left"/>
              <w:rPr>
                <w:rFonts w:ascii="宋体" w:hAnsi="宋体" w:cs="宋体" w:eastAsia="宋体" w:hint="default"/>
                <w:sz w:val="21"/>
                <w:szCs w:val="21"/>
              </w:rPr>
            </w:pPr>
            <w:r>
              <w:rPr>
                <w:rFonts w:ascii="宋体" w:hAnsi="宋体" w:cs="宋体" w:eastAsia="宋体" w:hint="default"/>
                <w:sz w:val="21"/>
                <w:szCs w:val="21"/>
              </w:rPr>
              <w:t>本预案尚需提交公司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年度股东大会审议。</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both"/>
        <w:rPr>
          <w:b w:val="0"/>
          <w:bCs w:val="0"/>
        </w:rPr>
      </w:pPr>
      <w:bookmarkStart w:name="十五、社会责任情况" w:id="60"/>
      <w:bookmarkEnd w:id="60"/>
      <w:r>
        <w:rPr>
          <w:b w:val="0"/>
          <w:bCs w:val="0"/>
        </w:rPr>
      </w:r>
      <w:r>
        <w:rPr/>
        <w:t>十五、社会责任情况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公司高度重视并积极主动履行社会责任，切实维护利益相关方的合法权益，注重沟通与协同，恪守诚</w:t>
      </w:r>
      <w:r>
        <w:rPr/>
        <w:t> 信与承诺，践行法律与道义，以实际行动获得社会各界的认可。</w:t>
      </w:r>
    </w:p>
    <w:p>
      <w:pPr>
        <w:pStyle w:val="BodyText"/>
        <w:spacing w:line="273" w:lineRule="auto" w:before="7"/>
        <w:ind w:left="573" w:right="0"/>
        <w:jc w:val="left"/>
      </w:pPr>
      <w:r>
        <w:rPr/>
        <w:t>（一）股东和债权人权益保护 </w:t>
      </w:r>
      <w:r>
        <w:rPr>
          <w:spacing w:val="-1"/>
        </w:rPr>
        <w:t>公司建立了以《公司章程》为基础，以《股东大会议事规则》、《董事会议事规则》、《监事会议事</w:t>
      </w:r>
    </w:p>
    <w:p>
      <w:pPr>
        <w:pStyle w:val="BodyText"/>
        <w:spacing w:line="271" w:lineRule="auto" w:before="7"/>
        <w:ind w:right="1129"/>
        <w:jc w:val="both"/>
      </w:pPr>
      <w:r>
        <w:rPr>
          <w:spacing w:val="-1"/>
        </w:rPr>
        <w:t>规则》、《总经理工作细则》等为主要构架的规章体系，形成了股东大会、董事会、监事会、董事会专门</w:t>
      </w:r>
      <w:r>
        <w:rPr>
          <w:spacing w:val="-84"/>
        </w:rPr>
        <w:t> </w:t>
      </w:r>
      <w:r>
        <w:rPr>
          <w:spacing w:val="-84"/>
        </w:rPr>
      </w:r>
      <w:r>
        <w:rPr>
          <w:spacing w:val="-1"/>
        </w:rPr>
        <w:t>委员会以及经理层为主体结构的决策与经营体系，切实保障全体股东及债权人的权益。公司按照相关法律</w:t>
      </w:r>
      <w:r>
        <w:rPr>
          <w:spacing w:val="-81"/>
        </w:rPr>
        <w:t> </w:t>
      </w:r>
      <w:r>
        <w:rPr>
          <w:spacing w:val="-81"/>
        </w:rPr>
      </w:r>
      <w:r>
        <w:rPr>
          <w:spacing w:val="-1"/>
        </w:rPr>
        <w:t>法规及公司《信息披露管理制度》、《投资者关系管理制度》的要求，及时、准确披露定期报告、临时报</w:t>
      </w:r>
      <w:r>
        <w:rPr>
          <w:spacing w:val="-86"/>
        </w:rPr>
        <w:t> </w:t>
      </w:r>
      <w:r>
        <w:rPr>
          <w:spacing w:val="-86"/>
        </w:rPr>
      </w:r>
      <w:r>
        <w:rPr>
          <w:spacing w:val="-1"/>
        </w:rPr>
        <w:t>告及其他重大事项，通过股东大会、业绩说明会、投资者关系网站、投资者服务专线电话、日常调研接待</w:t>
      </w:r>
      <w:r>
        <w:rPr>
          <w:spacing w:val="-82"/>
        </w:rPr>
        <w:t> </w:t>
      </w:r>
      <w:r>
        <w:rPr>
          <w:spacing w:val="-82"/>
        </w:rPr>
      </w:r>
      <w:r>
        <w:rPr>
          <w:spacing w:val="-1"/>
        </w:rPr>
        <w:t>等方式积极与投资者沟通交流。公司一贯重视对投资者的合理回报，结合实际情况，采取积极的利润分配</w:t>
      </w:r>
      <w:r>
        <w:rPr>
          <w:spacing w:val="-83"/>
        </w:rPr>
        <w:t> </w:t>
      </w:r>
      <w:r>
        <w:rPr>
          <w:spacing w:val="-83"/>
        </w:rPr>
      </w:r>
      <w:r>
        <w:rPr>
          <w:spacing w:val="-2"/>
        </w:rPr>
        <w:t>政策，实实在在回报股东，构建与股东的和谐关系。自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月上市以来，累计分派现金红利</w:t>
      </w:r>
      <w:r>
        <w:rPr>
          <w:rFonts w:ascii="Times New Roman" w:hAnsi="Times New Roman" w:cs="Times New Roman" w:eastAsia="Times New Roman" w:hint="default"/>
          <w:spacing w:val="-2"/>
        </w:rPr>
        <w:t>15,000</w:t>
      </w:r>
      <w:r>
        <w:rPr>
          <w:spacing w:val="-2"/>
        </w:rPr>
        <w:t>万元</w:t>
      </w:r>
      <w:r>
        <w:rPr>
          <w:spacing w:val="-80"/>
        </w:rPr>
        <w:t> </w:t>
      </w:r>
      <w:r>
        <w:rPr>
          <w:spacing w:val="-1"/>
        </w:rPr>
        <w:t>人民币（含税），以回报全体股东长期以来对公司的支持。为切实保护投资者合法权益，规范投资者投诉</w:t>
      </w:r>
      <w:r>
        <w:rPr>
          <w:spacing w:val="-83"/>
        </w:rPr>
        <w:t> </w:t>
      </w:r>
      <w:r>
        <w:rPr>
          <w:spacing w:val="-83"/>
        </w:rPr>
      </w:r>
      <w:r>
        <w:rPr>
          <w:spacing w:val="-5"/>
        </w:rPr>
        <w:t>处理工作，维护股东依法享有的资产收益等权利，报告期内，公司制定《投资者投诉处理工作制度》、《未</w:t>
      </w:r>
      <w:r>
        <w:rPr/>
        <w:t> 来三年（</w:t>
      </w:r>
      <w:r>
        <w:rPr>
          <w:rFonts w:ascii="Times New Roman" w:hAnsi="Times New Roman" w:cs="Times New Roman" w:eastAsia="Times New Roman" w:hint="default"/>
        </w:rPr>
        <w:t>2014-2016</w:t>
      </w:r>
      <w:r>
        <w:rPr/>
        <w:t>年）股东回报规划》等制度文件。</w:t>
      </w:r>
    </w:p>
    <w:p>
      <w:pPr>
        <w:pStyle w:val="BodyText"/>
        <w:spacing w:line="273" w:lineRule="auto"/>
        <w:ind w:left="574" w:right="0"/>
        <w:jc w:val="left"/>
      </w:pPr>
      <w:r>
        <w:rPr/>
        <w:t>（二）职工权益保护 </w:t>
      </w:r>
      <w:r>
        <w:rPr>
          <w:spacing w:val="-1"/>
        </w:rPr>
        <w:t>公司始终把维护全体员工的利益作为工作重点，切实提升员工的自身价值，培养员工的凝聚力，使员</w:t>
      </w:r>
    </w:p>
    <w:p>
      <w:pPr>
        <w:pStyle w:val="BodyText"/>
        <w:spacing w:line="240" w:lineRule="auto" w:before="7"/>
        <w:ind w:left="154" w:right="0"/>
        <w:jc w:val="both"/>
      </w:pPr>
      <w:r>
        <w:rPr/>
        <w:t>工的个人梦想和企业的愿景达到有机统一。公司紧紧围绕生产经营和改革发展的中心任务，对公司重要事</w:t>
      </w:r>
    </w:p>
    <w:p>
      <w:pPr>
        <w:spacing w:after="0" w:line="240"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1" w:lineRule="auto" w:before="35"/>
        <w:ind w:right="1024"/>
        <w:jc w:val="left"/>
      </w:pPr>
      <w:r>
        <w:rPr/>
        <w:t>项及时予以公开，增加工作透明度，让员工参与管理和监督，进一步调动和发挥广大员工的积极性、创造 性。公司建立了合理的薪酬体制，并积极稳妥地推进职工薪酬制度改革；建立了符合岗位工作需求和突出 岗位工作业绩的职工基本工资制度和绩效考核制度，客观、公正地评价员工工作能力、工作态度和取得的 工作业绩，有效激发员工工作积极性。公司坚持</w:t>
      </w:r>
      <w:r>
        <w:rPr>
          <w:rFonts w:ascii="Times New Roman" w:hAnsi="Times New Roman" w:cs="Times New Roman" w:eastAsia="Times New Roman" w:hint="default"/>
        </w:rPr>
        <w:t>“</w:t>
      </w:r>
      <w:r>
        <w:rPr/>
        <w:t>安全第一、预防为主</w:t>
      </w:r>
      <w:r>
        <w:rPr>
          <w:rFonts w:ascii="Times New Roman" w:hAnsi="Times New Roman" w:cs="Times New Roman" w:eastAsia="Times New Roman" w:hint="default"/>
        </w:rPr>
        <w:t>”</w:t>
      </w:r>
      <w:r>
        <w:rPr/>
        <w:t>的工作方针，加大对员工劳动安全 卫生技能的培训力度，引导和教育员工增强安全生产法制观念，自觉遵守企业安全生产规章制度，严格按 操作规程作业，提高安全生产技能和行为意识。公司针对行业生产特点，建立并完善了生产场所的防尘、 降噪和应急报警等配套设施和急救装备，并按照劳动保护的要求，配备质量可靠的劳动防护用品，同时， </w:t>
      </w:r>
      <w:r>
        <w:rPr>
          <w:spacing w:val="-3"/>
        </w:rPr>
        <w:t>全力确保配备到位、更换及时、防护有效。公司注重企业文化建设，于报告期内开展节日庆祝、参观学习、</w:t>
      </w:r>
      <w:r>
        <w:rPr>
          <w:spacing w:val="-93"/>
        </w:rPr>
        <w:t> </w:t>
      </w:r>
      <w:r>
        <w:rPr>
          <w:spacing w:val="-93"/>
        </w:rPr>
      </w:r>
      <w:r>
        <w:rPr/>
        <w:t>体育竞赛、关爱健康、慈善捐赠等丰富多彩的文化活动，提高员工参与度和归属感。</w:t>
      </w:r>
    </w:p>
    <w:p>
      <w:pPr>
        <w:pStyle w:val="BodyText"/>
        <w:spacing w:line="273" w:lineRule="auto" w:before="10"/>
        <w:ind w:left="573" w:right="0"/>
        <w:jc w:val="left"/>
      </w:pPr>
      <w:r>
        <w:rPr/>
        <w:t>（三）供应商、客户和消费者权益保护 </w:t>
      </w:r>
      <w:r>
        <w:rPr>
          <w:spacing w:val="-1"/>
        </w:rPr>
        <w:t>公司重视与客户的共赢关系，恪守诚信，致力于为客户提供安全可靠、节能环保的产品和服务。公司</w:t>
      </w:r>
    </w:p>
    <w:p>
      <w:pPr>
        <w:pStyle w:val="BodyText"/>
        <w:spacing w:line="271" w:lineRule="auto" w:before="7"/>
        <w:ind w:right="1110"/>
        <w:jc w:val="both"/>
      </w:pPr>
      <w:r>
        <w:rPr>
          <w:spacing w:val="-1"/>
        </w:rPr>
        <w:t>不仅将采购及供应链管理作为企业日常运营的重要工作，同时将供应商作为可信赖的战略伙伴，将协助供</w:t>
      </w:r>
      <w:r>
        <w:rPr>
          <w:spacing w:val="-81"/>
        </w:rPr>
        <w:t> </w:t>
      </w:r>
      <w:r>
        <w:rPr>
          <w:spacing w:val="-81"/>
        </w:rPr>
      </w:r>
      <w:r>
        <w:rPr/>
        <w:t>应商发展视为培育外部战略性资源。公司将履行社会责任情况作为选择供应商的标准之一，从守法合规、 保护环境、诚信经营等方面考核供应商。公司始终以质量为关注焦点，根据</w:t>
      </w:r>
      <w:r>
        <w:rPr>
          <w:spacing w:val="-42"/>
        </w:rPr>
        <w:t> </w:t>
      </w:r>
      <w:r>
        <w:rPr>
          <w:rFonts w:ascii="Times New Roman" w:hAnsi="Times New Roman" w:cs="Times New Roman" w:eastAsia="Times New Roman" w:hint="default"/>
        </w:rPr>
        <w:t>ISO9001</w:t>
      </w:r>
      <w:r>
        <w:rPr/>
        <w:t>标准建立了质量管理 体系，并在此基础上进一步明确质量控制关键点，从原材料入厂检验、生产加工过程检验到产成品检验， </w:t>
      </w:r>
      <w:r>
        <w:rPr>
          <w:spacing w:val="-1"/>
        </w:rPr>
        <w:t>形成了一套完整的质量控制体系。通过严格的质量标准和全方位的质量控制措施，为客户提供优质安全的</w:t>
      </w:r>
      <w:r>
        <w:rPr>
          <w:spacing w:val="-80"/>
        </w:rPr>
        <w:t> </w:t>
      </w:r>
      <w:r>
        <w:rPr>
          <w:spacing w:val="-80"/>
        </w:rPr>
      </w:r>
      <w:r>
        <w:rPr>
          <w:spacing w:val="-1"/>
        </w:rPr>
        <w:t>产品和服务。报告期内，公司进一步规范和强化质量管理工作，梳理和完善质量目标管理体系，提升员工</w:t>
      </w:r>
      <w:r>
        <w:rPr>
          <w:spacing w:val="-85"/>
        </w:rPr>
        <w:t> </w:t>
      </w:r>
      <w:r>
        <w:rPr>
          <w:spacing w:val="-85"/>
        </w:rPr>
      </w:r>
      <w:r>
        <w:rPr>
          <w:spacing w:val="-1"/>
        </w:rPr>
        <w:t>质量意识，明确质量责任，保证质量目标的实现。公司在全面学习贯彻质量管理体系标准的基础上，抓好</w:t>
      </w:r>
      <w:r>
        <w:rPr>
          <w:spacing w:val="-85"/>
        </w:rPr>
        <w:t> </w:t>
      </w:r>
      <w:r>
        <w:rPr>
          <w:spacing w:val="-85"/>
        </w:rPr>
      </w:r>
      <w:r>
        <w:rPr/>
        <w:t>产品生产及售后服务各环节质量控制工作，努力使公司的质量水平持续保持一流。</w:t>
      </w:r>
    </w:p>
    <w:p>
      <w:pPr>
        <w:pStyle w:val="BodyText"/>
        <w:spacing w:line="273" w:lineRule="auto" w:before="10"/>
        <w:ind w:left="574" w:right="1017"/>
        <w:jc w:val="left"/>
      </w:pPr>
      <w:r>
        <w:rPr/>
        <w:t>（四）注重环境保护与可持续性发展 </w:t>
      </w:r>
      <w:r>
        <w:rPr>
          <w:spacing w:val="-3"/>
        </w:rPr>
        <w:t>公司坚持低碳、绿色、可持续发展的原则，注重对环境的保护，秉承对环境负责的态度进行生产运营，</w:t>
      </w:r>
    </w:p>
    <w:p>
      <w:pPr>
        <w:pStyle w:val="BodyText"/>
        <w:spacing w:line="268" w:lineRule="auto" w:before="7"/>
        <w:ind w:left="154" w:right="1130"/>
        <w:jc w:val="both"/>
      </w:pPr>
      <w:r>
        <w:rPr>
          <w:spacing w:val="-1"/>
        </w:rPr>
        <w:t>努力降低制造过程中的资源和能源消耗。公司在生产经营过程中严格遵守国家环境保护相关的法律、法规</w:t>
      </w:r>
      <w:r>
        <w:rPr>
          <w:spacing w:val="-81"/>
        </w:rPr>
        <w:t> </w:t>
      </w:r>
      <w:r>
        <w:rPr>
          <w:spacing w:val="-81"/>
        </w:rPr>
      </w:r>
      <w:r>
        <w:rPr>
          <w:spacing w:val="-1"/>
        </w:rPr>
        <w:t>和地方环境保护有关规定，以资源再利用技术为核心，积极发展循环经济，推动节能减排。公司已经通过</w:t>
      </w:r>
      <w:r>
        <w:rPr>
          <w:spacing w:val="-86"/>
        </w:rPr>
        <w:t> </w:t>
      </w:r>
      <w:r>
        <w:rPr>
          <w:spacing w:val="-86"/>
        </w:rPr>
      </w:r>
      <w:r>
        <w:rPr>
          <w:rFonts w:ascii="Times New Roman" w:hAnsi="Times New Roman" w:cs="Times New Roman" w:eastAsia="Times New Roman" w:hint="default"/>
          <w:spacing w:val="-1"/>
        </w:rPr>
        <w:t>ISO14001</w:t>
      </w:r>
      <w:r>
        <w:rPr>
          <w:spacing w:val="-1"/>
        </w:rPr>
        <w:t>环境管理体系认证，根据环境管理体系要求，结合公司自身特点，将环境保护、节能减排等融入</w:t>
      </w:r>
      <w:r>
        <w:rPr>
          <w:spacing w:val="-102"/>
        </w:rPr>
        <w:t> </w:t>
      </w:r>
      <w:r>
        <w:rPr>
          <w:spacing w:val="-102"/>
        </w:rPr>
      </w:r>
      <w:r>
        <w:rPr/>
        <w:t>每个经营管理环节，有效节约能源消耗。</w:t>
      </w:r>
    </w:p>
    <w:p>
      <w:pPr>
        <w:pStyle w:val="BodyText"/>
        <w:spacing w:line="273" w:lineRule="auto" w:before="12"/>
        <w:ind w:left="573" w:right="0"/>
        <w:jc w:val="left"/>
      </w:pPr>
      <w:r>
        <w:rPr/>
        <w:t>（五）支持社会公益事业发展 </w:t>
      </w:r>
      <w:r>
        <w:rPr>
          <w:spacing w:val="-1"/>
        </w:rPr>
        <w:t>公司积极参与社会公益，努力回馈社会，致力推进教育事业发展，开展一系列捐资助学活动，先后向</w:t>
      </w:r>
    </w:p>
    <w:p>
      <w:pPr>
        <w:pStyle w:val="BodyText"/>
        <w:spacing w:line="256" w:lineRule="auto" w:before="7"/>
        <w:ind w:right="1132"/>
        <w:jc w:val="both"/>
      </w:pPr>
      <w:r>
        <w:rPr/>
        <w:t>南雄市</w:t>
      </w:r>
      <w:r>
        <w:rPr>
          <w:rFonts w:ascii="Times New Roman" w:hAnsi="Times New Roman" w:cs="Times New Roman" w:eastAsia="Times New Roman" w:hint="default"/>
        </w:rPr>
        <w:t>“</w:t>
      </w:r>
      <w:r>
        <w:rPr/>
        <w:t>广东华声坪田中学</w:t>
      </w:r>
      <w:r>
        <w:rPr>
          <w:rFonts w:ascii="Times New Roman" w:hAnsi="Times New Roman" w:cs="Times New Roman" w:eastAsia="Times New Roman" w:hint="default"/>
        </w:rPr>
        <w:t>”</w:t>
      </w:r>
      <w:r>
        <w:rPr/>
        <w:t>、广东省教育基金会捐赠物资。公司倡导尊老爱幼的中华传统美德，积极参与 “华口老人节”等社区活动，向老者赠送物资、表达关爱。</w:t>
      </w:r>
    </w:p>
    <w:p>
      <w:pPr>
        <w:tabs>
          <w:tab w:pos="7839" w:val="left" w:leader="none"/>
        </w:tabs>
        <w:spacing w:line="290" w:lineRule="auto" w:before="63"/>
        <w:ind w:left="576" w:right="1136" w:firstLine="0"/>
        <w:jc w:val="left"/>
        <w:rPr>
          <w:rFonts w:ascii="宋体" w:hAnsi="宋体" w:cs="宋体" w:eastAsia="宋体" w:hint="default"/>
          <w:sz w:val="21"/>
          <w:szCs w:val="21"/>
        </w:rPr>
      </w:pPr>
      <w:r>
        <w:rPr>
          <w:rFonts w:ascii="宋体" w:hAnsi="宋体" w:cs="宋体" w:eastAsia="宋体" w:hint="default"/>
          <w:b/>
          <w:bCs/>
          <w:w w:val="95"/>
          <w:sz w:val="21"/>
          <w:szCs w:val="21"/>
        </w:rPr>
        <w:t>上市公司及其子公司是否属于国家环境保护部门规定的重污染行业</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不适用 </w:t>
      </w:r>
      <w:r>
        <w:rPr>
          <w:rFonts w:ascii="宋体" w:hAnsi="宋体" w:cs="宋体" w:eastAsia="宋体" w:hint="default"/>
          <w:b/>
          <w:bCs/>
          <w:w w:val="95"/>
          <w:sz w:val="21"/>
          <w:szCs w:val="21"/>
        </w:rPr>
        <w:t>上市公司及其子公司是否存在其他重大社会安全问题</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不适用</w:t>
      </w:r>
    </w:p>
    <w:p>
      <w:pPr>
        <w:tabs>
          <w:tab w:pos="7829" w:val="left" w:leader="none"/>
        </w:tabs>
        <w:spacing w:before="12"/>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报告期内是否被行政处罚</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十六、报告期内接待调研、沟通、采访等活动登记表" w:id="61"/>
      <w:bookmarkEnd w:id="61"/>
      <w:r>
        <w:rPr>
          <w:b w:val="0"/>
          <w:bCs w:val="0"/>
        </w:rPr>
      </w:r>
      <w:r>
        <w:rPr/>
        <w:t>十六、报告期内接待调研、沟通、采访等活动登记表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991"/>
        <w:gridCol w:w="993"/>
        <w:gridCol w:w="3827"/>
        <w:gridCol w:w="1631"/>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0" w:right="70" w:hanging="210"/>
              <w:jc w:val="left"/>
              <w:rPr>
                <w:rFonts w:ascii="宋体" w:hAnsi="宋体" w:cs="宋体" w:eastAsia="宋体" w:hint="default"/>
                <w:sz w:val="21"/>
                <w:szCs w:val="21"/>
              </w:rPr>
            </w:pPr>
            <w:r>
              <w:rPr>
                <w:rFonts w:ascii="宋体" w:hAnsi="宋体" w:cs="宋体" w:eastAsia="宋体" w:hint="default"/>
                <w:sz w:val="21"/>
                <w:szCs w:val="21"/>
              </w:rPr>
              <w:t>接待对象 类型</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9" w:right="73" w:hanging="105"/>
              <w:jc w:val="left"/>
              <w:rPr>
                <w:rFonts w:ascii="宋体" w:hAnsi="宋体" w:cs="宋体" w:eastAsia="宋体" w:hint="default"/>
                <w:sz w:val="21"/>
                <w:szCs w:val="21"/>
              </w:rPr>
            </w:pPr>
            <w:r>
              <w:rPr>
                <w:rFonts w:ascii="宋体" w:hAnsi="宋体" w:cs="宋体" w:eastAsia="宋体" w:hint="default"/>
                <w:sz w:val="21"/>
                <w:szCs w:val="21"/>
              </w:rPr>
              <w:t>谈论的主要内容 及提供的资料</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pacing w:val="-1"/>
                <w:sz w:val="21"/>
                <w:szCs w:val="21"/>
              </w:rPr>
              <w:t>安邦资产管理有限责任公司、广东新价值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投资有限公司、国泰君安证券股份有限公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司、西部证券股份有限公司、易方达基金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pacing w:val="-14"/>
                <w:sz w:val="21"/>
                <w:szCs w:val="21"/>
              </w:rPr>
              <w:t>公司基本情况、竞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争优势等。</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14"/>
                <w:sz w:val="21"/>
                <w:szCs w:val="21"/>
              </w:rPr>
              <w:t>公司基本情况、竞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争优势等。</w:t>
            </w:r>
          </w:p>
        </w:tc>
      </w:tr>
    </w:tbl>
    <w:p>
      <w:pPr>
        <w:spacing w:after="0" w:line="27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991"/>
        <w:gridCol w:w="993"/>
        <w:gridCol w:w="3827"/>
        <w:gridCol w:w="1631"/>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国海证券股份有限公司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14"/>
                <w:sz w:val="21"/>
                <w:szCs w:val="21"/>
              </w:rPr>
              <w:t>公司基本情况、竞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争优势等。</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pacing w:val="-1"/>
                <w:sz w:val="21"/>
                <w:szCs w:val="21"/>
              </w:rPr>
              <w:t>国金证券股份有限公司、民生加银基金管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理有限公司、上海申银万国证券研究所有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限公司、招商基金管理有限公司、中国银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河证券股份有限公司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pacing w:val="-14"/>
                <w:sz w:val="21"/>
                <w:szCs w:val="21"/>
              </w:rPr>
              <w:t>公司基本情况、竞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争优势等。</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14"/>
                <w:sz w:val="21"/>
                <w:szCs w:val="21"/>
              </w:rPr>
              <w:t>公司基本情况、竞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争优势等。</w:t>
            </w:r>
          </w:p>
        </w:tc>
      </w:tr>
    </w:tbl>
    <w:p>
      <w:pPr>
        <w:spacing w:after="0" w:line="27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978"/>
        <w:jc w:val="center"/>
        <w:rPr>
          <w:b w:val="0"/>
          <w:bCs w:val="0"/>
        </w:rPr>
      </w:pPr>
      <w:bookmarkStart w:name="第五节 重要事项" w:id="62"/>
      <w:bookmarkEnd w:id="62"/>
      <w:r>
        <w:rPr>
          <w:b w:val="0"/>
          <w:bCs w:val="0"/>
        </w:rPr>
      </w:r>
      <w:bookmarkStart w:name="_bookmark3" w:id="63"/>
      <w:bookmarkEnd w:id="6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4"/>
      <w:bookmarkEnd w:id="64"/>
      <w:r>
        <w:rPr>
          <w:b w:val="0"/>
          <w:bCs w:val="0"/>
        </w:rPr>
      </w:r>
      <w:r>
        <w:rPr/>
        <w:t>一、重大诉讼仲裁事项</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本报告期公司无重大诉讼、仲裁事项。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媒体质疑情况" w:id="65"/>
      <w:bookmarkEnd w:id="65"/>
      <w:r>
        <w:rPr>
          <w:b w:val="0"/>
          <w:bCs w:val="0"/>
        </w:rPr>
      </w:r>
      <w:r>
        <w:rPr/>
        <w:t>二、媒体质疑情况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本报告期公司无媒体普遍质疑事项。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公司报告期不存在控股股东及其关联方对上市公司的非经营性占用资金。</w:t>
      </w:r>
    </w:p>
    <w:p>
      <w:pPr>
        <w:spacing w:line="240" w:lineRule="auto" w:before="0"/>
        <w:rPr>
          <w:rFonts w:ascii="宋体" w:hAnsi="宋体" w:cs="宋体" w:eastAsia="宋体" w:hint="default"/>
          <w:sz w:val="24"/>
          <w:szCs w:val="24"/>
        </w:rPr>
      </w:pPr>
    </w:p>
    <w:p>
      <w:pPr>
        <w:tabs>
          <w:tab w:pos="8185" w:val="left" w:leader="none"/>
        </w:tabs>
        <w:spacing w:before="0"/>
        <w:ind w:left="153" w:right="0" w:firstLine="0"/>
        <w:jc w:val="left"/>
        <w:rPr>
          <w:rFonts w:ascii="宋体" w:hAnsi="宋体" w:cs="宋体" w:eastAsia="宋体" w:hint="default"/>
          <w:sz w:val="21"/>
          <w:szCs w:val="21"/>
        </w:rPr>
      </w:pPr>
      <w:bookmarkStart w:name="四、破产重整相关事项                              " w:id="67"/>
      <w:bookmarkEnd w:id="67"/>
      <w:r>
        <w:rPr/>
      </w:r>
      <w:r>
        <w:rPr>
          <w:rFonts w:ascii="宋体" w:hAnsi="宋体" w:cs="宋体" w:eastAsia="宋体" w:hint="default"/>
          <w:b/>
          <w:bCs/>
          <w:spacing w:val="-5"/>
          <w:sz w:val="24"/>
          <w:szCs w:val="24"/>
        </w:rPr>
        <w:t>四、破产重整相关事项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bookmarkStart w:name="五、资产交易事项" w:id="68"/>
      <w:bookmarkEnd w:id="68"/>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0"/>
        <w:jc w:val="left"/>
      </w:pPr>
      <w:r>
        <w:rPr/>
        <w:t>公司报告期未发生收购资产、出售资产、企业合并等情况。</w:t>
      </w:r>
    </w:p>
    <w:p>
      <w:pPr>
        <w:spacing w:line="240" w:lineRule="auto" w:before="12"/>
        <w:rPr>
          <w:rFonts w:ascii="宋体" w:hAnsi="宋体" w:cs="宋体" w:eastAsia="宋体" w:hint="default"/>
          <w:sz w:val="23"/>
          <w:szCs w:val="23"/>
        </w:rPr>
      </w:pPr>
    </w:p>
    <w:p>
      <w:pPr>
        <w:tabs>
          <w:tab w:pos="8185" w:val="left" w:leader="none"/>
        </w:tabs>
        <w:spacing w:before="0"/>
        <w:ind w:left="153" w:right="0" w:firstLine="0"/>
        <w:jc w:val="left"/>
        <w:rPr>
          <w:rFonts w:ascii="宋体" w:hAnsi="宋体" w:cs="宋体" w:eastAsia="宋体" w:hint="default"/>
          <w:sz w:val="21"/>
          <w:szCs w:val="21"/>
        </w:rPr>
      </w:pPr>
      <w:bookmarkStart w:name="六、公司股权激励的实施情况及其影响                       " w:id="69"/>
      <w:bookmarkEnd w:id="69"/>
      <w:r>
        <w:rPr/>
      </w:r>
      <w:r>
        <w:rPr>
          <w:rFonts w:ascii="宋体" w:hAnsi="宋体" w:cs="宋体" w:eastAsia="宋体" w:hint="default"/>
          <w:b/>
          <w:bCs/>
          <w:spacing w:val="-3"/>
          <w:w w:val="95"/>
          <w:sz w:val="24"/>
          <w:szCs w:val="24"/>
        </w:rPr>
        <w:t>六、公司股权激励的实施情况及其影响</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公司报告期未发生与日常经营相关的关联交易、资产收购与出售的关联交易、共同对外投资的关联交</w:t>
      </w:r>
      <w:r>
        <w:rPr/>
        <w:t> 易、关联债权债务往来、其他关联交易等情况。</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八、重大合同及其履行情况" w:id="71"/>
      <w:bookmarkEnd w:id="71"/>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4" w:right="0"/>
        <w:jc w:val="left"/>
      </w:pPr>
      <w:r>
        <w:rPr/>
        <w:t>公司报告期不存在托管、承包、租赁情况，也不存在担保、其他重大合同、其他重大交易情况。</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承诺事项履行情况" w:id="72"/>
      <w:bookmarkEnd w:id="72"/>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73"/>
      <w:bookmarkEnd w:id="73"/>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71"/>
        <w:gridCol w:w="1286"/>
        <w:gridCol w:w="4396"/>
        <w:gridCol w:w="992"/>
        <w:gridCol w:w="992"/>
        <w:gridCol w:w="920"/>
      </w:tblGrid>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9"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61"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8" w:right="20"/>
              <w:jc w:val="left"/>
              <w:rPr>
                <w:rFonts w:ascii="宋体" w:hAnsi="宋体" w:cs="宋体" w:eastAsia="宋体" w:hint="default"/>
                <w:sz w:val="21"/>
                <w:szCs w:val="21"/>
              </w:rPr>
            </w:pPr>
            <w:r>
              <w:rPr>
                <w:rFonts w:ascii="宋体" w:hAnsi="宋体" w:cs="宋体" w:eastAsia="宋体" w:hint="default"/>
                <w:sz w:val="21"/>
                <w:szCs w:val="21"/>
              </w:rPr>
              <w:t>控股股东锐 </w:t>
            </w:r>
            <w:r>
              <w:rPr>
                <w:rFonts w:ascii="宋体" w:hAnsi="宋体" w:cs="宋体" w:eastAsia="宋体" w:hint="default"/>
                <w:spacing w:val="-7"/>
                <w:sz w:val="21"/>
                <w:szCs w:val="21"/>
              </w:rPr>
              <w:t>达投资、香港</w:t>
            </w:r>
            <w:r>
              <w:rPr>
                <w:rFonts w:ascii="宋体" w:hAnsi="宋体" w:cs="宋体" w:eastAsia="宋体" w:hint="default"/>
                <w:sz w:val="21"/>
                <w:szCs w:val="21"/>
              </w:rPr>
              <w:t> 华声</w:t>
            </w:r>
          </w:p>
        </w:tc>
        <w:tc>
          <w:tcPr>
            <w:tcW w:w="4396" w:type="dxa"/>
            <w:vMerge w:val="restart"/>
            <w:tcBorders>
              <w:top w:val="single" w:sz="4" w:space="0" w:color="000000"/>
              <w:left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4"/>
                <w:sz w:val="21"/>
                <w:szCs w:val="21"/>
              </w:rPr>
              <w:t>自本公司股票上市之日起三十六个月内，除香港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华声与锐达投资存在股份委托管理的情形外，香</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港华声及锐达投资不转让或者委托他人管理其 </w:t>
            </w:r>
            <w:r>
              <w:rPr>
                <w:rFonts w:ascii="宋体" w:hAnsi="宋体" w:cs="宋体" w:eastAsia="宋体" w:hint="default"/>
                <w:spacing w:val="-4"/>
                <w:sz w:val="21"/>
                <w:szCs w:val="21"/>
              </w:rPr>
              <w:t>持有的本公司股份，也不由本公司回购其持有的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股份。</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7"/>
                <w:szCs w:val="27"/>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1329"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11" w:right="107"/>
              <w:jc w:val="both"/>
              <w:rPr>
                <w:rFonts w:ascii="宋体" w:hAnsi="宋体" w:cs="宋体" w:eastAsia="宋体" w:hint="default"/>
                <w:sz w:val="21"/>
                <w:szCs w:val="21"/>
              </w:rPr>
            </w:pPr>
            <w:r>
              <w:rPr>
                <w:rFonts w:ascii="宋体" w:hAnsi="宋体" w:cs="宋体" w:eastAsia="宋体" w:hint="default"/>
                <w:sz w:val="21"/>
                <w:szCs w:val="21"/>
              </w:rPr>
              <w:t>首次公开 发行或再 融资时所 作承诺</w:t>
            </w:r>
          </w:p>
        </w:tc>
        <w:tc>
          <w:tcPr>
            <w:tcW w:w="1286" w:type="dxa"/>
            <w:vMerge/>
            <w:tcBorders>
              <w:left w:val="single" w:sz="9" w:space="0" w:color="D2D2D2"/>
              <w:right w:val="single" w:sz="4" w:space="0" w:color="000000"/>
            </w:tcBorders>
          </w:tcPr>
          <w:p>
            <w:pPr/>
          </w:p>
        </w:tc>
        <w:tc>
          <w:tcPr>
            <w:tcW w:w="439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161"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4" w:space="0" w:color="000000"/>
            </w:tcBorders>
          </w:tcPr>
          <w:p>
            <w:pPr/>
          </w:p>
        </w:tc>
        <w:tc>
          <w:tcPr>
            <w:tcW w:w="439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83.26001pt;margin-top:578.139954pt;width:56pt;height:124.85pt;mso-position-horizontal-relative:page;mso-position-vertical-relative:page;z-index:-60712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93"/>
        <w:gridCol w:w="1275"/>
        <w:gridCol w:w="4396"/>
        <w:gridCol w:w="992"/>
        <w:gridCol w:w="992"/>
        <w:gridCol w:w="920"/>
      </w:tblGrid>
      <w:tr>
        <w:trPr>
          <w:trHeight w:val="1026"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3" w:right="191"/>
              <w:jc w:val="left"/>
              <w:rPr>
                <w:rFonts w:ascii="宋体" w:hAnsi="宋体" w:cs="宋体" w:eastAsia="宋体" w:hint="default"/>
                <w:sz w:val="21"/>
                <w:szCs w:val="21"/>
              </w:rPr>
            </w:pPr>
            <w:r>
              <w:rPr>
                <w:rFonts w:ascii="宋体" w:hAnsi="宋体" w:cs="宋体" w:eastAsia="宋体" w:hint="default"/>
                <w:sz w:val="21"/>
                <w:szCs w:val="21"/>
              </w:rPr>
              <w:t>股东远茂化 工</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both"/>
              <w:rPr>
                <w:rFonts w:ascii="宋体" w:hAnsi="宋体" w:cs="宋体" w:eastAsia="宋体" w:hint="default"/>
                <w:sz w:val="21"/>
                <w:szCs w:val="21"/>
              </w:rPr>
            </w:pPr>
            <w:r>
              <w:rPr>
                <w:rFonts w:ascii="宋体" w:hAnsi="宋体" w:cs="宋体" w:eastAsia="宋体" w:hint="default"/>
                <w:spacing w:val="-4"/>
                <w:sz w:val="21"/>
                <w:szCs w:val="21"/>
              </w:rPr>
              <w:t>自本公司股票上市之日起三十六个月内，不转让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或者委托他人管理其持有的本公司股份，也不由</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本公司回购其持有的股份。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z w:val="21"/>
                <w:szCs w:val="21"/>
              </w:rPr>
              <w:t>实际控制人 </w:t>
            </w:r>
            <w:r>
              <w:rPr>
                <w:rFonts w:ascii="宋体" w:hAnsi="宋体" w:cs="宋体" w:eastAsia="宋体" w:hint="default"/>
                <w:spacing w:val="-7"/>
                <w:sz w:val="21"/>
                <w:szCs w:val="21"/>
              </w:rPr>
              <w:t>罗桥胜、冯倩</w:t>
            </w:r>
            <w:r>
              <w:rPr>
                <w:rFonts w:ascii="宋体" w:hAnsi="宋体" w:cs="宋体" w:eastAsia="宋体" w:hint="default"/>
                <w:sz w:val="21"/>
                <w:szCs w:val="21"/>
              </w:rPr>
              <w:t> 红</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4"/>
                <w:sz w:val="21"/>
                <w:szCs w:val="21"/>
              </w:rPr>
              <w:t>自本公司股票上市之日起三十六个月内，不转让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或者委托他人管理其于本公司公开发行股票前 </w:t>
            </w:r>
            <w:r>
              <w:rPr>
                <w:rFonts w:ascii="宋体" w:hAnsi="宋体" w:cs="宋体" w:eastAsia="宋体" w:hint="default"/>
                <w:spacing w:val="-4"/>
                <w:sz w:val="21"/>
                <w:szCs w:val="21"/>
              </w:rPr>
              <w:t>已经持有的香港华声、锐达投资股权，也不由香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港华声、锐达投资回购其所持股权；不转让或者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委托他人管理其持有的本公司股份，也不由本公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司回购其持有的股份。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4"/>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宋体" w:hAnsi="宋体" w:cs="宋体" w:eastAsia="宋体" w:hint="default"/>
                <w:sz w:val="21"/>
                <w:szCs w:val="21"/>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6"/>
              <w:ind w:left="23" w:right="-30"/>
              <w:jc w:val="left"/>
              <w:rPr>
                <w:rFonts w:ascii="宋体" w:hAnsi="宋体" w:cs="宋体" w:eastAsia="宋体" w:hint="default"/>
                <w:sz w:val="21"/>
                <w:szCs w:val="21"/>
              </w:rPr>
            </w:pPr>
            <w:r>
              <w:rPr>
                <w:rFonts w:ascii="宋体" w:hAnsi="宋体" w:cs="宋体" w:eastAsia="宋体" w:hint="default"/>
                <w:sz w:val="21"/>
                <w:szCs w:val="21"/>
              </w:rPr>
              <w:t>董监高罗桥 胜、冯倩红、 </w:t>
            </w:r>
            <w:r>
              <w:rPr>
                <w:rFonts w:ascii="宋体" w:hAnsi="宋体" w:cs="宋体" w:eastAsia="宋体" w:hint="default"/>
                <w:spacing w:val="-7"/>
                <w:sz w:val="21"/>
                <w:szCs w:val="21"/>
              </w:rPr>
              <w:t>卢锡球、黄喜</w:t>
            </w:r>
            <w:r>
              <w:rPr>
                <w:rFonts w:ascii="宋体" w:hAnsi="宋体" w:cs="宋体" w:eastAsia="宋体" w:hint="default"/>
                <w:sz w:val="21"/>
                <w:szCs w:val="21"/>
              </w:rPr>
              <w:t> 强、谢基柱、 卢惠全、刘 琛、刘世明</w:t>
            </w:r>
          </w:p>
        </w:tc>
        <w:tc>
          <w:tcPr>
            <w:tcW w:w="4396" w:type="dxa"/>
            <w:tcBorders>
              <w:top w:val="single" w:sz="4" w:space="0" w:color="000000"/>
              <w:left w:val="single" w:sz="13" w:space="0" w:color="FFFFFF"/>
              <w:bottom w:val="single" w:sz="4" w:space="0" w:color="000000"/>
              <w:right w:val="single" w:sz="4" w:space="0" w:color="000000"/>
            </w:tcBorders>
          </w:tcPr>
          <w:p>
            <w:pPr>
              <w:pStyle w:val="TableParagraph"/>
              <w:spacing w:line="268" w:lineRule="auto" w:before="26"/>
              <w:ind w:left="11" w:right="-47"/>
              <w:jc w:val="left"/>
              <w:rPr>
                <w:rFonts w:ascii="Times New Roman" w:hAnsi="Times New Roman" w:cs="Times New Roman" w:eastAsia="Times New Roman" w:hint="default"/>
                <w:sz w:val="21"/>
                <w:szCs w:val="21"/>
              </w:rPr>
            </w:pPr>
            <w:r>
              <w:rPr>
                <w:rFonts w:ascii="宋体" w:hAnsi="宋体" w:cs="宋体" w:eastAsia="宋体" w:hint="default"/>
                <w:sz w:val="21"/>
                <w:szCs w:val="21"/>
              </w:rPr>
              <w:t>在作为本公司董事、监事、高级管理人员期间， 每年转让的股份不超过其直接或间接持有本公 司股份总数的</w:t>
            </w:r>
            <w:r>
              <w:rPr>
                <w:rFonts w:ascii="宋体" w:hAnsi="宋体" w:cs="宋体" w:eastAsia="宋体" w:hint="default"/>
                <w:spacing w:val="-52"/>
                <w:sz w:val="21"/>
                <w:szCs w:val="21"/>
              </w:rPr>
              <w:t> </w:t>
            </w:r>
            <w:r>
              <w:rPr>
                <w:rFonts w:ascii="Times New Roman" w:hAnsi="Times New Roman" w:cs="Times New Roman" w:eastAsia="Times New Roman" w:hint="default"/>
                <w:spacing w:val="-6"/>
                <w:sz w:val="21"/>
                <w:szCs w:val="21"/>
              </w:rPr>
              <w:t>25%</w:t>
            </w:r>
            <w:r>
              <w:rPr>
                <w:rFonts w:ascii="宋体" w:hAnsi="宋体" w:cs="宋体" w:eastAsia="宋体" w:hint="default"/>
                <w:spacing w:val="-6"/>
                <w:sz w:val="21"/>
                <w:szCs w:val="21"/>
              </w:rPr>
              <w:t>。如其离职，离职后半年内不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转让其所持有的本公司股份，在申报离任六个月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后的十二个月内通过证券交易所挂牌交易出售 的股份不超过其所持有本公司股份总数的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1pt;height:31.2pt;mso-position-horizontal-relative:char;mso-position-vertical-relative:line" coordorigin="0,0" coordsize="982,624">
                  <v:group style="position:absolute;left:0;top:0;width:982;height:624" coordorigin="0,0" coordsize="982,624">
                    <v:shape style="position:absolute;left:0;top:0;width:982;height:624" coordorigin="0,0" coordsize="982,624" path="m0,624l982,624,98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1pt;height:31.2pt;mso-position-horizontal-relative:char;mso-position-vertical-relative:line" coordorigin="0,0" coordsize="982,624">
                  <v:group style="position:absolute;left:0;top:0;width:982;height:624" coordorigin="0,0" coordsize="982,624">
                    <v:shape style="position:absolute;left:0;top:0;width:982;height:624" coordorigin="0,0" coordsize="982,624" path="m0,624l982,624,98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2" w:right="119"/>
              <w:jc w:val="both"/>
              <w:rPr>
                <w:rFonts w:ascii="宋体" w:hAnsi="宋体" w:cs="宋体" w:eastAsia="宋体" w:hint="default"/>
                <w:sz w:val="21"/>
                <w:szCs w:val="21"/>
              </w:rPr>
            </w:pPr>
            <w:r>
              <w:rPr>
                <w:rFonts w:ascii="宋体" w:hAnsi="宋体" w:cs="宋体" w:eastAsia="宋体" w:hint="default"/>
                <w:sz w:val="21"/>
                <w:szCs w:val="21"/>
              </w:rPr>
              <w:t>公司上市 一年后至 其离任后 </w:t>
            </w:r>
            <w:r>
              <w:rPr>
                <w:rFonts w:ascii="Times New Roman" w:hAnsi="Times New Roman" w:cs="Times New Roman" w:eastAsia="Times New Roman" w:hint="default"/>
                <w:sz w:val="21"/>
                <w:szCs w:val="21"/>
              </w:rPr>
              <w:t>18 </w:t>
            </w:r>
            <w:r>
              <w:rPr>
                <w:rFonts w:ascii="宋体" w:hAnsi="宋体" w:cs="宋体" w:eastAsia="宋体" w:hint="default"/>
                <w:sz w:val="21"/>
                <w:szCs w:val="21"/>
              </w:rPr>
              <w:t>个月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0"/>
              <w:jc w:val="left"/>
              <w:rPr>
                <w:rFonts w:ascii="宋体" w:hAnsi="宋体" w:cs="宋体" w:eastAsia="宋体" w:hint="default"/>
                <w:sz w:val="21"/>
                <w:szCs w:val="21"/>
              </w:rPr>
            </w:pPr>
            <w:r>
              <w:rPr>
                <w:rFonts w:ascii="宋体" w:hAnsi="宋体" w:cs="宋体" w:eastAsia="宋体" w:hint="default"/>
                <w:sz w:val="21"/>
                <w:szCs w:val="21"/>
              </w:rPr>
              <w:t>实际控制人 </w:t>
            </w:r>
            <w:r>
              <w:rPr>
                <w:rFonts w:ascii="宋体" w:hAnsi="宋体" w:cs="宋体" w:eastAsia="宋体" w:hint="default"/>
                <w:spacing w:val="-7"/>
                <w:sz w:val="21"/>
                <w:szCs w:val="21"/>
              </w:rPr>
              <w:t>罗桥胜、冯倩</w:t>
            </w:r>
            <w:r>
              <w:rPr>
                <w:rFonts w:ascii="宋体" w:hAnsi="宋体" w:cs="宋体" w:eastAsia="宋体" w:hint="default"/>
                <w:sz w:val="21"/>
                <w:szCs w:val="21"/>
              </w:rPr>
              <w:t> 红及股东锐 </w:t>
            </w:r>
            <w:r>
              <w:rPr>
                <w:rFonts w:ascii="宋体" w:hAnsi="宋体" w:cs="宋体" w:eastAsia="宋体" w:hint="default"/>
                <w:spacing w:val="-7"/>
                <w:sz w:val="21"/>
                <w:szCs w:val="21"/>
              </w:rPr>
              <w:t>达投资、香港</w:t>
            </w:r>
            <w:r>
              <w:rPr>
                <w:rFonts w:ascii="宋体" w:hAnsi="宋体" w:cs="宋体" w:eastAsia="宋体" w:hint="default"/>
                <w:sz w:val="21"/>
                <w:szCs w:val="21"/>
              </w:rPr>
              <w:t> </w:t>
            </w:r>
            <w:r>
              <w:rPr>
                <w:rFonts w:ascii="宋体" w:hAnsi="宋体" w:cs="宋体" w:eastAsia="宋体" w:hint="default"/>
                <w:spacing w:val="-7"/>
                <w:sz w:val="21"/>
                <w:szCs w:val="21"/>
              </w:rPr>
              <w:t>华声、远茂化</w:t>
            </w:r>
            <w:r>
              <w:rPr>
                <w:rFonts w:ascii="宋体" w:hAnsi="宋体" w:cs="宋体" w:eastAsia="宋体" w:hint="default"/>
                <w:sz w:val="21"/>
                <w:szCs w:val="21"/>
              </w:rPr>
              <w:t> </w:t>
            </w:r>
            <w:r>
              <w:rPr>
                <w:rFonts w:ascii="宋体" w:hAnsi="宋体" w:cs="宋体" w:eastAsia="宋体" w:hint="default"/>
                <w:spacing w:val="-7"/>
                <w:sz w:val="21"/>
                <w:szCs w:val="21"/>
              </w:rPr>
              <w:t>工、诚众投资</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3" w:lineRule="auto"/>
              <w:ind w:left="22" w:right="161"/>
              <w:jc w:val="left"/>
              <w:rPr>
                <w:rFonts w:ascii="宋体" w:hAnsi="宋体" w:cs="宋体" w:eastAsia="宋体" w:hint="default"/>
                <w:sz w:val="21"/>
                <w:szCs w:val="21"/>
              </w:rPr>
            </w:pPr>
            <w:r>
              <w:rPr>
                <w:rFonts w:ascii="宋体" w:hAnsi="宋体" w:cs="宋体" w:eastAsia="宋体" w:hint="default"/>
                <w:sz w:val="21"/>
                <w:szCs w:val="21"/>
              </w:rPr>
              <w:t>不直接或间接从事、参与或进行与本公司的生 产、经营相竞争的任何活动。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4"/>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570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z w:val="21"/>
                <w:szCs w:val="21"/>
              </w:rPr>
              <w:t>实际控制人 </w:t>
            </w:r>
            <w:r>
              <w:rPr>
                <w:rFonts w:ascii="宋体" w:hAnsi="宋体" w:cs="宋体" w:eastAsia="宋体" w:hint="default"/>
                <w:spacing w:val="-7"/>
                <w:sz w:val="21"/>
                <w:szCs w:val="21"/>
              </w:rPr>
              <w:t>罗桥胜、冯倩</w:t>
            </w:r>
            <w:r>
              <w:rPr>
                <w:rFonts w:ascii="宋体" w:hAnsi="宋体" w:cs="宋体" w:eastAsia="宋体" w:hint="default"/>
                <w:sz w:val="21"/>
                <w:szCs w:val="21"/>
              </w:rPr>
              <w:t> 红</w:t>
            </w:r>
          </w:p>
        </w:tc>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5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、在香港华声持有公司股份期间，保证促使香 港华声和锐达投资不终止并完全履行于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66" w:lineRule="auto" w:before="5"/>
              <w:ind w:left="22"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pacing w:val="-8"/>
                <w:sz w:val="21"/>
                <w:szCs w:val="21"/>
              </w:rPr>
              <w:t>日签署的《股份委托管理协议书》，不再</w:t>
            </w:r>
            <w:r>
              <w:rPr>
                <w:rFonts w:ascii="宋体" w:hAnsi="宋体" w:cs="宋体" w:eastAsia="宋体" w:hint="default"/>
                <w:sz w:val="21"/>
                <w:szCs w:val="21"/>
              </w:rPr>
              <w:t> 通过香港华声行使除资产收益权和处置权以外 的其他全部股东权利。</w:t>
            </w:r>
            <w:r>
              <w:rPr>
                <w:rFonts w:ascii="Times New Roman" w:hAnsi="Times New Roman" w:cs="Times New Roman" w:eastAsia="Times New Roman" w:hint="default"/>
                <w:sz w:val="21"/>
                <w:szCs w:val="21"/>
              </w:rPr>
              <w:t>2</w:t>
            </w:r>
            <w:r>
              <w:rPr>
                <w:rFonts w:ascii="宋体" w:hAnsi="宋体" w:cs="宋体" w:eastAsia="宋体" w:hint="default"/>
                <w:sz w:val="21"/>
                <w:szCs w:val="21"/>
              </w:rPr>
              <w:t>、在香港华声持有公司 </w:t>
            </w:r>
            <w:r>
              <w:rPr>
                <w:rFonts w:ascii="宋体" w:hAnsi="宋体" w:cs="宋体" w:eastAsia="宋体" w:hint="default"/>
                <w:spacing w:val="-4"/>
                <w:sz w:val="21"/>
                <w:szCs w:val="21"/>
              </w:rPr>
              <w:t>股份期间，保证不转让香港华声和锐达投资的股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权或引进新的股东；保证维持香港华声及锐达投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资的董事不变，即香港华声的董事为罗桥胜及冯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倩红，锐达投资的执行董事为罗桥胜。</w:t>
            </w:r>
            <w:r>
              <w:rPr>
                <w:rFonts w:ascii="Times New Roman" w:hAnsi="Times New Roman" w:cs="Times New Roman" w:eastAsia="Times New Roman" w:hint="default"/>
                <w:sz w:val="21"/>
                <w:szCs w:val="21"/>
              </w:rPr>
              <w:t>3</w:t>
            </w:r>
            <w:r>
              <w:rPr>
                <w:rFonts w:ascii="宋体" w:hAnsi="宋体" w:cs="宋体" w:eastAsia="宋体" w:hint="default"/>
                <w:sz w:val="21"/>
                <w:szCs w:val="21"/>
              </w:rPr>
              <w:t>、在香 港华声及锐达投资所持公司股份达到法定减持 </w:t>
            </w:r>
            <w:r>
              <w:rPr>
                <w:rFonts w:ascii="宋体" w:hAnsi="宋体" w:cs="宋体" w:eastAsia="宋体" w:hint="default"/>
                <w:spacing w:val="-4"/>
                <w:sz w:val="21"/>
                <w:szCs w:val="21"/>
              </w:rPr>
              <w:t>条件并依法减持时，保证先减持香港华声所持公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司的股份；在香港华声所持公司的股份减持完毕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之前，不减持锐达投资所持公司的股份。</w:t>
            </w:r>
            <w:r>
              <w:rPr>
                <w:rFonts w:ascii="Times New Roman" w:hAnsi="Times New Roman" w:cs="Times New Roman" w:eastAsia="Times New Roman" w:hint="default"/>
                <w:sz w:val="21"/>
                <w:szCs w:val="21"/>
              </w:rPr>
              <w:t>4</w:t>
            </w:r>
            <w:r>
              <w:rPr>
                <w:rFonts w:ascii="宋体" w:hAnsi="宋体" w:cs="宋体" w:eastAsia="宋体" w:hint="default"/>
                <w:sz w:val="21"/>
                <w:szCs w:val="21"/>
              </w:rPr>
              <w:t>、保 </w:t>
            </w:r>
            <w:r>
              <w:rPr>
                <w:rFonts w:ascii="宋体" w:hAnsi="宋体" w:cs="宋体" w:eastAsia="宋体" w:hint="default"/>
                <w:spacing w:val="-4"/>
                <w:sz w:val="21"/>
                <w:szCs w:val="21"/>
              </w:rPr>
              <w:t>证无条件配合中国证监会及其派出机构、主管部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门、保荐机构、律师、会计师对香港华声的监管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及调查要求。</w:t>
            </w:r>
            <w:r>
              <w:rPr>
                <w:rFonts w:ascii="Times New Roman" w:hAnsi="Times New Roman" w:cs="Times New Roman" w:eastAsia="Times New Roman" w:hint="default"/>
                <w:sz w:val="21"/>
                <w:szCs w:val="21"/>
              </w:rPr>
              <w:t>5</w:t>
            </w:r>
            <w:r>
              <w:rPr>
                <w:rFonts w:ascii="宋体" w:hAnsi="宋体" w:cs="宋体" w:eastAsia="宋体" w:hint="default"/>
                <w:sz w:val="21"/>
                <w:szCs w:val="21"/>
              </w:rPr>
              <w:t>、若违背上述承诺，除承担相关 处罚等法律责任及向有关利益方承担损害赔偿 </w:t>
            </w:r>
            <w:r>
              <w:rPr>
                <w:rFonts w:ascii="宋体" w:hAnsi="宋体" w:cs="宋体" w:eastAsia="宋体" w:hint="default"/>
                <w:spacing w:val="-7"/>
                <w:sz w:val="21"/>
                <w:szCs w:val="21"/>
              </w:rPr>
              <w:t>责任外，还将向公司一次支付赔偿金</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9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49.1pt;height:124.85pt;mso-position-horizontal-relative:char;mso-position-vertical-relative:line" coordorigin="0,0" coordsize="982,2497">
                  <v:group style="position:absolute;left:0;top:0;width:982;height:2497" coordorigin="0,0" coordsize="982,2497">
                    <v:shape style="position:absolute;left:0;top:0;width:982;height:2497" coordorigin="0,0" coordsize="982,2497" path="m0,2496l982,2496,982,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严格履行</w:t>
            </w:r>
          </w:p>
        </w:tc>
      </w:tr>
      <w:tr>
        <w:trPr>
          <w:trHeight w:val="402" w:hRule="exact"/>
        </w:trPr>
        <w:tc>
          <w:tcPr>
            <w:tcW w:w="66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290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66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未完成履行的具体原因及下一步计划（如有）</w:t>
            </w:r>
          </w:p>
        </w:tc>
        <w:tc>
          <w:tcPr>
            <w:tcW w:w="290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3"/>
        <w:tabs>
          <w:tab w:pos="8163" w:val="left" w:leader="none"/>
        </w:tabs>
        <w:spacing w:line="259" w:lineRule="auto" w:before="35"/>
        <w:ind w:right="1141"/>
        <w:jc w:val="left"/>
        <w:rPr>
          <w:rFonts w:ascii="宋体" w:hAnsi="宋体" w:cs="宋体" w:eastAsia="宋体" w:hint="default"/>
          <w:b w:val="0"/>
          <w:bCs w:val="0"/>
        </w:rPr>
      </w:pPr>
      <w:bookmarkStart w:name="2、公司资产或项目存在盈利预测，且报告期仍处在盈利预测期间，公司就资产或项目达到" w:id="74"/>
      <w:bookmarkEnd w:id="7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w w:val="95"/>
        </w:rPr>
        <w:t>其原因做出说明</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49"/>
        </w:rPr>
        <w:t> </w:t>
      </w:r>
      <w:r>
        <w:rPr>
          <w:rFonts w:ascii="宋体" w:hAnsi="宋体" w:cs="宋体" w:eastAsia="宋体" w:hint="default"/>
          <w:b w:val="0"/>
          <w:bCs w:val="0"/>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十、聘任、解聘会计师事务所情况" w:id="75"/>
      <w:bookmarkEnd w:id="75"/>
      <w:r>
        <w:rPr>
          <w:b w:val="0"/>
          <w:bCs w:val="0"/>
        </w:rPr>
      </w:r>
      <w:r>
        <w:rPr/>
        <w:t>十、聘任、解聘会计师事务所情况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76" w:right="0"/>
        <w:jc w:val="left"/>
        <w:rPr>
          <w:b w:val="0"/>
          <w:bCs w:val="0"/>
        </w:rPr>
      </w:pPr>
      <w:r>
        <w:rPr/>
        <w:t>现聘任的会计师事务所</w:t>
      </w:r>
      <w:r>
        <w:rPr>
          <w:b w:val="0"/>
          <w:bCs w:val="0"/>
        </w:rPr>
      </w:r>
    </w:p>
    <w:p>
      <w:pPr>
        <w:spacing w:line="240" w:lineRule="auto" w:before="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张锦坤、漆江燕</w:t>
            </w:r>
          </w:p>
        </w:tc>
      </w:tr>
    </w:tbl>
    <w:p>
      <w:pPr>
        <w:tabs>
          <w:tab w:pos="7569" w:val="left" w:leader="none"/>
          <w:tab w:pos="8325" w:val="left" w:leader="none"/>
        </w:tabs>
        <w:spacing w:before="26"/>
        <w:ind w:left="0" w:right="1015" w:firstLine="0"/>
        <w:jc w:val="center"/>
        <w:rPr>
          <w:rFonts w:ascii="宋体" w:hAnsi="宋体" w:cs="宋体" w:eastAsia="宋体" w:hint="default"/>
          <w:sz w:val="21"/>
          <w:szCs w:val="21"/>
        </w:rPr>
      </w:pPr>
      <w:r>
        <w:rPr>
          <w:rFonts w:ascii="宋体" w:hAnsi="宋体" w:cs="宋体" w:eastAsia="宋体" w:hint="default"/>
          <w:b/>
          <w:bCs/>
          <w:w w:val="95"/>
          <w:sz w:val="21"/>
          <w:szCs w:val="21"/>
        </w:rPr>
        <w:t>当期是否改聘会计师事务所</w:t>
        <w:tab/>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是</w:t>
        <w:tab/>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tabs>
          <w:tab w:pos="8156" w:val="left" w:leader="none"/>
        </w:tabs>
        <w:spacing w:before="62"/>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聘请内部控制审计会计师事务所、财务顾问或保荐人情况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一、监事会、独立董事（如适用）对会计师事务所本报告期“非标准审计报告”的说明" w:id="76"/>
      <w:bookmarkEnd w:id="76"/>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2"/>
          <w:szCs w:val="22"/>
        </w:rPr>
      </w:pPr>
    </w:p>
    <w:p>
      <w:pPr>
        <w:tabs>
          <w:tab w:pos="8185" w:val="left" w:leader="none"/>
        </w:tabs>
        <w:spacing w:before="0"/>
        <w:ind w:left="154" w:right="0" w:firstLine="0"/>
        <w:jc w:val="left"/>
        <w:rPr>
          <w:rFonts w:ascii="宋体" w:hAnsi="宋体" w:cs="宋体" w:eastAsia="宋体" w:hint="default"/>
          <w:sz w:val="21"/>
          <w:szCs w:val="21"/>
        </w:rPr>
      </w:pPr>
      <w:bookmarkStart w:name="十二、处罚及整改情况                              " w:id="77"/>
      <w:bookmarkEnd w:id="77"/>
      <w:r>
        <w:rPr/>
      </w:r>
      <w:r>
        <w:rPr>
          <w:rFonts w:ascii="宋体" w:hAnsi="宋体" w:cs="宋体" w:eastAsia="宋体" w:hint="default"/>
          <w:b/>
          <w:bCs/>
          <w:spacing w:val="-5"/>
          <w:sz w:val="24"/>
          <w:szCs w:val="24"/>
        </w:rPr>
        <w:t>十二、处罚及整改情况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tabs>
          <w:tab w:pos="8185" w:val="left" w:leader="none"/>
        </w:tabs>
        <w:spacing w:before="0"/>
        <w:ind w:left="153" w:right="0" w:firstLine="0"/>
        <w:jc w:val="left"/>
        <w:rPr>
          <w:rFonts w:ascii="宋体" w:hAnsi="宋体" w:cs="宋体" w:eastAsia="宋体" w:hint="default"/>
          <w:sz w:val="21"/>
          <w:szCs w:val="21"/>
        </w:rPr>
      </w:pPr>
      <w:bookmarkStart w:name="十三、年度报告披露后面临暂停上市和终止上市情况                 " w:id="78"/>
      <w:bookmarkEnd w:id="78"/>
      <w:r>
        <w:rPr/>
      </w:r>
      <w:r>
        <w:rPr>
          <w:rFonts w:ascii="宋体" w:hAnsi="宋体" w:cs="宋体" w:eastAsia="宋体" w:hint="default"/>
          <w:b/>
          <w:bCs/>
          <w:spacing w:val="-2"/>
          <w:w w:val="95"/>
          <w:sz w:val="24"/>
          <w:szCs w:val="24"/>
        </w:rPr>
        <w:t>十三、年度报告披露后面临暂停上市和终止上市情况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13"/>
        <w:rPr>
          <w:rFonts w:ascii="宋体" w:hAnsi="宋体" w:cs="宋体" w:eastAsia="宋体" w:hint="default"/>
          <w:sz w:val="21"/>
          <w:szCs w:val="21"/>
        </w:rPr>
      </w:pPr>
    </w:p>
    <w:p>
      <w:pPr>
        <w:tabs>
          <w:tab w:pos="8185" w:val="left" w:leader="none"/>
        </w:tabs>
        <w:spacing w:before="0"/>
        <w:ind w:left="153" w:right="0" w:firstLine="0"/>
        <w:jc w:val="left"/>
        <w:rPr>
          <w:rFonts w:ascii="宋体" w:hAnsi="宋体" w:cs="宋体" w:eastAsia="宋体" w:hint="default"/>
          <w:sz w:val="21"/>
          <w:szCs w:val="21"/>
        </w:rPr>
      </w:pPr>
      <w:bookmarkStart w:name="十四、其他重大事项的说明                            " w:id="79"/>
      <w:bookmarkEnd w:id="79"/>
      <w:r>
        <w:rPr/>
      </w:r>
      <w:r>
        <w:rPr>
          <w:rFonts w:ascii="宋体" w:hAnsi="宋体" w:cs="宋体" w:eastAsia="宋体" w:hint="default"/>
          <w:b/>
          <w:bCs/>
          <w:spacing w:val="-4"/>
          <w:w w:val="95"/>
          <w:sz w:val="24"/>
          <w:szCs w:val="24"/>
        </w:rPr>
        <w:t>十四、其他重大事项的说明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1"/>
          <w:szCs w:val="21"/>
        </w:rPr>
      </w:pPr>
    </w:p>
    <w:p>
      <w:pPr>
        <w:tabs>
          <w:tab w:pos="8185" w:val="left" w:leader="none"/>
        </w:tabs>
        <w:spacing w:before="0"/>
        <w:ind w:left="153" w:right="0" w:firstLine="0"/>
        <w:jc w:val="left"/>
        <w:rPr>
          <w:rFonts w:ascii="宋体" w:hAnsi="宋体" w:cs="宋体" w:eastAsia="宋体" w:hint="default"/>
          <w:sz w:val="21"/>
          <w:szCs w:val="21"/>
        </w:rPr>
      </w:pPr>
      <w:bookmarkStart w:name="十五、公司子公司重要事项                            " w:id="80"/>
      <w:bookmarkEnd w:id="80"/>
      <w:r>
        <w:rPr/>
      </w:r>
      <w:r>
        <w:rPr>
          <w:rFonts w:ascii="宋体" w:hAnsi="宋体" w:cs="宋体" w:eastAsia="宋体" w:hint="default"/>
          <w:b/>
          <w:bCs/>
          <w:spacing w:val="-4"/>
          <w:w w:val="95"/>
          <w:sz w:val="24"/>
          <w:szCs w:val="24"/>
        </w:rPr>
        <w:t>十五、公司子公司重要事项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1"/>
          <w:szCs w:val="21"/>
        </w:rPr>
      </w:pPr>
    </w:p>
    <w:p>
      <w:pPr>
        <w:tabs>
          <w:tab w:pos="8185" w:val="left" w:leader="none"/>
        </w:tabs>
        <w:spacing w:before="0"/>
        <w:ind w:left="153" w:right="0" w:firstLine="0"/>
        <w:jc w:val="left"/>
        <w:rPr>
          <w:rFonts w:ascii="宋体" w:hAnsi="宋体" w:cs="宋体" w:eastAsia="宋体" w:hint="default"/>
          <w:sz w:val="21"/>
          <w:szCs w:val="21"/>
        </w:rPr>
      </w:pPr>
      <w:bookmarkStart w:name="十六、公司发行公司债券的情况                          " w:id="81"/>
      <w:bookmarkEnd w:id="81"/>
      <w:r>
        <w:rPr/>
      </w:r>
      <w:r>
        <w:rPr>
          <w:rFonts w:ascii="宋体" w:hAnsi="宋体" w:cs="宋体" w:eastAsia="宋体" w:hint="default"/>
          <w:b/>
          <w:bCs/>
          <w:spacing w:val="-3"/>
          <w:w w:val="95"/>
          <w:sz w:val="24"/>
          <w:szCs w:val="24"/>
        </w:rPr>
        <w:t>十六、公司发行公司债券的情况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0"/>
        <w:jc w:val="left"/>
        <w:rPr>
          <w:b w:val="0"/>
          <w:bCs w:val="0"/>
        </w:rPr>
      </w:pPr>
      <w:bookmarkStart w:name="第六节 股份变动及股东情况" w:id="82"/>
      <w:bookmarkEnd w:id="82"/>
      <w:r>
        <w:rPr>
          <w:b w:val="0"/>
          <w:bCs w:val="0"/>
        </w:rPr>
      </w:r>
      <w:bookmarkStart w:name="_bookmark4" w:id="83"/>
      <w:bookmarkEnd w:id="8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84"/>
      <w:bookmarkEnd w:id="84"/>
      <w:r>
        <w:rPr>
          <w:b w:val="0"/>
          <w:bCs w:val="0"/>
        </w:rPr>
      </w:r>
      <w:r>
        <w:rPr/>
        <w:t>一、股份变动情况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5"/>
        <w:ind w:left="0" w:right="1220"/>
        <w:jc w:val="right"/>
      </w:pPr>
      <w:r>
        <w:rPr/>
        <w:t>单位：股</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6"/>
        <w:gridCol w:w="1145"/>
        <w:gridCol w:w="710"/>
        <w:gridCol w:w="566"/>
        <w:gridCol w:w="284"/>
        <w:gridCol w:w="708"/>
        <w:gridCol w:w="994"/>
        <w:gridCol w:w="992"/>
        <w:gridCol w:w="1134"/>
        <w:gridCol w:w="776"/>
      </w:tblGrid>
      <w:tr>
        <w:trPr>
          <w:trHeight w:val="402"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0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54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1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32" w:right="30"/>
              <w:jc w:val="left"/>
              <w:rPr>
                <w:rFonts w:ascii="宋体" w:hAnsi="宋体" w:cs="宋体" w:eastAsia="宋体" w:hint="default"/>
                <w:sz w:val="21"/>
                <w:szCs w:val="21"/>
              </w:rPr>
            </w:pPr>
            <w:r>
              <w:rPr>
                <w:rFonts w:ascii="宋体" w:hAnsi="宋体" w:cs="宋体" w:eastAsia="宋体" w:hint="default"/>
                <w:sz w:val="21"/>
                <w:szCs w:val="21"/>
              </w:rPr>
              <w:t>送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37" w:right="32"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02"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5" w:right="0"/>
              <w:jc w:val="center"/>
              <w:rPr>
                <w:rFonts w:ascii="Times New Roman" w:hAnsi="Times New Roman" w:cs="Times New Roman" w:eastAsia="Times New Roman" w:hint="default"/>
                <w:sz w:val="21"/>
                <w:szCs w:val="21"/>
              </w:rPr>
            </w:pPr>
            <w:r>
              <w:rPr>
                <w:rFonts w:ascii="Times New Roman"/>
                <w:sz w:val="21"/>
              </w:rPr>
              <w:t>117,622,668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58.81%</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2,167,500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119,790,168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59.90%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79,963,949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39.98%</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2,167,500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82,131,449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41.07%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79,963,949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39.98%</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79,963,949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39.98%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45"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2,167,500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2,167,500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37,658,719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18.83%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37,658,719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18.83%</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37,658,719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18.83%</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37,658,719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18.83%</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82,377,332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41.19%</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80,209,832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40.10%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132" w:right="0"/>
              <w:jc w:val="center"/>
              <w:rPr>
                <w:rFonts w:ascii="Times New Roman" w:hAnsi="Times New Roman" w:cs="Times New Roman" w:eastAsia="Times New Roman" w:hint="default"/>
                <w:sz w:val="21"/>
                <w:szCs w:val="21"/>
              </w:rPr>
            </w:pPr>
            <w:r>
              <w:rPr>
                <w:rFonts w:ascii="Times New Roman"/>
                <w:sz w:val="21"/>
              </w:rPr>
              <w:t>82,377,332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41.19%</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-2,167,500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80,209,832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40.10%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6" w:right="0"/>
              <w:jc w:val="center"/>
              <w:rPr>
                <w:rFonts w:ascii="Times New Roman" w:hAnsi="Times New Roman" w:cs="Times New Roman" w:eastAsia="Times New Roman" w:hint="default"/>
                <w:sz w:val="21"/>
                <w:szCs w:val="21"/>
              </w:rPr>
            </w:pPr>
            <w:r>
              <w:rPr>
                <w:rFonts w:ascii="Times New Roman"/>
                <w:sz w:val="21"/>
              </w:rPr>
              <w:t>200,000,000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307" w:lineRule="auto" w:before="26"/>
        <w:ind w:left="573" w:right="0" w:firstLine="2"/>
        <w:jc w:val="left"/>
      </w:pPr>
      <w:r>
        <w:rPr>
          <w:rFonts w:ascii="宋体" w:hAnsi="宋体" w:cs="宋体" w:eastAsia="宋体" w:hint="default"/>
          <w:b/>
          <w:bCs/>
        </w:rPr>
        <w:t>股份变动的原因</w:t>
      </w:r>
      <w:r>
        <w:rPr>
          <w:rFonts w:ascii="宋体" w:hAnsi="宋体" w:cs="宋体" w:eastAsia="宋体" w:hint="default"/>
          <w:b/>
          <w:bCs/>
          <w:w w:val="99"/>
        </w:rPr>
        <w:t> </w:t>
      </w:r>
      <w:r>
        <w:rPr>
          <w:spacing w:val="-1"/>
        </w:rPr>
        <w:t>报告期内，公司董事黄喜强先生、谢基柱先生、监事刘琛女士、高级管理人员刘世明先生间接持有公</w:t>
      </w:r>
    </w:p>
    <w:p>
      <w:pPr>
        <w:pStyle w:val="BodyText"/>
        <w:spacing w:line="269" w:lineRule="exact"/>
        <w:ind w:right="0"/>
        <w:jc w:val="left"/>
      </w:pPr>
      <w:r>
        <w:rPr>
          <w:spacing w:val="-3"/>
        </w:rPr>
        <w:t>司股份变更为直接持有，涉及股份分别为 </w:t>
      </w:r>
      <w:r>
        <w:rPr>
          <w:rFonts w:ascii="Times New Roman" w:hAnsi="Times New Roman" w:cs="Times New Roman" w:eastAsia="Times New Roman" w:hint="default"/>
        </w:rPr>
        <w:t>170 </w:t>
      </w:r>
      <w:r>
        <w:rPr>
          <w:spacing w:val="-9"/>
        </w:rPr>
        <w:t>万股、</w:t>
      </w:r>
      <w:r>
        <w:rPr>
          <w:rFonts w:ascii="Times New Roman" w:hAnsi="Times New Roman" w:cs="Times New Roman" w:eastAsia="Times New Roman" w:hint="default"/>
          <w:spacing w:val="-9"/>
        </w:rPr>
        <w:t>57 </w:t>
      </w:r>
      <w:r>
        <w:rPr>
          <w:spacing w:val="-11"/>
        </w:rPr>
        <w:t>万股、</w:t>
      </w:r>
      <w:r>
        <w:rPr>
          <w:rFonts w:ascii="Times New Roman" w:hAnsi="Times New Roman" w:cs="Times New Roman" w:eastAsia="Times New Roman" w:hint="default"/>
          <w:spacing w:val="-11"/>
        </w:rPr>
        <w:t>5 </w:t>
      </w:r>
      <w:r>
        <w:rPr>
          <w:spacing w:val="-9"/>
        </w:rPr>
        <w:t>万股、</w:t>
      </w:r>
      <w:r>
        <w:rPr>
          <w:rFonts w:ascii="Times New Roman" w:hAnsi="Times New Roman" w:cs="Times New Roman" w:eastAsia="Times New Roman" w:hint="default"/>
          <w:spacing w:val="-9"/>
        </w:rPr>
        <w:t>57 </w:t>
      </w:r>
      <w:r>
        <w:rPr>
          <w:spacing w:val="-5"/>
        </w:rPr>
        <w:t>万股。该等股份按</w:t>
      </w:r>
      <w:r>
        <w:rPr>
          <w:spacing w:val="-52"/>
        </w:rPr>
        <w:t> </w:t>
      </w:r>
      <w:r>
        <w:rPr>
          <w:rFonts w:ascii="Times New Roman" w:hAnsi="Times New Roman" w:cs="Times New Roman" w:eastAsia="Times New Roman" w:hint="default"/>
        </w:rPr>
        <w:t>75%</w:t>
      </w:r>
      <w:r>
        <w:rPr/>
        <w:t>比例锁定，</w:t>
      </w:r>
    </w:p>
    <w:p>
      <w:pPr>
        <w:spacing w:line="290" w:lineRule="auto" w:before="22"/>
        <w:ind w:left="576" w:right="7970" w:hanging="423"/>
        <w:jc w:val="left"/>
        <w:rPr>
          <w:rFonts w:ascii="宋体" w:hAnsi="宋体" w:cs="宋体" w:eastAsia="宋体" w:hint="default"/>
          <w:sz w:val="21"/>
          <w:szCs w:val="21"/>
        </w:rPr>
      </w:pPr>
      <w:r>
        <w:rPr>
          <w:rFonts w:ascii="宋体" w:hAnsi="宋体" w:cs="宋体" w:eastAsia="宋体" w:hint="default"/>
          <w:sz w:val="21"/>
          <w:szCs w:val="21"/>
        </w:rPr>
        <w:t>导致限售股增加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216.75 </w:t>
      </w:r>
      <w:r>
        <w:rPr>
          <w:rFonts w:ascii="宋体" w:hAnsi="宋体" w:cs="宋体" w:eastAsia="宋体" w:hint="default"/>
          <w:sz w:val="21"/>
          <w:szCs w:val="21"/>
        </w:rPr>
        <w:t>万股。 </w:t>
      </w:r>
      <w:r>
        <w:rPr>
          <w:rFonts w:ascii="宋体" w:hAnsi="宋体" w:cs="宋体" w:eastAsia="宋体" w:hint="default"/>
          <w:b/>
          <w:bCs/>
          <w:sz w:val="21"/>
          <w:szCs w:val="21"/>
        </w:rPr>
        <w:t>股份变动的批准情况</w:t>
      </w:r>
      <w:r>
        <w:rPr>
          <w:rFonts w:ascii="宋体" w:hAnsi="宋体" w:cs="宋体" w:eastAsia="宋体" w:hint="default"/>
          <w:sz w:val="21"/>
          <w:szCs w:val="21"/>
        </w:rPr>
      </w:r>
    </w:p>
    <w:p>
      <w:pPr>
        <w:pStyle w:val="BodyText"/>
        <w:spacing w:line="273" w:lineRule="auto" w:before="31"/>
        <w:ind w:right="0" w:firstLine="420"/>
        <w:jc w:val="left"/>
      </w:pPr>
      <w:r>
        <w:rPr>
          <w:spacing w:val="-3"/>
        </w:rPr>
        <w:t>经佛山市顺德区诚众投资管理中心（有限合伙）（下称合伙企业）全体合伙人同意，合伙企业解散，</w:t>
      </w:r>
      <w:r>
        <w:rPr/>
        <w:t> 合伙企业所持本公司股份按出资比例分配至合伙人名下。</w:t>
      </w:r>
    </w:p>
    <w:p>
      <w:pPr>
        <w:pStyle w:val="Heading3"/>
        <w:spacing w:line="240" w:lineRule="auto" w:before="48"/>
        <w:ind w:left="576" w:right="0"/>
        <w:jc w:val="left"/>
        <w:rPr>
          <w:b w:val="0"/>
          <w:bCs w:val="0"/>
        </w:rPr>
      </w:pPr>
      <w:r>
        <w:rPr/>
        <w:t>股份变动的过户情况</w:t>
      </w:r>
      <w:r>
        <w:rPr>
          <w:b w:val="0"/>
          <w:bCs w:val="0"/>
        </w:rPr>
      </w:r>
    </w:p>
    <w:p>
      <w:pPr>
        <w:pStyle w:val="BodyText"/>
        <w:spacing w:line="259" w:lineRule="auto" w:before="75"/>
        <w:ind w:right="1207" w:firstLine="420"/>
        <w:jc w:val="left"/>
      </w:pPr>
      <w:r>
        <w:rPr/>
        <w:t>中国证券登记结算有限责任公司于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日办理了上述事项涉及的股份过户事宜，过户类 </w:t>
      </w:r>
      <w:r>
        <w:rPr>
          <w:spacing w:val="-12"/>
        </w:rPr>
        <w:t>型为“法人注销”。</w:t>
      </w:r>
    </w:p>
    <w:p>
      <w:pPr>
        <w:pStyle w:val="Heading3"/>
        <w:tabs>
          <w:tab w:pos="8138" w:val="left" w:leader="none"/>
        </w:tabs>
        <w:spacing w:line="273" w:lineRule="auto" w:before="58"/>
        <w:ind w:right="1135" w:firstLine="422"/>
        <w:jc w:val="left"/>
        <w:rPr>
          <w:rFonts w:ascii="宋体" w:hAnsi="宋体" w:cs="宋体" w:eastAsia="宋体" w:hint="default"/>
          <w:b w:val="0"/>
          <w:bCs w:val="0"/>
        </w:rPr>
      </w:pPr>
      <w:r>
        <w:rPr>
          <w:spacing w:val="-1"/>
          <w:w w:val="95"/>
        </w:rPr>
        <w:t>股份变动对最近一年和最近一期基本每股收益和稀释每股收益、归属于公司普通股股东的每股净资产</w:t>
      </w:r>
      <w:r>
        <w:rPr>
          <w:spacing w:val="-81"/>
          <w:w w:val="95"/>
        </w:rPr>
        <w:t> </w:t>
      </w:r>
      <w:r>
        <w:rPr>
          <w:spacing w:val="-81"/>
          <w:w w:val="95"/>
        </w:rPr>
      </w:r>
      <w:r>
        <w:rPr>
          <w:w w:val="95"/>
        </w:rPr>
        <w:t>等财务指标的影响</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49"/>
        </w:rPr>
        <w:t> </w:t>
      </w:r>
      <w:r>
        <w:rPr>
          <w:rFonts w:ascii="宋体" w:hAnsi="宋体" w:cs="宋体" w:eastAsia="宋体" w:hint="default"/>
          <w:b w:val="0"/>
          <w:bCs w:val="0"/>
        </w:rPr>
        <w:t>不适用</w:t>
      </w:r>
    </w:p>
    <w:p>
      <w:pPr>
        <w:tabs>
          <w:tab w:pos="8154" w:val="left" w:leader="none"/>
        </w:tabs>
        <w:spacing w:before="29"/>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公司认为必要或证券监管机构要求披露的其他内容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二、证券发行与上市情况" w:id="85"/>
      <w:bookmarkEnd w:id="85"/>
      <w:r>
        <w:rPr>
          <w:b w:val="0"/>
          <w:bCs w:val="0"/>
        </w:rPr>
      </w: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期末近三年历次证券发行情况" w:id="86"/>
      <w:bookmarkEnd w:id="86"/>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751"/>
        <w:gridCol w:w="993"/>
        <w:gridCol w:w="1134"/>
        <w:gridCol w:w="1844"/>
        <w:gridCol w:w="1112"/>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58" w:right="48" w:hanging="210"/>
              <w:jc w:val="left"/>
              <w:rPr>
                <w:rFonts w:ascii="宋体" w:hAnsi="宋体" w:cs="宋体" w:eastAsia="宋体" w:hint="default"/>
                <w:sz w:val="21"/>
                <w:szCs w:val="21"/>
              </w:rPr>
            </w:pPr>
            <w:r>
              <w:rPr>
                <w:rFonts w:ascii="宋体" w:hAnsi="宋体" w:cs="宋体" w:eastAsia="宋体" w:hint="default"/>
                <w:sz w:val="21"/>
                <w:szCs w:val="21"/>
              </w:rPr>
              <w:t>股票及其衍生 证券名称</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50"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40"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发行数量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36" w:right="24"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751"/>
        <w:gridCol w:w="993"/>
        <w:gridCol w:w="1134"/>
        <w:gridCol w:w="1844"/>
        <w:gridCol w:w="1112"/>
        <w:gridCol w:w="1370"/>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华声股份</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91" w:right="0"/>
              <w:jc w:val="left"/>
              <w:rPr>
                <w:rFonts w:ascii="Times New Roman" w:hAnsi="Times New Roman" w:cs="Times New Roman" w:eastAsia="Times New Roman" w:hint="default"/>
                <w:sz w:val="21"/>
                <w:szCs w:val="21"/>
              </w:rPr>
            </w:pPr>
            <w:r>
              <w:rPr>
                <w:rFonts w:ascii="Times New Roman"/>
                <w:sz w:val="21"/>
              </w:rPr>
              <w:t>7.30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sz w:val="21"/>
              </w:rPr>
              <w:t>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5" w:right="0"/>
              <w:jc w:val="left"/>
              <w:rPr>
                <w:rFonts w:ascii="Times New Roman" w:hAnsi="Times New Roman" w:cs="Times New Roman" w:eastAsia="Times New Roman" w:hint="default"/>
                <w:sz w:val="21"/>
                <w:szCs w:val="21"/>
              </w:rPr>
            </w:pPr>
            <w:r>
              <w:rPr>
                <w:rFonts w:ascii="Times New Roman"/>
                <w:sz w:val="21"/>
              </w:rPr>
              <w:t>50,000,000</w:t>
            </w: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line="307" w:lineRule="auto" w:before="26"/>
        <w:ind w:left="573" w:right="1145" w:firstLine="2"/>
        <w:jc w:val="left"/>
        <w:rPr>
          <w:rFonts w:ascii="宋体" w:hAnsi="宋体" w:cs="宋体" w:eastAsia="宋体" w:hint="default"/>
          <w:sz w:val="21"/>
          <w:szCs w:val="21"/>
        </w:rPr>
      </w:pPr>
      <w:r>
        <w:rPr>
          <w:rFonts w:ascii="宋体" w:hAnsi="宋体" w:cs="宋体" w:eastAsia="宋体" w:hint="default"/>
          <w:b/>
          <w:bCs/>
          <w:sz w:val="21"/>
          <w:szCs w:val="21"/>
        </w:rPr>
        <w:t>前三年历次证券发行情况的说明</w:t>
      </w:r>
      <w:r>
        <w:rPr>
          <w:rFonts w:ascii="宋体" w:hAnsi="宋体" w:cs="宋体" w:eastAsia="宋体" w:hint="default"/>
          <w:b/>
          <w:bCs/>
          <w:w w:val="99"/>
          <w:sz w:val="21"/>
          <w:szCs w:val="21"/>
        </w:rPr>
        <w:t> </w:t>
      </w:r>
      <w:r>
        <w:rPr>
          <w:rFonts w:ascii="宋体" w:hAnsi="宋体" w:cs="宋体" w:eastAsia="宋体" w:hint="default"/>
          <w:sz w:val="21"/>
          <w:szCs w:val="21"/>
        </w:rPr>
        <w:t>经中国证监会（证监许可【</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363</w:t>
      </w:r>
      <w:r>
        <w:rPr>
          <w:rFonts w:ascii="宋体" w:hAnsi="宋体" w:cs="宋体" w:eastAsia="宋体" w:hint="default"/>
          <w:sz w:val="21"/>
          <w:szCs w:val="21"/>
        </w:rPr>
        <w:t>号文）核准，公司于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日首次公开发行</w:t>
      </w:r>
      <w:r>
        <w:rPr>
          <w:rFonts w:ascii="Times New Roman" w:hAnsi="Times New Roman" w:cs="Times New Roman" w:eastAsia="Times New Roman" w:hint="default"/>
          <w:sz w:val="21"/>
          <w:szCs w:val="21"/>
        </w:rPr>
        <w:t>5,000</w:t>
      </w:r>
      <w:r>
        <w:rPr>
          <w:rFonts w:ascii="宋体" w:hAnsi="宋体" w:cs="宋体" w:eastAsia="宋体" w:hint="default"/>
          <w:sz w:val="21"/>
          <w:szCs w:val="21"/>
        </w:rPr>
        <w:t>万股人民</w:t>
      </w:r>
    </w:p>
    <w:p>
      <w:pPr>
        <w:pStyle w:val="BodyText"/>
        <w:spacing w:line="247" w:lineRule="exact"/>
        <w:ind w:right="0"/>
        <w:jc w:val="left"/>
        <w:rPr>
          <w:rFonts w:ascii="Times New Roman" w:hAnsi="Times New Roman" w:cs="Times New Roman" w:eastAsia="Times New Roman" w:hint="default"/>
        </w:rPr>
      </w:pPr>
      <w:r>
        <w:rPr/>
        <w:t>币普通股。其中：网下配售</w:t>
      </w:r>
      <w:r>
        <w:rPr>
          <w:rFonts w:ascii="Times New Roman" w:hAnsi="Times New Roman" w:cs="Times New Roman" w:eastAsia="Times New Roman" w:hint="default"/>
        </w:rPr>
        <w:t>1,000</w:t>
      </w:r>
      <w:r>
        <w:rPr/>
        <w:t>万股，网上发行</w:t>
      </w:r>
      <w:r>
        <w:rPr>
          <w:rFonts w:ascii="Times New Roman" w:hAnsi="Times New Roman" w:cs="Times New Roman" w:eastAsia="Times New Roman" w:hint="default"/>
        </w:rPr>
        <w:t>4,000</w:t>
      </w:r>
      <w:r>
        <w:rPr/>
        <w:t>万股，发行价格为</w:t>
      </w:r>
      <w:r>
        <w:rPr>
          <w:rFonts w:ascii="Times New Roman" w:hAnsi="Times New Roman" w:cs="Times New Roman" w:eastAsia="Times New Roman" w:hint="default"/>
        </w:rPr>
        <w:t>7.30</w:t>
      </w:r>
      <w:r>
        <w:rPr/>
        <w:t>元</w:t>
      </w:r>
      <w:r>
        <w:rPr>
          <w:rFonts w:ascii="Times New Roman" w:hAnsi="Times New Roman" w:cs="Times New Roman" w:eastAsia="Times New Roman" w:hint="default"/>
        </w:rPr>
        <w:t>/</w:t>
      </w:r>
      <w:r>
        <w:rPr/>
        <w:t>股，发行后总股本为</w:t>
      </w:r>
      <w:r>
        <w:rPr>
          <w:rFonts w:ascii="Times New Roman" w:hAnsi="Times New Roman" w:cs="Times New Roman" w:eastAsia="Times New Roman" w:hint="default"/>
        </w:rPr>
        <w:t>20,000</w:t>
      </w:r>
    </w:p>
    <w:p>
      <w:pPr>
        <w:pStyle w:val="BodyText"/>
        <w:spacing w:line="240" w:lineRule="auto" w:before="21"/>
        <w:ind w:right="0"/>
        <w:jc w:val="left"/>
      </w:pPr>
      <w:r>
        <w:rPr/>
        <w:t>万股。</w:t>
      </w:r>
    </w:p>
    <w:p>
      <w:pPr>
        <w:pStyle w:val="BodyText"/>
        <w:spacing w:line="256" w:lineRule="auto" w:before="37"/>
        <w:ind w:right="0" w:firstLine="420"/>
        <w:jc w:val="left"/>
      </w:pPr>
      <w:r>
        <w:rPr>
          <w:spacing w:val="-2"/>
        </w:rPr>
        <w:t>经深圳证券交易所（深证上【</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85</w:t>
      </w:r>
      <w:r>
        <w:rPr>
          <w:spacing w:val="-2"/>
        </w:rPr>
        <w:t>号文）审核同意，公司本次网上发行的</w:t>
      </w:r>
      <w:r>
        <w:rPr>
          <w:rFonts w:ascii="Times New Roman" w:hAnsi="Times New Roman" w:cs="Times New Roman" w:eastAsia="Times New Roman" w:hint="default"/>
          <w:spacing w:val="-2"/>
        </w:rPr>
        <w:t>4,000</w:t>
      </w:r>
      <w:r>
        <w:rPr>
          <w:spacing w:val="-2"/>
        </w:rPr>
        <w:t>万股无限售条件股</w:t>
      </w:r>
      <w:r>
        <w:rPr/>
        <w:t> 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日上市交易，网下配售的</w:t>
      </w:r>
      <w:r>
        <w:rPr>
          <w:rFonts w:ascii="Times New Roman" w:hAnsi="Times New Roman" w:cs="Times New Roman" w:eastAsia="Times New Roman" w:hint="default"/>
        </w:rPr>
        <w:t>1,000</w:t>
      </w:r>
      <w:r>
        <w:rPr/>
        <w:t>万股有限售条件股票于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日起上市流通。</w:t>
      </w:r>
    </w:p>
    <w:p>
      <w:pPr>
        <w:spacing w:line="240" w:lineRule="auto" w:before="5"/>
        <w:rPr>
          <w:rFonts w:ascii="宋体" w:hAnsi="宋体" w:cs="宋体" w:eastAsia="宋体" w:hint="default"/>
          <w:sz w:val="23"/>
          <w:szCs w:val="23"/>
        </w:rPr>
      </w:pPr>
    </w:p>
    <w:p>
      <w:pPr>
        <w:tabs>
          <w:tab w:pos="8184" w:val="left" w:leader="none"/>
        </w:tabs>
        <w:spacing w:before="0"/>
        <w:ind w:left="153" w:right="0" w:firstLine="0"/>
        <w:jc w:val="left"/>
        <w:rPr>
          <w:rFonts w:ascii="宋体" w:hAnsi="宋体" w:cs="宋体" w:eastAsia="宋体" w:hint="default"/>
          <w:sz w:val="21"/>
          <w:szCs w:val="21"/>
        </w:rPr>
      </w:pPr>
      <w:bookmarkStart w:name="2、公司股份总数及股东结构的变动、公司资产和负债结构的变动情况说明       " w:id="87"/>
      <w:bookmarkEnd w:id="87"/>
      <w:r>
        <w:rPr/>
      </w:r>
      <w:r>
        <w:rPr>
          <w:rFonts w:ascii="Times New Roman" w:hAnsi="Times New Roman" w:cs="Times New Roman" w:eastAsia="Times New Roman" w:hint="default"/>
          <w:b/>
          <w:bCs/>
          <w:spacing w:val="-3"/>
          <w:sz w:val="21"/>
          <w:szCs w:val="21"/>
        </w:rPr>
        <w:t>2</w:t>
      </w:r>
      <w:r>
        <w:rPr>
          <w:rFonts w:ascii="宋体" w:hAnsi="宋体" w:cs="宋体" w:eastAsia="宋体" w:hint="default"/>
          <w:b/>
          <w:bCs/>
          <w:spacing w:val="-3"/>
          <w:sz w:val="21"/>
          <w:szCs w:val="21"/>
        </w:rPr>
        <w:t>、公司股份总数及股东结构的变动、公司资产和负债结构的变动情况说明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tabs>
          <w:tab w:pos="8184" w:val="left" w:leader="none"/>
        </w:tabs>
        <w:spacing w:before="0"/>
        <w:ind w:left="153" w:right="0" w:firstLine="0"/>
        <w:jc w:val="left"/>
        <w:rPr>
          <w:rFonts w:ascii="宋体" w:hAnsi="宋体" w:cs="宋体" w:eastAsia="宋体" w:hint="default"/>
          <w:sz w:val="21"/>
          <w:szCs w:val="21"/>
        </w:rPr>
      </w:pPr>
      <w:bookmarkStart w:name="3、现存的内部职工股情况                            " w:id="88"/>
      <w:bookmarkEnd w:id="88"/>
      <w:r>
        <w:rPr/>
      </w:r>
      <w:r>
        <w:rPr>
          <w:rFonts w:ascii="Times New Roman" w:hAnsi="Times New Roman" w:cs="Times New Roman" w:eastAsia="Times New Roman" w:hint="default"/>
          <w:b/>
          <w:bCs/>
          <w:sz w:val="21"/>
          <w:szCs w:val="21"/>
        </w:rPr>
        <w:t>3</w:t>
      </w:r>
      <w:r>
        <w:rPr>
          <w:rFonts w:ascii="宋体" w:hAnsi="宋体" w:cs="宋体" w:eastAsia="宋体" w:hint="default"/>
          <w:b/>
          <w:bCs/>
          <w:spacing w:val="-84"/>
          <w:w w:val="99"/>
          <w:sz w:val="21"/>
          <w:szCs w:val="21"/>
        </w:rPr>
        <w:t>、</w:t>
      </w:r>
      <w:r>
        <w:rPr>
          <w:rFonts w:ascii="宋体" w:hAnsi="宋体" w:cs="宋体" w:eastAsia="宋体" w:hint="default"/>
          <w:b/>
          <w:bCs/>
          <w:w w:val="99"/>
          <w:sz w:val="21"/>
          <w:szCs w:val="21"/>
        </w:rPr>
        <w:t>现</w:t>
      </w:r>
      <w:r>
        <w:rPr>
          <w:rFonts w:ascii="宋体" w:hAnsi="宋体" w:cs="宋体" w:eastAsia="宋体" w:hint="default"/>
          <w:b/>
          <w:bCs/>
          <w:spacing w:val="1"/>
          <w:w w:val="99"/>
          <w:sz w:val="21"/>
          <w:szCs w:val="21"/>
        </w:rPr>
        <w:t>存的</w:t>
      </w:r>
      <w:r>
        <w:rPr>
          <w:rFonts w:ascii="宋体" w:hAnsi="宋体" w:cs="宋体" w:eastAsia="宋体" w:hint="default"/>
          <w:b/>
          <w:bCs/>
          <w:w w:val="99"/>
          <w:sz w:val="21"/>
          <w:szCs w:val="21"/>
        </w:rPr>
        <w:t>内</w:t>
      </w:r>
      <w:r>
        <w:rPr>
          <w:rFonts w:ascii="宋体" w:hAnsi="宋体" w:cs="宋体" w:eastAsia="宋体" w:hint="default"/>
          <w:b/>
          <w:bCs/>
          <w:spacing w:val="1"/>
          <w:w w:val="99"/>
          <w:sz w:val="21"/>
          <w:szCs w:val="21"/>
        </w:rPr>
        <w:t>部职工</w:t>
      </w:r>
      <w:r>
        <w:rPr>
          <w:rFonts w:ascii="宋体" w:hAnsi="宋体" w:cs="宋体" w:eastAsia="宋体" w:hint="default"/>
          <w:b/>
          <w:bCs/>
          <w:w w:val="99"/>
          <w:sz w:val="21"/>
          <w:szCs w:val="21"/>
        </w:rPr>
        <w:t>股情况</w:t>
      </w:r>
      <w:r>
        <w:rPr>
          <w:rFonts w:ascii="宋体" w:hAnsi="宋体" w:cs="宋体" w:eastAsia="宋体" w:hint="default"/>
          <w:b/>
          <w:bCs/>
          <w:sz w:val="21"/>
          <w:szCs w:val="21"/>
        </w:rPr>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w:t>
      </w:r>
      <w:r>
        <w:rPr>
          <w:rFonts w:ascii="宋体" w:hAnsi="宋体" w:cs="宋体" w:eastAsia="宋体" w:hint="default"/>
          <w:spacing w:val="1"/>
          <w:sz w:val="21"/>
          <w:szCs w:val="21"/>
        </w:rPr>
        <w:t>适</w:t>
      </w:r>
      <w:r>
        <w:rPr>
          <w:rFonts w:ascii="宋体" w:hAnsi="宋体" w:cs="宋体" w:eastAsia="宋体" w:hint="default"/>
          <w:sz w:val="21"/>
          <w:szCs w:val="21"/>
        </w:rPr>
        <w:t>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89"/>
      <w:bookmarkEnd w:id="8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90"/>
      <w:bookmarkEnd w:id="9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6"/>
        <w:jc w:val="right"/>
      </w:pPr>
      <w:r>
        <w:rPr/>
        <w:t>单位：股</w:t>
      </w:r>
    </w:p>
    <w:p>
      <w:pPr>
        <w:spacing w:line="240" w:lineRule="auto" w:before="0"/>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844"/>
        <w:gridCol w:w="566"/>
        <w:gridCol w:w="568"/>
        <w:gridCol w:w="153"/>
        <w:gridCol w:w="556"/>
        <w:gridCol w:w="1134"/>
        <w:gridCol w:w="697"/>
        <w:gridCol w:w="294"/>
        <w:gridCol w:w="437"/>
        <w:gridCol w:w="697"/>
        <w:gridCol w:w="993"/>
        <w:gridCol w:w="568"/>
        <w:gridCol w:w="555"/>
        <w:gridCol w:w="508"/>
      </w:tblGrid>
      <w:tr>
        <w:trPr>
          <w:trHeight w:val="161"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gridSpan w:val="2"/>
            <w:vMerge w:val="restart"/>
            <w:tcBorders>
              <w:top w:val="single" w:sz="4" w:space="0" w:color="000000"/>
              <w:left w:val="single" w:sz="9" w:space="0" w:color="D2D2D2"/>
              <w:right w:val="single" w:sz="13"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3" w:right="0"/>
              <w:jc w:val="left"/>
              <w:rPr>
                <w:rFonts w:ascii="Times New Roman" w:hAnsi="Times New Roman" w:cs="Times New Roman" w:eastAsia="Times New Roman" w:hint="default"/>
                <w:sz w:val="21"/>
                <w:szCs w:val="21"/>
              </w:rPr>
            </w:pPr>
            <w:r>
              <w:rPr>
                <w:rFonts w:ascii="Times New Roman"/>
                <w:sz w:val="21"/>
              </w:rPr>
              <w:t>13,669</w:t>
            </w:r>
          </w:p>
        </w:tc>
        <w:tc>
          <w:tcPr>
            <w:tcW w:w="2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6"/>
              <w:ind w:left="11" w:right="54"/>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 交易日末普通股股东总数</w:t>
            </w:r>
          </w:p>
        </w:tc>
        <w:tc>
          <w:tcPr>
            <w:tcW w:w="731" w:type="dxa"/>
            <w:gridSpan w:val="2"/>
            <w:vMerge w:val="restart"/>
            <w:tcBorders>
              <w:top w:val="single" w:sz="4" w:space="0" w:color="000000"/>
              <w:left w:val="single" w:sz="13" w:space="0" w:color="D2D2D2"/>
              <w:right w:val="single" w:sz="13"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21"/>
                <w:szCs w:val="21"/>
              </w:rPr>
            </w:pPr>
            <w:r>
              <w:rPr>
                <w:rFonts w:ascii="Times New Roman"/>
                <w:sz w:val="21"/>
              </w:rPr>
              <w:t>12,472</w:t>
            </w:r>
          </w:p>
        </w:tc>
        <w:tc>
          <w:tcPr>
            <w:tcW w:w="28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1" w:right="5"/>
              <w:jc w:val="left"/>
              <w:rPr>
                <w:rFonts w:ascii="宋体" w:hAnsi="宋体" w:cs="宋体" w:eastAsia="宋体" w:hint="default"/>
                <w:sz w:val="21"/>
                <w:szCs w:val="21"/>
              </w:rPr>
            </w:pPr>
            <w:r>
              <w:rPr>
                <w:rFonts w:ascii="宋体" w:hAnsi="宋体" w:cs="宋体" w:eastAsia="宋体" w:hint="default"/>
                <w:sz w:val="21"/>
                <w:szCs w:val="21"/>
              </w:rPr>
              <w:t>报告期末表决权恢复的优先股 </w:t>
            </w:r>
            <w:r>
              <w:rPr>
                <w:rFonts w:ascii="宋体" w:hAnsi="宋体" w:cs="宋体" w:eastAsia="宋体" w:hint="default"/>
                <w:spacing w:val="-9"/>
                <w:sz w:val="21"/>
                <w:szCs w:val="21"/>
              </w:rPr>
              <w:t>股东总数（如有）（参见注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508"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392" w:hRule="exact"/>
        </w:trPr>
        <w:tc>
          <w:tcPr>
            <w:tcW w:w="2410" w:type="dxa"/>
            <w:gridSpan w:val="2"/>
            <w:tcBorders>
              <w:top w:val="nil" w:sz="6" w:space="0" w:color="auto"/>
              <w:left w:val="single" w:sz="13" w:space="0" w:color="D2D2D2"/>
              <w:bottom w:val="nil" w:sz="6" w:space="0" w:color="auto"/>
              <w:right w:val="single" w:sz="13" w:space="0" w:color="D2D2D2"/>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报告期末普通股股东总数</w:t>
            </w:r>
            <w:r>
              <w:rPr>
                <w:rFonts w:ascii="宋体" w:hAnsi="宋体" w:cs="宋体" w:eastAsia="宋体" w:hint="default"/>
                <w:sz w:val="21"/>
                <w:szCs w:val="21"/>
              </w:rPr>
            </w:r>
          </w:p>
        </w:tc>
        <w:tc>
          <w:tcPr>
            <w:tcW w:w="721" w:type="dxa"/>
            <w:gridSpan w:val="2"/>
            <w:vMerge/>
            <w:tcBorders>
              <w:left w:val="single" w:sz="9" w:space="0" w:color="D2D2D2"/>
              <w:right w:val="single" w:sz="13" w:space="0" w:color="D2D2D2"/>
            </w:tcBorders>
          </w:tcPr>
          <w:p>
            <w:pPr/>
          </w:p>
        </w:tc>
        <w:tc>
          <w:tcPr>
            <w:tcW w:w="2388" w:type="dxa"/>
            <w:gridSpan w:val="3"/>
            <w:vMerge/>
            <w:tcBorders>
              <w:left w:val="single" w:sz="4" w:space="0" w:color="000000"/>
              <w:right w:val="single" w:sz="4" w:space="0" w:color="000000"/>
            </w:tcBorders>
            <w:shd w:val="clear" w:color="auto" w:fill="D2D2D2"/>
          </w:tcPr>
          <w:p>
            <w:pPr/>
          </w:p>
        </w:tc>
        <w:tc>
          <w:tcPr>
            <w:tcW w:w="731" w:type="dxa"/>
            <w:gridSpan w:val="2"/>
            <w:vMerge/>
            <w:tcBorders>
              <w:left w:val="single" w:sz="13" w:space="0" w:color="D2D2D2"/>
              <w:right w:val="single" w:sz="13" w:space="0" w:color="D2D2D2"/>
            </w:tcBorders>
          </w:tcPr>
          <w:p>
            <w:pPr/>
          </w:p>
        </w:tc>
        <w:tc>
          <w:tcPr>
            <w:tcW w:w="2812" w:type="dxa"/>
            <w:gridSpan w:val="4"/>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single" w:sz="4" w:space="0" w:color="000000"/>
            </w:tcBorders>
          </w:tcPr>
          <w:p>
            <w:pPr/>
          </w:p>
        </w:tc>
      </w:tr>
      <w:tr>
        <w:trPr>
          <w:trHeight w:val="166"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gridSpan w:val="2"/>
            <w:vMerge/>
            <w:tcBorders>
              <w:left w:val="single" w:sz="9" w:space="0" w:color="D2D2D2"/>
              <w:bottom w:val="single" w:sz="4" w:space="0" w:color="000000"/>
              <w:right w:val="single" w:sz="13" w:space="0" w:color="D2D2D2"/>
            </w:tcBorders>
          </w:tcPr>
          <w:p>
            <w:pPr/>
          </w:p>
        </w:tc>
        <w:tc>
          <w:tcPr>
            <w:tcW w:w="2388" w:type="dxa"/>
            <w:gridSpan w:val="3"/>
            <w:vMerge/>
            <w:tcBorders>
              <w:left w:val="single" w:sz="4" w:space="0" w:color="000000"/>
              <w:bottom w:val="single" w:sz="4" w:space="0" w:color="000000"/>
              <w:right w:val="single" w:sz="4" w:space="0" w:color="000000"/>
            </w:tcBorders>
            <w:shd w:val="clear" w:color="auto" w:fill="D2D2D2"/>
          </w:tcPr>
          <w:p>
            <w:pPr/>
          </w:p>
        </w:tc>
        <w:tc>
          <w:tcPr>
            <w:tcW w:w="731" w:type="dxa"/>
            <w:gridSpan w:val="2"/>
            <w:vMerge/>
            <w:tcBorders>
              <w:left w:val="single" w:sz="13" w:space="0" w:color="D2D2D2"/>
              <w:bottom w:val="single" w:sz="4" w:space="0" w:color="000000"/>
              <w:right w:val="single" w:sz="13" w:space="0" w:color="D2D2D2"/>
            </w:tcBorders>
          </w:tcPr>
          <w:p>
            <w:pPr/>
          </w:p>
        </w:tc>
        <w:tc>
          <w:tcPr>
            <w:tcW w:w="2812" w:type="dxa"/>
            <w:gridSpan w:val="4"/>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single" w:sz="4" w:space="0" w:color="000000"/>
            </w:tcBorders>
          </w:tcPr>
          <w:p>
            <w:pPr/>
          </w:p>
        </w:tc>
      </w:tr>
      <w:tr>
        <w:trPr>
          <w:trHeight w:val="393"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776"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200"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gridSpan w:val="2"/>
            <w:tcBorders>
              <w:top w:val="single" w:sz="4" w:space="0" w:color="000000"/>
              <w:left w:val="single" w:sz="4" w:space="0" w:color="000000"/>
              <w:bottom w:val="single" w:sz="8" w:space="0" w:color="FFFFFF"/>
              <w:right w:val="single" w:sz="4" w:space="0" w:color="000000"/>
            </w:tcBorders>
            <w:shd w:val="clear" w:color="auto" w:fill="D2D2D2"/>
          </w:tcPr>
          <w:p>
            <w:pPr/>
          </w:p>
        </w:tc>
        <w:tc>
          <w:tcPr>
            <w:tcW w:w="1134" w:type="dxa"/>
            <w:tcBorders>
              <w:top w:val="single" w:sz="4" w:space="0" w:color="000000"/>
              <w:left w:val="single" w:sz="4" w:space="0" w:color="000000"/>
              <w:bottom w:val="single" w:sz="8" w:space="0" w:color="FFFFFF"/>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70" w:right="68"/>
              <w:jc w:val="center"/>
              <w:rPr>
                <w:rFonts w:ascii="宋体" w:hAnsi="宋体" w:cs="宋体" w:eastAsia="宋体" w:hint="default"/>
                <w:sz w:val="21"/>
                <w:szCs w:val="21"/>
              </w:rPr>
            </w:pPr>
            <w:r>
              <w:rPr>
                <w:rFonts w:ascii="宋体" w:hAnsi="宋体" w:cs="宋体" w:eastAsia="宋体" w:hint="default"/>
                <w:sz w:val="21"/>
                <w:szCs w:val="21"/>
              </w:rPr>
              <w:t>报告期内 增减变动 情况</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37" w:right="35"/>
              <w:jc w:val="center"/>
              <w:rPr>
                <w:rFonts w:ascii="宋体" w:hAnsi="宋体" w:cs="宋体" w:eastAsia="宋体" w:hint="default"/>
                <w:sz w:val="21"/>
                <w:szCs w:val="21"/>
              </w:rPr>
            </w:pPr>
            <w:r>
              <w:rPr>
                <w:rFonts w:ascii="宋体" w:hAnsi="宋体" w:cs="宋体" w:eastAsia="宋体" w:hint="default"/>
                <w:sz w:val="21"/>
                <w:szCs w:val="21"/>
              </w:rPr>
              <w:t>持有有限售 条件的股份 数量</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72" w:right="68"/>
              <w:jc w:val="both"/>
              <w:rPr>
                <w:rFonts w:ascii="宋体" w:hAnsi="宋体" w:cs="宋体" w:eastAsia="宋体" w:hint="default"/>
                <w:sz w:val="21"/>
                <w:szCs w:val="21"/>
              </w:rPr>
            </w:pPr>
            <w:r>
              <w:rPr>
                <w:rFonts w:ascii="宋体" w:hAnsi="宋体" w:cs="宋体" w:eastAsia="宋体" w:hint="default"/>
                <w:sz w:val="21"/>
                <w:szCs w:val="21"/>
              </w:rPr>
              <w:t>持有无限 售条件的 股份数量</w:t>
            </w:r>
          </w:p>
        </w:tc>
        <w:tc>
          <w:tcPr>
            <w:tcW w:w="16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86"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709" w:type="dxa"/>
            <w:gridSpan w:val="2"/>
            <w:vMerge w:val="restart"/>
            <w:tcBorders>
              <w:top w:val="single" w:sz="8" w:space="0" w:color="FFFFFF"/>
              <w:left w:val="single" w:sz="4" w:space="0" w:color="000000"/>
              <w:right w:val="single" w:sz="4" w:space="0" w:color="000000"/>
            </w:tcBorders>
            <w:shd w:val="clear" w:color="auto" w:fill="D2D2D2"/>
          </w:tcPr>
          <w:p>
            <w:pPr>
              <w:pStyle w:val="TableParagraph"/>
              <w:spacing w:line="307" w:lineRule="auto" w:before="6"/>
              <w:ind w:left="139" w:right="138"/>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134" w:type="dxa"/>
            <w:vMerge w:val="restart"/>
            <w:tcBorders>
              <w:top w:val="single" w:sz="8" w:space="0" w:color="FFFFFF"/>
              <w:left w:val="single" w:sz="4" w:space="0" w:color="000000"/>
              <w:right w:val="single" w:sz="4" w:space="0" w:color="000000"/>
            </w:tcBorders>
            <w:shd w:val="clear" w:color="auto" w:fill="D2D2D2"/>
          </w:tcPr>
          <w:p>
            <w:pPr>
              <w:pStyle w:val="TableParagraph"/>
              <w:spacing w:line="273" w:lineRule="auto" w:before="26"/>
              <w:ind w:left="246" w:right="36" w:hanging="211"/>
              <w:jc w:val="left"/>
              <w:rPr>
                <w:rFonts w:ascii="宋体" w:hAnsi="宋体" w:cs="宋体" w:eastAsia="宋体" w:hint="default"/>
                <w:sz w:val="21"/>
                <w:szCs w:val="21"/>
              </w:rPr>
            </w:pPr>
            <w:r>
              <w:rPr>
                <w:rFonts w:ascii="宋体" w:hAnsi="宋体" w:cs="宋体" w:eastAsia="宋体" w:hint="default"/>
                <w:sz w:val="21"/>
                <w:szCs w:val="21"/>
              </w:rPr>
              <w:t>报告期末持 股数量</w:t>
            </w: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1631" w:type="dxa"/>
            <w:gridSpan w:val="3"/>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49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4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09" w:type="dxa"/>
            <w:gridSpan w:val="2"/>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6"/>
              <w:ind w:left="68" w:right="67"/>
              <w:jc w:val="left"/>
              <w:rPr>
                <w:rFonts w:ascii="宋体" w:hAnsi="宋体" w:cs="宋体" w:eastAsia="宋体" w:hint="default"/>
                <w:sz w:val="21"/>
                <w:szCs w:val="21"/>
              </w:rPr>
            </w:pPr>
            <w:r>
              <w:rPr>
                <w:rFonts w:ascii="宋体" w:hAnsi="宋体" w:cs="宋体" w:eastAsia="宋体" w:hint="default"/>
                <w:sz w:val="21"/>
                <w:szCs w:val="21"/>
              </w:rPr>
              <w:t>股份 状态</w:t>
            </w:r>
          </w:p>
        </w:tc>
        <w:tc>
          <w:tcPr>
            <w:tcW w:w="10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709" w:type="dxa"/>
            <w:gridSpan w:val="2"/>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84"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gridSpan w:val="2"/>
            <w:vMerge/>
            <w:tcBorders>
              <w:left w:val="single" w:sz="4" w:space="0" w:color="000000"/>
              <w:bottom w:val="single" w:sz="8" w:space="0" w:color="FFFFFF"/>
              <w:right w:val="single" w:sz="4" w:space="0" w:color="000000"/>
            </w:tcBorders>
            <w:shd w:val="clear" w:color="auto" w:fill="D2D2D2"/>
          </w:tcPr>
          <w:p>
            <w:pPr/>
          </w:p>
        </w:tc>
        <w:tc>
          <w:tcPr>
            <w:tcW w:w="1134" w:type="dxa"/>
            <w:vMerge/>
            <w:tcBorders>
              <w:left w:val="single" w:sz="4" w:space="0" w:color="000000"/>
              <w:bottom w:val="single" w:sz="8" w:space="0" w:color="FFFFFF"/>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3" w:type="dxa"/>
            <w:gridSpan w:val="2"/>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709" w:type="dxa"/>
            <w:gridSpan w:val="2"/>
            <w:tcBorders>
              <w:top w:val="single" w:sz="8" w:space="0" w:color="FFFFFF"/>
              <w:left w:val="single" w:sz="4" w:space="0" w:color="000000"/>
              <w:bottom w:val="single" w:sz="4" w:space="0" w:color="000000"/>
              <w:right w:val="single" w:sz="4" w:space="0" w:color="000000"/>
            </w:tcBorders>
            <w:shd w:val="clear" w:color="auto" w:fill="D2D2D2"/>
          </w:tcPr>
          <w:p>
            <w:pPr/>
          </w:p>
        </w:tc>
        <w:tc>
          <w:tcPr>
            <w:tcW w:w="1134" w:type="dxa"/>
            <w:tcBorders>
              <w:top w:val="single" w:sz="8" w:space="0" w:color="FFFFFF"/>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0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佛山市顺德区远茂 化工实业有限公司</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9"/>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20.41%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40,813,951</w:t>
            </w:r>
          </w:p>
        </w:tc>
        <w:tc>
          <w:tcPr>
            <w:tcW w:w="991"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40,813,951</w:t>
            </w:r>
          </w:p>
        </w:tc>
        <w:tc>
          <w:tcPr>
            <w:tcW w:w="993"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9"/>
              <w:jc w:val="left"/>
              <w:rPr>
                <w:rFonts w:ascii="宋体" w:hAnsi="宋体" w:cs="宋体" w:eastAsia="宋体" w:hint="default"/>
                <w:sz w:val="21"/>
                <w:szCs w:val="21"/>
              </w:rPr>
            </w:pPr>
            <w:r>
              <w:rPr>
                <w:rFonts w:ascii="宋体" w:hAnsi="宋体" w:cs="宋体" w:eastAsia="宋体" w:hint="default"/>
                <w:sz w:val="21"/>
                <w:szCs w:val="21"/>
              </w:rPr>
              <w:t>佛山锐达投资发展 有限公司</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9"/>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19.57%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39,149,998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39,149,998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39,149,998</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12"/>
                <w:sz w:val="21"/>
                <w:szCs w:val="21"/>
              </w:rPr>
              <w:t>华声（香港）有限公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18.83%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37,658,719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37,658,719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36,765,000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1,700,000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1" w:right="0"/>
              <w:jc w:val="left"/>
              <w:rPr>
                <w:rFonts w:ascii="Times New Roman" w:hAnsi="Times New Roman" w:cs="Times New Roman" w:eastAsia="Times New Roman" w:hint="default"/>
                <w:sz w:val="21"/>
                <w:szCs w:val="21"/>
              </w:rPr>
            </w:pPr>
            <w:r>
              <w:rPr>
                <w:rFonts w:ascii="Times New Roman"/>
                <w:sz w:val="21"/>
              </w:rPr>
              <w:t>1,275,000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425,000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罗绮霞</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1,631,000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1,531,000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1,631,000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7" w:right="0"/>
              <w:jc w:val="left"/>
              <w:rPr>
                <w:rFonts w:ascii="Times New Roman" w:hAnsi="Times New Roman" w:cs="Times New Roman" w:eastAsia="Times New Roman" w:hint="default"/>
                <w:sz w:val="21"/>
                <w:szCs w:val="21"/>
              </w:rPr>
            </w:pPr>
            <w:r>
              <w:rPr>
                <w:rFonts w:ascii="Times New Roman"/>
                <w:sz w:val="21"/>
              </w:rPr>
              <w:t>833,500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周建新</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1,512,000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1,512,000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1,512,000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7" w:right="0"/>
              <w:jc w:val="left"/>
              <w:rPr>
                <w:rFonts w:ascii="Times New Roman" w:hAnsi="Times New Roman" w:cs="Times New Roman" w:eastAsia="Times New Roman" w:hint="default"/>
                <w:sz w:val="21"/>
                <w:szCs w:val="21"/>
              </w:rPr>
            </w:pPr>
            <w:r>
              <w:rPr>
                <w:rFonts w:ascii="Times New Roman"/>
                <w:sz w:val="21"/>
              </w:rPr>
              <w:t>833,500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金禄久</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1,498,000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1,498,000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1,498,000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3"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梁家炫</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1,303,200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1,303,200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1,303,200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left"/>
              <w:rPr>
                <w:rFonts w:ascii="Times New Roman" w:hAnsi="Times New Roman" w:cs="Times New Roman" w:eastAsia="Times New Roman" w:hint="default"/>
                <w:sz w:val="21"/>
                <w:szCs w:val="21"/>
              </w:rPr>
            </w:pPr>
            <w:r>
              <w:rPr>
                <w:rFonts w:ascii="Times New Roman"/>
                <w:sz w:val="21"/>
              </w:rPr>
              <w:t>1,303,200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黄成城</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1,180,000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1,180,000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7" w:right="0"/>
              <w:jc w:val="left"/>
              <w:rPr>
                <w:rFonts w:ascii="Times New Roman" w:hAnsi="Times New Roman" w:cs="Times New Roman" w:eastAsia="Times New Roman" w:hint="default"/>
                <w:sz w:val="21"/>
                <w:szCs w:val="21"/>
              </w:rPr>
            </w:pPr>
            <w:r>
              <w:rPr>
                <w:rFonts w:ascii="Times New Roman"/>
                <w:sz w:val="21"/>
              </w:rPr>
              <w:t>833,500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孔少琴</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3" w:right="0"/>
              <w:jc w:val="left"/>
              <w:rPr>
                <w:rFonts w:ascii="Times New Roman" w:hAnsi="Times New Roman" w:cs="Times New Roman" w:eastAsia="Times New Roman" w:hint="default"/>
                <w:sz w:val="21"/>
                <w:szCs w:val="21"/>
              </w:rPr>
            </w:pPr>
            <w:r>
              <w:rPr>
                <w:rFonts w:ascii="Times New Roman"/>
                <w:sz w:val="21"/>
              </w:rPr>
              <w:t>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722,000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6" w:right="0"/>
              <w:jc w:val="left"/>
              <w:rPr>
                <w:rFonts w:ascii="Times New Roman" w:hAnsi="Times New Roman" w:cs="Times New Roman" w:eastAsia="Times New Roman" w:hint="default"/>
                <w:sz w:val="21"/>
                <w:szCs w:val="21"/>
              </w:rPr>
            </w:pPr>
            <w:r>
              <w:rPr>
                <w:rFonts w:ascii="Times New Roman"/>
                <w:sz w:val="21"/>
              </w:rPr>
              <w:t>722,000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722,000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hAnsi="宋体" w:cs="宋体" w:eastAsia="宋体" w:hint="default"/>
                <w:sz w:val="21"/>
                <w:szCs w:val="21"/>
              </w:rPr>
              <w:t>质押</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7" w:right="0"/>
              <w:jc w:val="left"/>
              <w:rPr>
                <w:rFonts w:ascii="Times New Roman" w:hAnsi="Times New Roman" w:cs="Times New Roman" w:eastAsia="Times New Roman" w:hint="default"/>
                <w:sz w:val="21"/>
                <w:szCs w:val="21"/>
              </w:rPr>
            </w:pPr>
            <w:r>
              <w:rPr>
                <w:rFonts w:ascii="Times New Roman"/>
                <w:sz w:val="21"/>
              </w:rPr>
              <w:t>691,200</w:t>
            </w:r>
          </w:p>
        </w:tc>
      </w:tr>
      <w:tr>
        <w:trPr>
          <w:trHeight w:val="674"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战略投资者或一般法人因配售 新股成为前</w:t>
            </w:r>
            <w:r>
              <w:rPr>
                <w:rFonts w:ascii="宋体" w:hAnsi="宋体" w:cs="宋体" w:eastAsia="宋体" w:hint="default"/>
                <w:spacing w:val="-59"/>
                <w:sz w:val="21"/>
                <w:szCs w:val="21"/>
              </w:rPr>
              <w:t> </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pacing w:val="-14"/>
                <w:sz w:val="21"/>
                <w:szCs w:val="21"/>
              </w:rPr>
              <w:t>名股东的情况（如</w:t>
            </w:r>
          </w:p>
        </w:tc>
        <w:tc>
          <w:tcPr>
            <w:tcW w:w="65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123"/>
        <w:jc w:val="right"/>
      </w:pPr>
      <w:r>
        <w:rPr/>
        <w:pict>
          <v:shape style="position:absolute;margin-left:56.459999pt;margin-top:-19.896318pt;width:479.25pt;height:496.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2"/>
                    <w:gridCol w:w="2841"/>
                    <w:gridCol w:w="2127"/>
                    <w:gridCol w:w="1631"/>
                  </w:tblGrid>
                  <w:tr>
                    <w:trPr>
                      <w:trHeight w:val="362" w:hRule="exact"/>
                    </w:trPr>
                    <w:tc>
                      <w:tcPr>
                        <w:tcW w:w="2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05"/>
                            <w:sz w:val="21"/>
                            <w:szCs w:val="21"/>
                          </w:rPr>
                          <w:t>）</w:t>
                        </w:r>
                        <w:r>
                          <w:rPr>
                            <w:rFonts w:ascii="宋体" w:hAnsi="宋体" w:cs="宋体" w:eastAsia="宋体" w:hint="default"/>
                            <w:sz w:val="21"/>
                            <w:szCs w:val="21"/>
                          </w:rPr>
                          <w:t>（参见注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6598" w:type="dxa"/>
                        <w:gridSpan w:val="3"/>
                        <w:tcBorders>
                          <w:top w:val="single" w:sz="4" w:space="0" w:color="000000"/>
                          <w:left w:val="single" w:sz="13" w:space="0" w:color="D2D2D2"/>
                          <w:bottom w:val="single" w:sz="4" w:space="0" w:color="000000"/>
                          <w:right w:val="single" w:sz="4" w:space="0" w:color="000000"/>
                        </w:tcBorders>
                      </w:tcPr>
                      <w:p>
                        <w:pPr/>
                      </w:p>
                    </w:tc>
                  </w:tr>
                  <w:tr>
                    <w:trPr>
                      <w:trHeight w:val="317" w:hRule="exact"/>
                    </w:trPr>
                    <w:tc>
                      <w:tcPr>
                        <w:tcW w:w="2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8" w:type="dxa"/>
                        <w:gridSpan w:val="3"/>
                        <w:vMerge w:val="restart"/>
                        <w:tcBorders>
                          <w:top w:val="single" w:sz="4" w:space="0" w:color="000000"/>
                          <w:left w:val="single" w:sz="10" w:space="0" w:color="D2D2D2"/>
                          <w:right w:val="single" w:sz="4" w:space="0" w:color="000000"/>
                        </w:tcBorders>
                      </w:tcPr>
                      <w:p>
                        <w:pPr>
                          <w:pStyle w:val="TableParagraph"/>
                          <w:spacing w:line="273" w:lineRule="auto" w:before="26"/>
                          <w:ind w:left="21" w:right="49"/>
                          <w:jc w:val="left"/>
                          <w:rPr>
                            <w:rFonts w:ascii="宋体" w:hAnsi="宋体" w:cs="宋体" w:eastAsia="宋体" w:hint="default"/>
                            <w:sz w:val="21"/>
                            <w:szCs w:val="21"/>
                          </w:rPr>
                        </w:pPr>
                        <w:r>
                          <w:rPr>
                            <w:rFonts w:ascii="宋体" w:hAnsi="宋体" w:cs="宋体" w:eastAsia="宋体" w:hint="default"/>
                            <w:spacing w:val="-3"/>
                            <w:sz w:val="21"/>
                            <w:szCs w:val="21"/>
                          </w:rPr>
                          <w:t>公司前十名股东中，远茂化工、锐达投资、香港华声为公司发起人股东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其中香港华声与锐达投资为公司控股股东，两者均为实际控制人罗桥胜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冯倩红夫妇全资拥有。公司未知其他股东间是否存在关联关系，也未知 其他股东是否属于《上市公司收购管理办法》中规定的一致行动人。</w:t>
                        </w:r>
                      </w:p>
                    </w:tc>
                  </w:tr>
                  <w:tr>
                    <w:trPr>
                      <w:trHeight w:val="705" w:hRule="exact"/>
                    </w:trPr>
                    <w:tc>
                      <w:tcPr>
                        <w:tcW w:w="29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6"/>
                          <w:ind w:left="22" w:right="207"/>
                          <w:jc w:val="left"/>
                          <w:rPr>
                            <w:rFonts w:ascii="宋体" w:hAnsi="宋体" w:cs="宋体" w:eastAsia="宋体" w:hint="default"/>
                            <w:sz w:val="21"/>
                            <w:szCs w:val="21"/>
                          </w:rPr>
                        </w:pPr>
                        <w:r>
                          <w:rPr>
                            <w:rFonts w:ascii="宋体" w:hAnsi="宋体" w:cs="宋体" w:eastAsia="宋体" w:hint="default"/>
                            <w:sz w:val="21"/>
                            <w:szCs w:val="21"/>
                          </w:rPr>
                          <w:t>上述股东关联关系或一致行动 的说明</w:t>
                        </w:r>
                      </w:p>
                    </w:tc>
                    <w:tc>
                      <w:tcPr>
                        <w:tcW w:w="6598" w:type="dxa"/>
                        <w:gridSpan w:val="3"/>
                        <w:vMerge/>
                        <w:tcBorders>
                          <w:left w:val="single" w:sz="10" w:space="0" w:color="D2D2D2"/>
                          <w:right w:val="single" w:sz="4" w:space="0" w:color="000000"/>
                        </w:tcBorders>
                      </w:tcPr>
                      <w:p>
                        <w:pPr/>
                      </w:p>
                    </w:tc>
                  </w:tr>
                  <w:tr>
                    <w:trPr>
                      <w:trHeight w:val="317" w:hRule="exact"/>
                    </w:trPr>
                    <w:tc>
                      <w:tcPr>
                        <w:tcW w:w="2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8" w:type="dxa"/>
                        <w:gridSpan w:val="3"/>
                        <w:vMerge/>
                        <w:tcBorders>
                          <w:left w:val="single" w:sz="10" w:space="0" w:color="D2D2D2"/>
                          <w:bottom w:val="single" w:sz="4" w:space="0" w:color="000000"/>
                          <w:right w:val="single" w:sz="4" w:space="0" w:color="000000"/>
                        </w:tcBorders>
                      </w:tcPr>
                      <w:p>
                        <w:pPr/>
                      </w:p>
                    </w:tc>
                  </w:tr>
                  <w:tr>
                    <w:trPr>
                      <w:trHeight w:val="397"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210" w:hRule="exact"/>
                    </w:trPr>
                    <w:tc>
                      <w:tcPr>
                        <w:tcW w:w="2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1208" w:right="46" w:hanging="1156"/>
                          <w:jc w:val="left"/>
                          <w:rPr>
                            <w:rFonts w:ascii="宋体" w:hAnsi="宋体" w:cs="宋体" w:eastAsia="宋体" w:hint="default"/>
                            <w:sz w:val="21"/>
                            <w:szCs w:val="21"/>
                          </w:rPr>
                        </w:pPr>
                        <w:r>
                          <w:rPr>
                            <w:rFonts w:ascii="宋体" w:hAnsi="宋体" w:cs="宋体" w:eastAsia="宋体" w:hint="default"/>
                            <w:sz w:val="21"/>
                            <w:szCs w:val="21"/>
                          </w:rPr>
                          <w:t>报告期末持有无限售条件股份 数量</w:t>
                        </w:r>
                      </w:p>
                    </w:tc>
                    <w:tc>
                      <w:tcPr>
                        <w:tcW w:w="37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2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41" w:type="dxa"/>
                        <w:vMerge/>
                        <w:tcBorders>
                          <w:left w:val="single" w:sz="4" w:space="0" w:color="000000"/>
                          <w:right w:val="single" w:sz="4" w:space="0" w:color="000000"/>
                        </w:tcBorders>
                        <w:shd w:val="clear" w:color="auto" w:fill="D2D2D2"/>
                      </w:tcPr>
                      <w:p>
                        <w:pPr/>
                      </w:p>
                    </w:tc>
                    <w:tc>
                      <w:tcPr>
                        <w:tcW w:w="375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972" w:type="dxa"/>
                        <w:vMerge/>
                        <w:tcBorders>
                          <w:left w:val="single" w:sz="4" w:space="0" w:color="000000"/>
                          <w:bottom w:val="nil" w:sz="6" w:space="0" w:color="auto"/>
                          <w:right w:val="single" w:sz="4" w:space="0" w:color="000000"/>
                        </w:tcBorders>
                        <w:shd w:val="clear" w:color="auto" w:fill="D2D2D2"/>
                      </w:tcPr>
                      <w:p>
                        <w:pPr/>
                      </w:p>
                    </w:tc>
                    <w:tc>
                      <w:tcPr>
                        <w:tcW w:w="2841" w:type="dxa"/>
                        <w:vMerge/>
                        <w:tcBorders>
                          <w:left w:val="single" w:sz="4" w:space="0" w:color="000000"/>
                          <w:right w:val="single" w:sz="4" w:space="0" w:color="000000"/>
                        </w:tcBorders>
                        <w:shd w:val="clear" w:color="auto" w:fill="D2D2D2"/>
                      </w:tcPr>
                      <w:p>
                        <w:pP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38"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84" w:hRule="exact"/>
                    </w:trPr>
                    <w:tc>
                      <w:tcPr>
                        <w:tcW w:w="2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2841"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631" w:type="dxa"/>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罗绮霞</w:t>
                        </w:r>
                      </w:p>
                    </w:tc>
                    <w:tc>
                      <w:tcPr>
                        <w:tcW w:w="284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1,631,000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1,631,000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周建新</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1,512,000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1,512,000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金禄久</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1,498,000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1,498,000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梁家炫</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1,303,200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1,303,200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黄成城</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1,180,000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孔少琴</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722,000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722,000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白羽</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700,000</w:t>
                        </w:r>
                      </w:p>
                    </w:tc>
                  </w:tr>
                  <w:tr>
                    <w:trPr>
                      <w:trHeight w:val="1026"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7"/>
                          <w:jc w:val="both"/>
                          <w:rPr>
                            <w:rFonts w:ascii="宋体" w:hAnsi="宋体" w:cs="宋体" w:eastAsia="宋体" w:hint="default"/>
                            <w:sz w:val="21"/>
                            <w:szCs w:val="21"/>
                          </w:rPr>
                        </w:pPr>
                        <w:r>
                          <w:rPr>
                            <w:rFonts w:ascii="宋体" w:hAnsi="宋体" w:cs="宋体" w:eastAsia="宋体" w:hint="default"/>
                            <w:sz w:val="21"/>
                            <w:szCs w:val="21"/>
                          </w:rPr>
                          <w:t>新时代信托股份有限公司－象 泰一号证券投资集合资金信托 计划</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676,008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676,008</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周炜莹</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640,000</w:t>
                        </w:r>
                      </w:p>
                    </w:tc>
                  </w:tr>
                  <w:tr>
                    <w:trPr>
                      <w:trHeight w:val="402"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周正平</w:t>
                        </w:r>
                      </w:p>
                    </w:tc>
                    <w:tc>
                      <w:tcPr>
                        <w:tcW w:w="2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588,000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588,000</w:t>
                        </w:r>
                      </w:p>
                    </w:tc>
                  </w:tr>
                  <w:tr>
                    <w:trPr>
                      <w:trHeight w:val="1338" w:hRule="exact"/>
                    </w:trPr>
                    <w:tc>
                      <w:tcPr>
                        <w:tcW w:w="29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名无限售流通股股东之间</w:t>
                        </w:r>
                      </w:p>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w:t>
                        </w:r>
                      </w:p>
                      <w:p>
                        <w:pPr>
                          <w:pStyle w:val="TableParagraph"/>
                          <w:spacing w:line="259" w:lineRule="auto" w:before="21"/>
                          <w:ind w:left="22" w:right="91"/>
                          <w:jc w:val="left"/>
                          <w:rPr>
                            <w:rFonts w:ascii="宋体" w:hAnsi="宋体" w:cs="宋体" w:eastAsia="宋体" w:hint="default"/>
                            <w:sz w:val="21"/>
                            <w:szCs w:val="21"/>
                          </w:rPr>
                        </w:pPr>
                        <w:r>
                          <w:rPr>
                            <w:rFonts w:ascii="宋体" w:hAnsi="宋体" w:cs="宋体" w:eastAsia="宋体" w:hint="default"/>
                            <w:sz w:val="21"/>
                            <w:szCs w:val="21"/>
                          </w:rPr>
                          <w:t>和前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名股东之间关联关系或 一致行动的说明</w:t>
                        </w:r>
                      </w:p>
                    </w:tc>
                    <w:tc>
                      <w:tcPr>
                        <w:tcW w:w="6598" w:type="dxa"/>
                        <w:gridSpan w:val="3"/>
                        <w:tcBorders>
                          <w:top w:val="single" w:sz="4" w:space="0" w:color="000000"/>
                          <w:left w:val="single" w:sz="13" w:space="0" w:color="FFFFFF"/>
                          <w:bottom w:val="single" w:sz="4" w:space="0" w:color="000000"/>
                          <w:right w:val="single" w:sz="4" w:space="0" w:color="000000"/>
                        </w:tcBorders>
                      </w:tcPr>
                      <w:p>
                        <w:pPr>
                          <w:pStyle w:val="TableParagraph"/>
                          <w:spacing w:line="215" w:lineRule="exact" w:before="26"/>
                          <w:ind w:left="-144"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31" w:lineRule="exact"/>
                          <w:ind w:left="17" w:right="-28"/>
                          <w:jc w:val="left"/>
                          <w:rPr>
                            <w:rFonts w:ascii="宋体" w:hAnsi="宋体" w:cs="宋体" w:eastAsia="宋体" w:hint="default"/>
                            <w:sz w:val="21"/>
                            <w:szCs w:val="21"/>
                          </w:rPr>
                        </w:pPr>
                        <w:r>
                          <w:rPr>
                            <w:rFonts w:ascii="宋体" w:hAnsi="宋体" w:cs="宋体" w:eastAsia="宋体" w:hint="default"/>
                            <w:sz w:val="21"/>
                            <w:szCs w:val="21"/>
                          </w:rPr>
                          <w:t>公司未知前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w:t>
                        </w:r>
                      </w:p>
                      <w:p>
                        <w:pPr>
                          <w:pStyle w:val="TableParagraph"/>
                          <w:spacing w:line="259" w:lineRule="auto" w:before="20"/>
                          <w:ind w:left="17" w:right="-28"/>
                          <w:jc w:val="left"/>
                          <w:rPr>
                            <w:rFonts w:ascii="宋体" w:hAnsi="宋体" w:cs="宋体" w:eastAsia="宋体" w:hint="default"/>
                            <w:sz w:val="21"/>
                            <w:szCs w:val="21"/>
                          </w:rPr>
                        </w:pPr>
                        <w:r>
                          <w:rPr>
                            <w:rFonts w:ascii="宋体" w:hAnsi="宋体" w:cs="宋体" w:eastAsia="宋体" w:hint="default"/>
                            <w:sz w:val="21"/>
                            <w:szCs w:val="21"/>
                          </w:rPr>
                          <w:t>东和前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名股东之间是否存在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市公司收购管理办法》中规定</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64" w:lineRule="auto"/>
                          <w:ind w:left="2747" w:right="22" w:firstLine="104"/>
                          <w:jc w:val="both"/>
                          <w:rPr>
                            <w:rFonts w:ascii="宋体" w:hAnsi="宋体" w:cs="宋体" w:eastAsia="宋体" w:hint="default"/>
                            <w:sz w:val="21"/>
                            <w:szCs w:val="21"/>
                          </w:rPr>
                        </w:pPr>
                        <w:r>
                          <w:rPr>
                            <w:rFonts w:ascii="宋体" w:hAnsi="宋体" w:cs="宋体" w:eastAsia="宋体" w:hint="default"/>
                            <w:sz w:val="21"/>
                            <w:szCs w:val="21"/>
                          </w:rPr>
                          <w:t>股东之间、以及前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 </w:t>
                        </w:r>
                        <w:r>
                          <w:rPr>
                            <w:rFonts w:ascii="宋体" w:hAnsi="宋体" w:cs="宋体" w:eastAsia="宋体" w:hint="default"/>
                            <w:spacing w:val="-5"/>
                            <w:sz w:val="21"/>
                            <w:szCs w:val="21"/>
                          </w:rPr>
                          <w:t>关联关系，也未知上述股东是否属于《上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的一致行动人。</w:t>
                        </w:r>
                      </w:p>
                    </w:tc>
                  </w:tr>
                  <w:tr>
                    <w:trPr>
                      <w:trHeight w:val="1026" w:hRule="exact"/>
                    </w:trPr>
                    <w:tc>
                      <w:tcPr>
                        <w:tcW w:w="2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6"/>
                          <w:ind w:left="22" w:right="16"/>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名普通股股东参与融资融 </w:t>
                        </w:r>
                        <w:r>
                          <w:rPr>
                            <w:rFonts w:ascii="宋体" w:hAnsi="宋体" w:cs="宋体" w:eastAsia="宋体" w:hint="default"/>
                            <w:spacing w:val="-16"/>
                            <w:sz w:val="21"/>
                            <w:szCs w:val="21"/>
                          </w:rPr>
                          <w:t>券业务股东情况说明（如有）（参</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见注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65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t>，</w:t>
      </w:r>
    </w:p>
    <w:p>
      <w:pPr>
        <w:pStyle w:val="BodyText"/>
        <w:spacing w:line="240" w:lineRule="auto" w:before="36"/>
        <w:ind w:left="0" w:right="112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507" w:lineRule="exact"/>
        <w:ind w:left="3136"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29.15pt;height:25.4pt;mso-position-horizontal-relative:char;mso-position-vertical-relative:line" coordorigin="0,0" coordsize="6583,508">
            <v:group style="position:absolute;left:0;top:0;width:6583;height:156" coordorigin="0,0" coordsize="6583,156">
              <v:shape style="position:absolute;left:0;top:0;width:6583;height:156" coordorigin="0,0" coordsize="6583,156" path="m0,156l6583,156,6583,0,0,0,0,156xe" filled="true" fillcolor="#ffffff" stroked="false">
                <v:path arrowok="t"/>
                <v:fill type="solid"/>
              </v:shape>
            </v:group>
            <v:group style="position:absolute;left:23;top:156;width:6538;height:352" coordorigin="23,156" coordsize="6538,352">
              <v:shape style="position:absolute;left:23;top:156;width:6538;height:352" coordorigin="23,156" coordsize="6538,352" path="m23,508l6560,508,6560,156,23,156,23,508xe" filled="true" fillcolor="#ffffff" stroked="false">
                <v:path arrowok="t"/>
                <v:fill type="solid"/>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35"/>
        <w:ind w:left="576" w:right="0"/>
        <w:jc w:val="left"/>
        <w:rPr>
          <w:rFonts w:ascii="宋体" w:hAnsi="宋体" w:cs="宋体" w:eastAsia="宋体" w:hint="default"/>
          <w:b w:val="0"/>
          <w:bCs w:val="0"/>
        </w:rPr>
      </w:pPr>
      <w:r>
        <w:rPr>
          <w:spacing w:val="1"/>
          <w:w w:val="99"/>
        </w:rPr>
        <w:t>公司</w:t>
      </w:r>
      <w:r>
        <w:rPr>
          <w:w w:val="99"/>
        </w:rPr>
        <w:t>前</w:t>
      </w:r>
      <w:r>
        <w:rPr>
          <w:spacing w:val="-75"/>
        </w:rPr>
        <w:t>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w w:val="99"/>
        </w:rPr>
        <w:t>名</w:t>
      </w:r>
      <w:r>
        <w:rPr>
          <w:spacing w:val="1"/>
          <w:w w:val="99"/>
        </w:rPr>
        <w:t>普通股</w:t>
      </w:r>
      <w:r>
        <w:rPr>
          <w:w w:val="99"/>
        </w:rPr>
        <w:t>股</w:t>
      </w:r>
      <w:r>
        <w:rPr>
          <w:spacing w:val="1"/>
          <w:w w:val="99"/>
        </w:rPr>
        <w:t>东</w:t>
      </w:r>
      <w:r>
        <w:rPr>
          <w:spacing w:val="-106"/>
          <w:w w:val="99"/>
        </w:rPr>
        <w:t>、</w:t>
      </w:r>
      <w:r>
        <w:rPr>
          <w:w w:val="99"/>
        </w:rPr>
        <w:t>前</w:t>
      </w:r>
      <w:r>
        <w:rPr>
          <w:spacing w:val="-7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1"/>
        </w:rPr>
        <w:t> </w:t>
      </w:r>
      <w:r>
        <w:rPr>
          <w:spacing w:val="1"/>
          <w:w w:val="99"/>
        </w:rPr>
        <w:t>名</w:t>
      </w:r>
      <w:r>
        <w:rPr>
          <w:w w:val="99"/>
        </w:rPr>
        <w:t>无限</w:t>
      </w:r>
      <w:r>
        <w:rPr>
          <w:spacing w:val="1"/>
          <w:w w:val="99"/>
        </w:rPr>
        <w:t>售条件</w:t>
      </w:r>
      <w:r>
        <w:rPr>
          <w:w w:val="99"/>
        </w:rPr>
        <w:t>普通</w:t>
      </w:r>
      <w:r>
        <w:rPr>
          <w:spacing w:val="1"/>
          <w:w w:val="99"/>
        </w:rPr>
        <w:t>股股东</w:t>
      </w:r>
      <w:r>
        <w:rPr>
          <w:w w:val="99"/>
        </w:rPr>
        <w:t>在报</w:t>
      </w:r>
      <w:r>
        <w:rPr>
          <w:spacing w:val="1"/>
          <w:w w:val="99"/>
        </w:rPr>
        <w:t>告期内</w:t>
      </w:r>
      <w:r>
        <w:rPr>
          <w:w w:val="99"/>
        </w:rPr>
        <w:t>是否</w:t>
      </w:r>
      <w:r>
        <w:rPr>
          <w:spacing w:val="1"/>
          <w:w w:val="99"/>
        </w:rPr>
        <w:t>进行约</w:t>
      </w:r>
      <w:r>
        <w:rPr>
          <w:w w:val="99"/>
        </w:rPr>
        <w:t>定购</w:t>
      </w:r>
      <w:r>
        <w:rPr>
          <w:spacing w:val="1"/>
          <w:w w:val="99"/>
        </w:rPr>
        <w:t>回交</w:t>
      </w:r>
      <w:r>
        <w:rPr>
          <w:spacing w:val="4"/>
          <w:w w:val="99"/>
        </w:rPr>
        <w:t>易</w:t>
      </w:r>
      <w:r>
        <w:rPr>
          <w:rFonts w:ascii="Times New Roman" w:hAnsi="Times New Roman" w:cs="Times New Roman" w:eastAsia="Times New Roman" w:hint="default"/>
          <w:b w:val="0"/>
          <w:bCs w:val="0"/>
          <w:w w:val="99"/>
        </w:rPr>
        <w:t>□ </w:t>
      </w:r>
      <w:r>
        <w:rPr>
          <w:rFonts w:ascii="Times New Roman" w:hAnsi="Times New Roman" w:cs="Times New Roman" w:eastAsia="Times New Roman" w:hint="default"/>
          <w:b w:val="0"/>
          <w:bCs w:val="0"/>
          <w:spacing w:val="-1"/>
          <w:w w:val="99"/>
        </w:rPr>
        <w:t> </w:t>
      </w:r>
      <w:r>
        <w:rPr>
          <w:rFonts w:ascii="宋体" w:hAnsi="宋体" w:cs="宋体" w:eastAsia="宋体" w:hint="default"/>
          <w:b w:val="0"/>
          <w:bCs w:val="0"/>
          <w:w w:val="99"/>
        </w:rPr>
        <w:t>是</w:t>
      </w:r>
      <w:r>
        <w:rPr>
          <w:rFonts w:ascii="宋体" w:hAnsi="宋体" w:cs="宋体" w:eastAsia="宋体" w:hint="default"/>
          <w:b w:val="0"/>
          <w:bCs w:val="0"/>
          <w:spacing w:val="-1"/>
          <w:w w:val="99"/>
        </w:rPr>
        <w:t> </w:t>
      </w:r>
      <w:r>
        <w:rPr>
          <w:rFonts w:ascii="Times New Roman" w:hAnsi="Times New Roman" w:cs="Times New Roman" w:eastAsia="Times New Roman" w:hint="default"/>
          <w:b w:val="0"/>
          <w:bCs w:val="0"/>
          <w:w w:val="100"/>
        </w:rPr>
        <w:t>√</w:t>
      </w:r>
      <w:r>
        <w:rPr>
          <w:rFonts w:ascii="Times New Roman" w:hAnsi="Times New Roman" w:cs="Times New Roman" w:eastAsia="Times New Roman" w:hint="default"/>
          <w:b w:val="0"/>
          <w:bCs w:val="0"/>
        </w:rPr>
        <w:t> </w:t>
      </w:r>
      <w:r>
        <w:rPr>
          <w:rFonts w:ascii="Times New Roman" w:hAnsi="Times New Roman" w:cs="Times New Roman" w:eastAsia="Times New Roman" w:hint="default"/>
          <w:b w:val="0"/>
          <w:bCs w:val="0"/>
          <w:spacing w:val="1"/>
        </w:rPr>
        <w:t> </w:t>
      </w:r>
      <w:r>
        <w:rPr>
          <w:rFonts w:ascii="宋体" w:hAnsi="宋体" w:cs="宋体" w:eastAsia="宋体" w:hint="default"/>
          <w:b w:val="0"/>
          <w:bCs w:val="0"/>
        </w:rPr>
        <w:t>否</w:t>
      </w:r>
    </w:p>
    <w:p>
      <w:pPr>
        <w:spacing w:line="240" w:lineRule="auto" w:before="7"/>
        <w:rPr>
          <w:rFonts w:ascii="宋体" w:hAnsi="宋体" w:cs="宋体" w:eastAsia="宋体" w:hint="default"/>
          <w:sz w:val="24"/>
          <w:szCs w:val="24"/>
        </w:rPr>
      </w:pPr>
    </w:p>
    <w:p>
      <w:pPr>
        <w:pStyle w:val="Heading3"/>
        <w:spacing w:line="506" w:lineRule="auto"/>
        <w:ind w:left="566" w:right="8751" w:hanging="413"/>
        <w:jc w:val="left"/>
        <w:rPr>
          <w:b w:val="0"/>
          <w:bCs w:val="0"/>
        </w:rPr>
      </w:pPr>
      <w:r>
        <w:rPr/>
        <w:pict>
          <v:shape style="position:absolute;margin-left:56.459999pt;margin-top:48.983677pt;width:479.2pt;height:112.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276"/>
                    <w:gridCol w:w="1960"/>
                    <w:gridCol w:w="1460"/>
                    <w:gridCol w:w="1684"/>
                    <w:gridCol w:w="1770"/>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07" w:right="77" w:hanging="3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锐达投资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55915065-9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5"/>
                          <w:jc w:val="left"/>
                          <w:rPr>
                            <w:rFonts w:ascii="宋体" w:hAnsi="宋体" w:cs="宋体" w:eastAsia="宋体" w:hint="default"/>
                            <w:sz w:val="21"/>
                            <w:szCs w:val="21"/>
                          </w:rPr>
                        </w:pPr>
                        <w:r>
                          <w:rPr>
                            <w:rFonts w:ascii="宋体" w:hAnsi="宋体" w:cs="宋体" w:eastAsia="宋体" w:hint="default"/>
                            <w:sz w:val="21"/>
                            <w:szCs w:val="21"/>
                          </w:rPr>
                          <w:t>对工业、商业企业 进行投资</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香港华声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16796792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投资管理等</w:t>
                        </w:r>
                      </w:p>
                    </w:tc>
                  </w:tr>
                  <w:tr>
                    <w:trPr>
                      <w:trHeight w:val="402"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6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锐达投资：对工业商业企业进行投资；香港华声：投资管理。</w:t>
                        </w:r>
                      </w:p>
                    </w:tc>
                  </w:tr>
                </w:tbl>
                <w:p>
                  <w:pPr/>
                </w:p>
              </w:txbxContent>
            </v:textbox>
            <w10:wrap type="none"/>
          </v:shape>
        </w:pict>
      </w:r>
      <w:bookmarkStart w:name="2、公司控股股东情况" w:id="91"/>
      <w:bookmarkEnd w:id="91"/>
      <w:r>
        <w:rPr>
          <w:b w:val="0"/>
          <w:bCs w:val="0"/>
        </w:rPr>
      </w:r>
      <w:r>
        <w:rPr>
          <w:rFonts w:ascii="Times New Roman" w:hAnsi="Times New Roman" w:cs="Times New Roman" w:eastAsia="Times New Roman" w:hint="default"/>
        </w:rPr>
        <w:t>2</w:t>
      </w:r>
      <w:r>
        <w:rPr/>
        <w:t>、公司控股股东情况</w:t>
      </w:r>
      <w:r>
        <w:rPr>
          <w:w w:val="99"/>
        </w:rPr>
        <w:t> </w:t>
      </w:r>
      <w:r>
        <w:rPr/>
        <w:t>法人</w:t>
      </w:r>
      <w:r>
        <w:rPr>
          <w:b w:val="0"/>
          <w:bCs w:val="0"/>
        </w:rPr>
      </w:r>
    </w:p>
    <w:p>
      <w:pPr>
        <w:spacing w:after="0" w:line="506" w:lineRule="auto"/>
        <w:jc w:val="left"/>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6874"/>
      </w:tblGrid>
      <w:tr>
        <w:trPr>
          <w:trHeight w:val="133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pacing w:val="-8"/>
                <w:sz w:val="21"/>
                <w:szCs w:val="21"/>
              </w:rPr>
              <w:t>经营成果、财务状况、现金流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等</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日，锐达投资总资产为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19,926.95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万元，净资产为</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2,774.</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pacing w:val="-104"/>
                <w:sz w:val="21"/>
                <w:szCs w:val="21"/>
              </w:rPr>
              <w:t>，</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净</w:t>
            </w:r>
            <w:r>
              <w:rPr>
                <w:rFonts w:ascii="宋体" w:hAnsi="宋体" w:cs="宋体" w:eastAsia="宋体" w:hint="default"/>
                <w:sz w:val="21"/>
                <w:szCs w:val="21"/>
              </w:rPr>
              <w:t>利润为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189.</w:t>
            </w:r>
            <w:r>
              <w:rPr>
                <w:rFonts w:ascii="Times New Roman" w:hAnsi="Times New Roman" w:cs="Times New Roman" w:eastAsia="Times New Roman" w:hint="default"/>
                <w:spacing w:val="-1"/>
                <w:sz w:val="21"/>
                <w:szCs w:val="21"/>
              </w:rPr>
              <w:t>9</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香</w:t>
            </w:r>
            <w:r>
              <w:rPr>
                <w:rFonts w:ascii="宋体" w:hAnsi="宋体" w:cs="宋体" w:eastAsia="宋体" w:hint="default"/>
                <w:spacing w:val="-2"/>
                <w:sz w:val="21"/>
                <w:szCs w:val="21"/>
              </w:rPr>
              <w:t>港</w:t>
            </w:r>
            <w:r>
              <w:rPr>
                <w:rFonts w:ascii="宋体" w:hAnsi="宋体" w:cs="宋体" w:eastAsia="宋体" w:hint="default"/>
                <w:sz w:val="21"/>
                <w:szCs w:val="21"/>
              </w:rPr>
              <w:t>华声总资产为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17,836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18</w:t>
            </w:r>
          </w:p>
          <w:p>
            <w:pPr>
              <w:pStyle w:val="TableParagraph"/>
              <w:spacing w:line="259" w:lineRule="auto" w:before="21"/>
              <w:ind w:left="22" w:right="23"/>
              <w:jc w:val="left"/>
              <w:rPr>
                <w:rFonts w:ascii="宋体" w:hAnsi="宋体" w:cs="宋体" w:eastAsia="宋体" w:hint="default"/>
                <w:sz w:val="21"/>
                <w:szCs w:val="21"/>
              </w:rPr>
            </w:pPr>
            <w:r>
              <w:rPr>
                <w:rFonts w:ascii="宋体" w:hAnsi="宋体" w:cs="宋体" w:eastAsia="宋体" w:hint="default"/>
                <w:sz w:val="21"/>
                <w:szCs w:val="21"/>
              </w:rPr>
              <w:t>万港元</w:t>
            </w:r>
            <w:r>
              <w:rPr>
                <w:rFonts w:ascii="宋体" w:hAnsi="宋体" w:cs="宋体" w:eastAsia="宋体" w:hint="default"/>
                <w:spacing w:val="-91"/>
                <w:sz w:val="21"/>
                <w:szCs w:val="21"/>
              </w:rPr>
              <w:t>，</w:t>
            </w:r>
            <w:r>
              <w:rPr>
                <w:rFonts w:ascii="宋体" w:hAnsi="宋体" w:cs="宋体" w:eastAsia="宋体" w:hint="default"/>
                <w:sz w:val="21"/>
                <w:szCs w:val="21"/>
              </w:rPr>
              <w:t>净资产为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17,828</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18 </w:t>
            </w:r>
            <w:r>
              <w:rPr>
                <w:rFonts w:ascii="宋体" w:hAnsi="宋体" w:cs="宋体" w:eastAsia="宋体" w:hint="default"/>
                <w:sz w:val="21"/>
                <w:szCs w:val="21"/>
              </w:rPr>
              <w:t>万港元</w:t>
            </w:r>
            <w:r>
              <w:rPr>
                <w:rFonts w:ascii="宋体" w:hAnsi="宋体" w:cs="宋体" w:eastAsia="宋体" w:hint="default"/>
                <w:spacing w:val="-90"/>
                <w:sz w:val="21"/>
                <w:szCs w:val="21"/>
              </w:rPr>
              <w:t>，</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年度净利</w:t>
            </w:r>
            <w:r>
              <w:rPr>
                <w:rFonts w:ascii="宋体" w:hAnsi="宋体" w:cs="宋体" w:eastAsia="宋体" w:hint="default"/>
                <w:spacing w:val="-2"/>
                <w:sz w:val="21"/>
                <w:szCs w:val="21"/>
              </w:rPr>
              <w:t>润</w:t>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1,354.39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万港</w:t>
            </w:r>
            <w:r>
              <w:rPr>
                <w:rFonts w:ascii="宋体" w:hAnsi="宋体" w:cs="宋体" w:eastAsia="宋体" w:hint="default"/>
                <w:spacing w:val="-90"/>
                <w:sz w:val="21"/>
                <w:szCs w:val="21"/>
              </w:rPr>
              <w:t>元</w:t>
            </w:r>
            <w:r>
              <w:rPr>
                <w:rFonts w:ascii="宋体" w:hAnsi="宋体" w:cs="宋体" w:eastAsia="宋体" w:hint="default"/>
                <w:sz w:val="21"/>
                <w:szCs w:val="21"/>
              </w:rPr>
              <w:t>（以</w:t>
            </w:r>
            <w:r>
              <w:rPr>
                <w:rFonts w:ascii="宋体" w:hAnsi="宋体" w:cs="宋体" w:eastAsia="宋体" w:hint="default"/>
                <w:sz w:val="21"/>
                <w:szCs w:val="21"/>
              </w:rPr>
              <w:t> 上财务数据未经审计</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141"/>
              <w:jc w:val="both"/>
              <w:rPr>
                <w:rFonts w:ascii="宋体" w:hAnsi="宋体" w:cs="宋体" w:eastAsia="宋体" w:hint="default"/>
                <w:sz w:val="21"/>
                <w:szCs w:val="21"/>
              </w:rPr>
            </w:pPr>
            <w:r>
              <w:rPr>
                <w:rFonts w:ascii="宋体" w:hAnsi="宋体" w:cs="宋体" w:eastAsia="宋体" w:hint="default"/>
                <w:sz w:val="21"/>
                <w:szCs w:val="21"/>
              </w:rPr>
              <w:t>控股股东报告期内控股和参 股的其他境内外上市公司的 股权情况</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tabs>
          <w:tab w:pos="8143"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控股股东报告期内变更</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24"/>
          <w:szCs w:val="24"/>
        </w:rPr>
      </w:pPr>
    </w:p>
    <w:p>
      <w:pPr>
        <w:pStyle w:val="Heading3"/>
        <w:spacing w:line="506" w:lineRule="auto"/>
        <w:ind w:left="576" w:right="8540" w:hanging="423"/>
        <w:jc w:val="left"/>
        <w:rPr>
          <w:b w:val="0"/>
          <w:bCs w:val="0"/>
        </w:rPr>
      </w:pPr>
      <w:r>
        <w:rPr/>
        <w:pict>
          <v:shape style="position:absolute;margin-left:56.459999pt;margin-top:48.983669pt;width:479.2pt;height:116.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9"/>
                    <w:gridCol w:w="2410"/>
                    <w:gridCol w:w="333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74"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89"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5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163"/>
                          <w:jc w:val="left"/>
                          <w:rPr>
                            <w:rFonts w:ascii="宋体" w:hAnsi="宋体" w:cs="宋体" w:eastAsia="宋体" w:hint="default"/>
                            <w:sz w:val="21"/>
                            <w:szCs w:val="21"/>
                          </w:rPr>
                        </w:pPr>
                        <w:r>
                          <w:rPr>
                            <w:rFonts w:ascii="宋体" w:hAnsi="宋体" w:cs="宋体" w:eastAsia="宋体" w:hint="default"/>
                            <w:sz w:val="21"/>
                            <w:szCs w:val="21"/>
                          </w:rPr>
                          <w:t>详情请参阅</w:t>
                        </w:r>
                        <w:r>
                          <w:rPr>
                            <w:rFonts w:ascii="Times New Roman" w:hAnsi="Times New Roman" w:cs="Times New Roman" w:eastAsia="Times New Roman" w:hint="default"/>
                            <w:sz w:val="21"/>
                            <w:szCs w:val="21"/>
                          </w:rPr>
                          <w:t>“</w:t>
                        </w:r>
                        <w:r>
                          <w:rPr>
                            <w:rFonts w:ascii="宋体" w:hAnsi="宋体" w:cs="宋体" w:eastAsia="宋体" w:hint="default"/>
                            <w:sz w:val="21"/>
                            <w:szCs w:val="21"/>
                          </w:rPr>
                          <w:t>第七节</w:t>
                        </w:r>
                        <w:r>
                          <w:rPr>
                            <w:rFonts w:ascii="宋体" w:hAnsi="宋体" w:cs="宋体" w:eastAsia="宋体" w:hint="default"/>
                            <w:spacing w:val="-2"/>
                            <w:sz w:val="21"/>
                            <w:szCs w:val="21"/>
                          </w:rPr>
                          <w:t> </w:t>
                        </w:r>
                        <w:r>
                          <w:rPr>
                            <w:rFonts w:ascii="宋体" w:hAnsi="宋体" w:cs="宋体" w:eastAsia="宋体" w:hint="default"/>
                            <w:sz w:val="21"/>
                            <w:szCs w:val="21"/>
                          </w:rPr>
                          <w:t>董事、监事、高级管理人员和员工情况</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二、任职情况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5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bookmarkStart w:name="3、公司实际控制人情况" w:id="92"/>
      <w:bookmarkEnd w:id="92"/>
      <w:r>
        <w:rPr>
          <w:b w:val="0"/>
          <w:bCs w:val="0"/>
        </w:rPr>
      </w:r>
      <w:r>
        <w:rPr>
          <w:rFonts w:ascii="Times New Roman" w:hAnsi="Times New Roman" w:cs="Times New Roman" w:eastAsia="Times New Roman" w:hint="default"/>
        </w:rPr>
        <w:t>3</w:t>
      </w:r>
      <w:r>
        <w:rPr/>
        <w:t>、公司实际控制人情况</w:t>
      </w:r>
      <w:r>
        <w:rPr>
          <w:w w:val="99"/>
        </w:rPr>
        <w:t> </w:t>
      </w:r>
      <w:r>
        <w:rPr/>
        <w:t>自然人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tabs>
          <w:tab w:pos="8155" w:val="left" w:leader="none"/>
        </w:tabs>
        <w:spacing w:before="35"/>
        <w:ind w:left="566" w:right="0" w:firstLine="0"/>
        <w:jc w:val="left"/>
        <w:rPr>
          <w:rFonts w:ascii="宋体" w:hAnsi="宋体" w:cs="宋体" w:eastAsia="宋体" w:hint="default"/>
          <w:sz w:val="21"/>
          <w:szCs w:val="21"/>
        </w:rPr>
      </w:pPr>
      <w:r>
        <w:rPr>
          <w:rFonts w:ascii="宋体" w:hAnsi="宋体" w:cs="宋体" w:eastAsia="宋体" w:hint="default"/>
          <w:b/>
          <w:bCs/>
          <w:w w:val="95"/>
          <w:sz w:val="21"/>
          <w:szCs w:val="21"/>
        </w:rPr>
        <w:t>实际控制人报告期内变更</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pStyle w:val="Heading3"/>
        <w:spacing w:line="240" w:lineRule="auto" w:before="62"/>
        <w:ind w:left="576" w:right="0"/>
        <w:jc w:val="left"/>
        <w:rPr>
          <w:b w:val="0"/>
          <w:bCs w:val="0"/>
        </w:rPr>
      </w:pPr>
      <w:r>
        <w:rPr/>
        <w:t>公司与实际控制人之间的产权及控制关系的方框图</w:t>
      </w:r>
      <w:r>
        <w:rPr>
          <w:b w:val="0"/>
          <w:bCs w:val="0"/>
        </w:rPr>
      </w:r>
    </w:p>
    <w:p>
      <w:pPr>
        <w:spacing w:line="240" w:lineRule="auto" w:before="5"/>
        <w:rPr>
          <w:rFonts w:ascii="宋体" w:hAnsi="宋体" w:cs="宋体" w:eastAsia="宋体" w:hint="default"/>
          <w:b/>
          <w:bCs/>
          <w:sz w:val="19"/>
          <w:szCs w:val="19"/>
        </w:rPr>
      </w:pPr>
    </w:p>
    <w:p>
      <w:pPr>
        <w:spacing w:line="3735" w:lineRule="exact"/>
        <w:ind w:left="1582"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304265" cy="2371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4304265" cy="237172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b/>
          <w:bCs/>
          <w:sz w:val="14"/>
          <w:szCs w:val="14"/>
        </w:rPr>
      </w:pPr>
    </w:p>
    <w:p>
      <w:pPr>
        <w:tabs>
          <w:tab w:pos="8154" w:val="left" w:leader="none"/>
        </w:tabs>
        <w:spacing w:before="0"/>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实际控制人通过信托或其他资产管理方式控制公司</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4、其他持股在10%以上的法人股东" w:id="93"/>
      <w:bookmarkEnd w:id="9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1134"/>
        <w:gridCol w:w="1419"/>
        <w:gridCol w:w="1134"/>
        <w:gridCol w:w="3614"/>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80" w:right="71" w:hanging="210"/>
              <w:jc w:val="left"/>
              <w:rPr>
                <w:rFonts w:ascii="宋体" w:hAnsi="宋体" w:cs="宋体" w:eastAsia="宋体" w:hint="default"/>
                <w:sz w:val="21"/>
                <w:szCs w:val="21"/>
              </w:rPr>
            </w:pPr>
            <w:r>
              <w:rPr>
                <w:rFonts w:ascii="宋体" w:hAnsi="宋体" w:cs="宋体" w:eastAsia="宋体" w:hint="default"/>
                <w:sz w:val="21"/>
                <w:szCs w:val="21"/>
              </w:rPr>
              <w:t>法人股东 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7"/>
              <w:ind w:left="106" w:right="76" w:hanging="2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 </w:t>
            </w:r>
            <w:r>
              <w:rPr>
                <w:rFonts w:ascii="宋体" w:hAnsi="宋体" w:cs="宋体" w:eastAsia="宋体" w:hint="default"/>
                <w:sz w:val="21"/>
                <w:szCs w:val="21"/>
              </w:rPr>
              <w:t>单位负责人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23195732-8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55"/>
              <w:jc w:val="righ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2" w:right="21"/>
              <w:jc w:val="left"/>
              <w:rPr>
                <w:rFonts w:ascii="宋体" w:hAnsi="宋体" w:cs="宋体" w:eastAsia="宋体" w:hint="default"/>
                <w:sz w:val="21"/>
                <w:szCs w:val="21"/>
              </w:rPr>
            </w:pPr>
            <w:r>
              <w:rPr>
                <w:rFonts w:ascii="宋体" w:hAnsi="宋体" w:cs="宋体" w:eastAsia="宋体" w:hint="default"/>
                <w:spacing w:val="-1"/>
                <w:sz w:val="21"/>
                <w:szCs w:val="21"/>
              </w:rPr>
              <w:t>从事对本公司的投资及生产乳化油，有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机防火堵料、无机防火堵料（不含危险</w:t>
            </w:r>
          </w:p>
        </w:tc>
      </w:tr>
    </w:tbl>
    <w:p>
      <w:pPr>
        <w:spacing w:after="0" w:line="273"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1134"/>
        <w:gridCol w:w="1419"/>
        <w:gridCol w:w="1134"/>
        <w:gridCol w:w="3614"/>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化学品</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专</w:t>
            </w:r>
            <w:r>
              <w:rPr>
                <w:rFonts w:ascii="宋体" w:hAnsi="宋体" w:cs="宋体" w:eastAsia="宋体" w:hint="default"/>
                <w:sz w:val="21"/>
                <w:szCs w:val="21"/>
              </w:rPr>
              <w:t>业防火封堵工程。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公司股东及其一致行动人在报告期提出或实施股份增持计划的情况" w:id="94"/>
      <w:bookmarkEnd w:id="94"/>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3" w:right="0"/>
        <w:jc w:val="left"/>
      </w:pPr>
      <w:r>
        <w:rPr/>
        <w:t>在公司所知的范围内，没有公司股东及其一致行动人在报告期提出或实施股份增持计划。</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95"/>
      <w:bookmarkEnd w:id="95"/>
      <w:r>
        <w:rPr>
          <w:b w:val="0"/>
          <w:bCs w:val="0"/>
        </w:rPr>
      </w:r>
      <w:bookmarkStart w:name="_bookmark5" w:id="96"/>
      <w:bookmarkEnd w:id="9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spacing w:line="240" w:lineRule="auto" w:before="35"/>
        <w:ind w:left="573" w:right="0"/>
        <w:jc w:val="left"/>
      </w:pPr>
      <w:r>
        <w:rPr/>
        <w:t>报告期公司不存在优先股。</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97"/>
      <w:bookmarkEnd w:id="97"/>
      <w:r>
        <w:rPr>
          <w:b w:val="0"/>
          <w:bCs w:val="0"/>
        </w:rPr>
      </w:r>
      <w:bookmarkStart w:name="_bookmark6" w:id="98"/>
      <w:bookmarkEnd w:id="9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9"/>
      <w:bookmarkEnd w:id="9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1559"/>
        <w:gridCol w:w="568"/>
        <w:gridCol w:w="566"/>
        <w:gridCol w:w="568"/>
        <w:gridCol w:w="992"/>
        <w:gridCol w:w="992"/>
        <w:gridCol w:w="709"/>
        <w:gridCol w:w="992"/>
        <w:gridCol w:w="992"/>
        <w:gridCol w:w="916"/>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68" w:right="67"/>
              <w:jc w:val="left"/>
              <w:rPr>
                <w:rFonts w:ascii="宋体" w:hAnsi="宋体" w:cs="宋体" w:eastAsia="宋体" w:hint="default"/>
                <w:sz w:val="21"/>
                <w:szCs w:val="21"/>
              </w:rPr>
            </w:pPr>
            <w:r>
              <w:rPr>
                <w:rFonts w:ascii="宋体" w:hAnsi="宋体" w:cs="宋体" w:eastAsia="宋体" w:hint="default"/>
                <w:sz w:val="21"/>
                <w:szCs w:val="21"/>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139" w:right="35" w:hanging="106"/>
              <w:jc w:val="left"/>
              <w:rPr>
                <w:rFonts w:ascii="宋体" w:hAnsi="宋体" w:cs="宋体" w:eastAsia="宋体" w:hint="default"/>
                <w:sz w:val="21"/>
                <w:szCs w:val="21"/>
              </w:rPr>
            </w:pPr>
            <w:r>
              <w:rPr>
                <w:rFonts w:ascii="宋体" w:hAnsi="宋体" w:cs="宋体" w:eastAsia="宋体" w:hint="default"/>
                <w:sz w:val="21"/>
                <w:szCs w:val="21"/>
              </w:rPr>
              <w:t>期初持 股数</w:t>
            </w:r>
          </w:p>
          <w:p>
            <w:pPr>
              <w:pStyle w:val="TableParagraph"/>
              <w:spacing w:line="240" w:lineRule="auto" w:before="11"/>
              <w:ind w:left="3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0" w:right="69"/>
              <w:jc w:val="center"/>
              <w:rPr>
                <w:rFonts w:ascii="宋体" w:hAnsi="宋体" w:cs="宋体" w:eastAsia="宋体" w:hint="default"/>
                <w:sz w:val="21"/>
                <w:szCs w:val="21"/>
              </w:rPr>
            </w:pPr>
            <w:r>
              <w:rPr>
                <w:rFonts w:ascii="宋体" w:hAnsi="宋体" w:cs="宋体" w:eastAsia="宋体" w:hint="default"/>
                <w:sz w:val="21"/>
                <w:szCs w:val="21"/>
              </w:rPr>
              <w:t>本期增持 股份数量</w:t>
            </w:r>
          </w:p>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6"/>
              <w:ind w:left="70" w:right="71"/>
              <w:jc w:val="center"/>
              <w:rPr>
                <w:rFonts w:ascii="宋体" w:hAnsi="宋体" w:cs="宋体" w:eastAsia="宋体" w:hint="default"/>
                <w:sz w:val="21"/>
                <w:szCs w:val="21"/>
              </w:rPr>
            </w:pPr>
            <w:r>
              <w:rPr>
                <w:rFonts w:ascii="宋体" w:hAnsi="宋体" w:cs="宋体" w:eastAsia="宋体" w:hint="default"/>
                <w:sz w:val="21"/>
                <w:szCs w:val="21"/>
              </w:rPr>
              <w:t>本期减持 股份数量</w:t>
            </w:r>
          </w:p>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32" w:right="31"/>
              <w:jc w:val="left"/>
              <w:rPr>
                <w:rFonts w:ascii="宋体" w:hAnsi="宋体" w:cs="宋体" w:eastAsia="宋体" w:hint="default"/>
                <w:sz w:val="21"/>
                <w:szCs w:val="21"/>
              </w:rPr>
            </w:pPr>
            <w:r>
              <w:rPr>
                <w:rFonts w:ascii="宋体" w:hAnsi="宋体" w:cs="宋体" w:eastAsia="宋体" w:hint="default"/>
                <w:sz w:val="21"/>
                <w:szCs w:val="21"/>
              </w:rPr>
              <w:t>期末持股 数（股）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卢锡球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冯倩红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黄喜强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谢基柱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吴东昕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韩振平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孙颖楷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张李平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马德军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何国英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卢惠全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刘琛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刘世明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赵岑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4"/>
              <w:jc w:val="left"/>
              <w:rPr>
                <w:rFonts w:ascii="宋体" w:hAnsi="宋体" w:cs="宋体" w:eastAsia="宋体" w:hint="default"/>
                <w:sz w:val="21"/>
                <w:szCs w:val="21"/>
              </w:rPr>
            </w:pPr>
            <w:r>
              <w:rPr>
                <w:rFonts w:ascii="宋体" w:hAnsi="宋体" w:cs="宋体" w:eastAsia="宋体" w:hint="default"/>
                <w:sz w:val="21"/>
                <w:szCs w:val="21"/>
              </w:rPr>
              <w:t>董事会秘书、财 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10"/>
        <w:gridCol w:w="1559"/>
        <w:gridCol w:w="568"/>
        <w:gridCol w:w="566"/>
        <w:gridCol w:w="568"/>
        <w:gridCol w:w="992"/>
        <w:gridCol w:w="992"/>
        <w:gridCol w:w="709"/>
        <w:gridCol w:w="992"/>
        <w:gridCol w:w="992"/>
        <w:gridCol w:w="916"/>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黄志坚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84"/>
              <w:jc w:val="right"/>
              <w:rPr>
                <w:rFonts w:ascii="宋体" w:hAnsi="宋体" w:cs="宋体" w:eastAsia="宋体" w:hint="default"/>
                <w:sz w:val="21"/>
                <w:szCs w:val="21"/>
              </w:rPr>
            </w:pPr>
            <w:r>
              <w:rPr>
                <w:rFonts w:ascii="宋体" w:hAnsi="宋体" w:cs="宋体" w:eastAsia="宋体" w:hint="default"/>
                <w:sz w:val="21"/>
                <w:szCs w:val="21"/>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70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07" w:right="0"/>
              <w:jc w:val="left"/>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07" w:right="0"/>
              <w:jc w:val="left"/>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2,890,000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2,890,000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00"/>
      <w:bookmarkEnd w:id="100"/>
      <w:r>
        <w:rPr>
          <w:b w:val="0"/>
          <w:bCs w:val="0"/>
        </w:rPr>
      </w:r>
      <w:r>
        <w:rPr/>
        <w:t>二、任职情况</w:t>
      </w:r>
      <w:r>
        <w:rPr>
          <w:b w:val="0"/>
          <w:bCs w:val="0"/>
        </w:rPr>
      </w:r>
    </w:p>
    <w:p>
      <w:pPr>
        <w:spacing w:line="240" w:lineRule="auto" w:before="8"/>
        <w:rPr>
          <w:rFonts w:ascii="宋体" w:hAnsi="宋体" w:cs="宋体" w:eastAsia="宋体" w:hint="default"/>
          <w:b/>
          <w:bCs/>
          <w:sz w:val="24"/>
          <w:szCs w:val="24"/>
        </w:rPr>
      </w:pPr>
    </w:p>
    <w:p>
      <w:pPr>
        <w:spacing w:line="290" w:lineRule="auto" w:before="0"/>
        <w:ind w:left="576"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公司现任董事、监事、高级管理人员最近</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年的主要工作经历</w:t>
      </w:r>
      <w:r>
        <w:rPr>
          <w:rFonts w:ascii="宋体" w:hAnsi="宋体" w:cs="宋体" w:eastAsia="宋体" w:hint="default"/>
          <w:b/>
          <w:bCs/>
          <w:w w:val="99"/>
          <w:sz w:val="21"/>
          <w:szCs w:val="21"/>
        </w:rPr>
        <w:t> </w:t>
      </w:r>
      <w:r>
        <w:rPr>
          <w:rFonts w:ascii="宋体" w:hAnsi="宋体" w:cs="宋体" w:eastAsia="宋体" w:hint="default"/>
          <w:b/>
          <w:bCs/>
          <w:spacing w:val="-5"/>
          <w:sz w:val="21"/>
          <w:szCs w:val="21"/>
        </w:rPr>
        <w:t>罗桥胜先生</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1962</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月出生，中国国籍，拥有香港临时身份证，无永久境外居留权，中山大学</w:t>
      </w:r>
      <w:r>
        <w:rPr>
          <w:rFonts w:ascii="Times New Roman" w:hAnsi="Times New Roman" w:cs="Times New Roman" w:eastAsia="Times New Roman" w:hint="default"/>
          <w:spacing w:val="-5"/>
          <w:sz w:val="21"/>
          <w:szCs w:val="21"/>
        </w:rPr>
        <w:t>EMBA</w:t>
      </w:r>
    </w:p>
    <w:p>
      <w:pPr>
        <w:pStyle w:val="BodyText"/>
        <w:spacing w:line="247" w:lineRule="exact"/>
        <w:ind w:right="0"/>
        <w:jc w:val="left"/>
      </w:pPr>
      <w:r>
        <w:rPr/>
        <w:t>精选课程高级培训班结业，现任广东经济学会非公有制经济专业委员会副会长、顺德区容桂商会理事。罗</w:t>
      </w:r>
    </w:p>
    <w:p>
      <w:pPr>
        <w:pStyle w:val="BodyText"/>
        <w:spacing w:line="273" w:lineRule="auto" w:before="37"/>
        <w:ind w:left="576" w:right="0" w:hanging="423"/>
        <w:jc w:val="left"/>
      </w:pPr>
      <w:r>
        <w:rPr/>
        <w:t>桥胜先生是公司创始人，现任公司董事长、香港华声董事、锐达投资执行董事。 </w:t>
      </w:r>
      <w:r>
        <w:rPr>
          <w:rFonts w:ascii="宋体" w:hAnsi="宋体" w:cs="宋体" w:eastAsia="宋体" w:hint="default"/>
          <w:b/>
          <w:bCs/>
          <w:w w:val="95"/>
        </w:rPr>
        <w:t>卢锡球先生</w:t>
      </w:r>
      <w:r>
        <w:rPr>
          <w:w w:val="95"/>
        </w:rPr>
        <w:t>，</w:t>
      </w:r>
      <w:r>
        <w:rPr>
          <w:rFonts w:ascii="Times New Roman" w:hAnsi="Times New Roman" w:cs="Times New Roman" w:eastAsia="Times New Roman" w:hint="default"/>
          <w:w w:val="95"/>
        </w:rPr>
        <w:t>1948</w:t>
      </w:r>
      <w:r>
        <w:rPr>
          <w:w w:val="95"/>
        </w:rPr>
        <w:t>年</w:t>
      </w:r>
      <w:r>
        <w:rPr>
          <w:rFonts w:ascii="Times New Roman" w:hAnsi="Times New Roman" w:cs="Times New Roman" w:eastAsia="Times New Roman" w:hint="default"/>
          <w:w w:val="95"/>
        </w:rPr>
        <w:t>11</w:t>
      </w:r>
      <w:r>
        <w:rPr>
          <w:w w:val="95"/>
        </w:rPr>
        <w:t>月出生，中国国籍，无永久境外居留权，中山大学</w:t>
      </w:r>
      <w:r>
        <w:rPr>
          <w:rFonts w:ascii="Times New Roman" w:hAnsi="Times New Roman" w:cs="Times New Roman" w:eastAsia="Times New Roman" w:hint="default"/>
          <w:w w:val="95"/>
        </w:rPr>
        <w:t>EMBA</w:t>
      </w:r>
      <w:r>
        <w:rPr>
          <w:w w:val="95"/>
        </w:rPr>
        <w:t>精选课程高级培训班</w:t>
      </w:r>
    </w:p>
    <w:p>
      <w:pPr>
        <w:pStyle w:val="BodyText"/>
        <w:spacing w:line="273" w:lineRule="auto"/>
        <w:ind w:left="576" w:right="0" w:hanging="423"/>
        <w:jc w:val="left"/>
        <w:rPr>
          <w:rFonts w:ascii="Times New Roman" w:hAnsi="Times New Roman" w:cs="Times New Roman" w:eastAsia="Times New Roman" w:hint="default"/>
        </w:rPr>
      </w:pPr>
      <w:r>
        <w:rPr/>
        <w:t>结业，现任公司副董事长、远茂化工董事长。 </w:t>
      </w:r>
      <w:r>
        <w:rPr>
          <w:rFonts w:ascii="宋体" w:hAnsi="宋体" w:cs="宋体" w:eastAsia="宋体" w:hint="default"/>
          <w:b/>
          <w:bCs/>
          <w:spacing w:val="-3"/>
        </w:rPr>
        <w:t>冯倩红女士</w:t>
      </w:r>
      <w:r>
        <w:rPr>
          <w:spacing w:val="-3"/>
        </w:rPr>
        <w:t>，</w:t>
      </w:r>
      <w:r>
        <w:rPr>
          <w:rFonts w:ascii="Times New Roman" w:hAnsi="Times New Roman" w:cs="Times New Roman" w:eastAsia="Times New Roman" w:hint="default"/>
          <w:spacing w:val="-3"/>
        </w:rPr>
        <w:t>1962</w:t>
      </w:r>
      <w:r>
        <w:rPr>
          <w:spacing w:val="-3"/>
        </w:rPr>
        <w:t>年</w:t>
      </w:r>
      <w:r>
        <w:rPr>
          <w:rFonts w:ascii="Times New Roman" w:hAnsi="Times New Roman" w:cs="Times New Roman" w:eastAsia="Times New Roman" w:hint="default"/>
          <w:spacing w:val="-3"/>
        </w:rPr>
        <w:t>9</w:t>
      </w:r>
      <w:r>
        <w:rPr>
          <w:spacing w:val="-3"/>
        </w:rPr>
        <w:t>月出生，中国国籍，拥有香港临时身份证，无永久境外居留权，中山大学</w:t>
      </w:r>
      <w:r>
        <w:rPr>
          <w:rFonts w:ascii="Times New Roman" w:hAnsi="Times New Roman" w:cs="Times New Roman" w:eastAsia="Times New Roman" w:hint="default"/>
          <w:spacing w:val="-3"/>
        </w:rPr>
        <w:t>EMBA</w:t>
      </w:r>
    </w:p>
    <w:p>
      <w:pPr>
        <w:pStyle w:val="BodyText"/>
        <w:spacing w:line="256" w:lineRule="auto"/>
        <w:ind w:right="0"/>
        <w:jc w:val="left"/>
      </w:pPr>
      <w:r>
        <w:rPr>
          <w:spacing w:val="-1"/>
        </w:rPr>
        <w:t>精选课程高级培训班结业。冯倩红女士</w:t>
      </w:r>
      <w:r>
        <w:rPr>
          <w:rFonts w:ascii="Times New Roman" w:hAnsi="Times New Roman" w:cs="Times New Roman" w:eastAsia="Times New Roman" w:hint="default"/>
          <w:spacing w:val="-1"/>
        </w:rPr>
        <w:t>2009</w:t>
      </w:r>
      <w:r>
        <w:rPr>
          <w:spacing w:val="-1"/>
        </w:rPr>
        <w:t>年当选佛山市顺德容桂商会副会长。冯倩红女士是罗桥胜先生</w:t>
      </w:r>
      <w:r>
        <w:rPr>
          <w:spacing w:val="-80"/>
        </w:rPr>
        <w:t> </w:t>
      </w:r>
      <w:r>
        <w:rPr>
          <w:spacing w:val="-80"/>
        </w:rPr>
      </w:r>
      <w:r>
        <w:rPr/>
        <w:t>的夫人，现任公司董事兼副总经理、香港华声董事、锐达投资监事、扬州华声董事长。</w:t>
      </w:r>
    </w:p>
    <w:p>
      <w:pPr>
        <w:pStyle w:val="BodyText"/>
        <w:spacing w:line="256" w:lineRule="auto" w:before="22"/>
        <w:ind w:left="154" w:right="0" w:firstLine="422"/>
        <w:jc w:val="left"/>
      </w:pPr>
      <w:r>
        <w:rPr>
          <w:rFonts w:ascii="宋体" w:hAnsi="宋体" w:cs="宋体" w:eastAsia="宋体" w:hint="default"/>
          <w:b/>
          <w:bCs/>
          <w:spacing w:val="-1"/>
        </w:rPr>
        <w:t>黄喜强先生</w:t>
      </w:r>
      <w:r>
        <w:rPr>
          <w:spacing w:val="-1"/>
        </w:rPr>
        <w:t>，</w:t>
      </w:r>
      <w:r>
        <w:rPr>
          <w:rFonts w:ascii="Times New Roman" w:hAnsi="Times New Roman" w:cs="Times New Roman" w:eastAsia="Times New Roman" w:hint="default"/>
          <w:spacing w:val="-1"/>
        </w:rPr>
        <w:t>1977</w:t>
      </w:r>
      <w:r>
        <w:rPr>
          <w:spacing w:val="-1"/>
        </w:rPr>
        <w:t>年</w:t>
      </w:r>
      <w:r>
        <w:rPr>
          <w:rFonts w:ascii="Times New Roman" w:hAnsi="Times New Roman" w:cs="Times New Roman" w:eastAsia="Times New Roman" w:hint="default"/>
          <w:spacing w:val="-1"/>
        </w:rPr>
        <w:t>11</w:t>
      </w:r>
      <w:r>
        <w:rPr>
          <w:spacing w:val="-1"/>
        </w:rPr>
        <w:t>月出生，中国国籍，无永久境外居留权，本科学历，注册会计师。黄喜强先生</w:t>
      </w:r>
      <w:r>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月加入本公司，历任公司董事、财务总监、董事会秘书、总经理，现任公司董事、总经理。黄喜 强先生长期从事经营财务管理工作，在经营财务管理、上市公司规范运作方面积累了丰富的经验。</w:t>
      </w:r>
    </w:p>
    <w:p>
      <w:pPr>
        <w:pStyle w:val="BodyText"/>
        <w:spacing w:line="261" w:lineRule="auto" w:before="22"/>
        <w:ind w:left="154" w:right="1110" w:firstLine="422"/>
        <w:jc w:val="both"/>
      </w:pPr>
      <w:r>
        <w:rPr>
          <w:rFonts w:ascii="宋体" w:hAnsi="宋体" w:cs="宋体" w:eastAsia="宋体" w:hint="default"/>
          <w:b/>
          <w:bCs/>
          <w:spacing w:val="-1"/>
        </w:rPr>
        <w:t>谢基柱先生</w:t>
      </w:r>
      <w:r>
        <w:rPr>
          <w:spacing w:val="-1"/>
        </w:rPr>
        <w:t>，</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11</w:t>
      </w:r>
      <w:r>
        <w:rPr>
          <w:spacing w:val="-1"/>
        </w:rPr>
        <w:t>月出生，中国国籍，无永久境外居留权，硕士研究生学历，工程师。谢基柱先</w:t>
      </w:r>
      <w:r>
        <w:rPr/>
        <w:t> 生</w:t>
      </w:r>
      <w:r>
        <w:rPr>
          <w:rFonts w:ascii="Times New Roman" w:hAnsi="Times New Roman" w:cs="Times New Roman" w:eastAsia="Times New Roman" w:hint="default"/>
        </w:rPr>
        <w:t>2005</w:t>
      </w:r>
      <w:r>
        <w:rPr/>
        <w:t>年加入公司，历任总经理助理、生产副总经理、扬州华声总经理等职，现任公司董事、副总经理。 </w:t>
      </w:r>
      <w:r>
        <w:rPr>
          <w:spacing w:val="-1"/>
        </w:rPr>
        <w:t>谢基柱先生长期从事空调连接组件、家用电器电源输入组件的技术研究及生产管理工作，具有相当丰富的</w:t>
      </w:r>
      <w:r>
        <w:rPr>
          <w:spacing w:val="-81"/>
        </w:rPr>
        <w:t> </w:t>
      </w:r>
      <w:r>
        <w:rPr>
          <w:spacing w:val="-81"/>
        </w:rPr>
      </w:r>
      <w:r>
        <w:rPr/>
        <w:t>行业经验。</w:t>
      </w:r>
    </w:p>
    <w:p>
      <w:pPr>
        <w:pStyle w:val="BodyText"/>
        <w:spacing w:line="256" w:lineRule="auto" w:before="18"/>
        <w:ind w:right="0" w:firstLine="422"/>
        <w:jc w:val="left"/>
      </w:pPr>
      <w:r>
        <w:rPr>
          <w:rFonts w:ascii="宋体" w:hAnsi="宋体" w:cs="宋体" w:eastAsia="宋体" w:hint="default"/>
          <w:b/>
          <w:bCs/>
          <w:spacing w:val="-1"/>
        </w:rPr>
        <w:t>吴东昕先生</w:t>
      </w:r>
      <w:r>
        <w:rPr>
          <w:spacing w:val="-1"/>
        </w:rPr>
        <w:t>，</w:t>
      </w:r>
      <w:r>
        <w:rPr>
          <w:rFonts w:ascii="Times New Roman" w:hAnsi="Times New Roman" w:cs="Times New Roman" w:eastAsia="Times New Roman" w:hint="default"/>
          <w:spacing w:val="-1"/>
        </w:rPr>
        <w:t>1969</w:t>
      </w:r>
      <w:r>
        <w:rPr>
          <w:spacing w:val="-1"/>
        </w:rPr>
        <w:t>年出生，中国国籍，无永久境外居留权，大专学历，经济师。</w:t>
      </w:r>
      <w:r>
        <w:rPr>
          <w:rFonts w:ascii="Times New Roman" w:hAnsi="Times New Roman" w:cs="Times New Roman" w:eastAsia="Times New Roman" w:hint="default"/>
          <w:spacing w:val="-1"/>
        </w:rPr>
        <w:t>2005</w:t>
      </w:r>
      <w:r>
        <w:rPr>
          <w:spacing w:val="-1"/>
        </w:rPr>
        <w:t>年开始从事房地</w:t>
      </w:r>
      <w:r>
        <w:rPr/>
        <w:t> 产业务，现任佛山市顺德区瑞域房产有限公司总经理、公司董事。</w:t>
      </w:r>
    </w:p>
    <w:p>
      <w:pPr>
        <w:pStyle w:val="BodyText"/>
        <w:spacing w:line="261" w:lineRule="auto" w:before="22"/>
        <w:ind w:right="0" w:firstLine="422"/>
        <w:jc w:val="left"/>
      </w:pPr>
      <w:r>
        <w:rPr>
          <w:rFonts w:ascii="宋体" w:hAnsi="宋体" w:cs="宋体" w:eastAsia="宋体" w:hint="default"/>
          <w:b/>
          <w:bCs/>
        </w:rPr>
        <w:t>韩振平先生</w:t>
      </w:r>
      <w:r>
        <w:rPr/>
        <w:t>，</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w:t>
      </w:r>
      <w:r>
        <w:rPr/>
        <w:t>月出生，中国国籍，无永久境外居留权，大学本科学历，中共党员，中国注册 </w:t>
      </w:r>
      <w:r>
        <w:rPr>
          <w:spacing w:val="-1"/>
        </w:rPr>
        <w:t>会计师、中国注册资产评估师。历任黑龙江省佳木斯富民生产资料公司财务部总经理、北京天华会计师事</w:t>
      </w:r>
      <w:r>
        <w:rPr>
          <w:spacing w:val="-83"/>
        </w:rPr>
        <w:t> </w:t>
      </w:r>
      <w:r>
        <w:rPr>
          <w:spacing w:val="-83"/>
        </w:rPr>
      </w:r>
      <w:r>
        <w:rPr>
          <w:spacing w:val="-3"/>
        </w:rPr>
        <w:t>务所项目经理、中审会计师事务所有限公司高级经理、广东分公司总经理。现任中审亚太会计师事务所</w:t>
      </w:r>
      <w:r>
        <w:rPr>
          <w:rFonts w:ascii="Times New Roman" w:hAnsi="Times New Roman" w:cs="Times New Roman" w:eastAsia="Times New Roman" w:hint="default"/>
          <w:spacing w:val="-3"/>
        </w:rPr>
        <w:t>(</w:t>
      </w:r>
      <w:r>
        <w:rPr>
          <w:spacing w:val="-3"/>
        </w:rPr>
        <w:t>特</w:t>
      </w:r>
      <w:r>
        <w:rPr>
          <w:spacing w:val="-59"/>
        </w:rPr>
        <w:t> </w:t>
      </w:r>
      <w:r>
        <w:rPr>
          <w:spacing w:val="-3"/>
        </w:rPr>
        <w:t>殊普通合伙</w:t>
      </w:r>
      <w:r>
        <w:rPr>
          <w:rFonts w:ascii="Times New Roman" w:hAnsi="Times New Roman" w:cs="Times New Roman" w:eastAsia="Times New Roman" w:hint="default"/>
          <w:spacing w:val="-3"/>
        </w:rPr>
        <w:t>)</w:t>
      </w:r>
      <w:r>
        <w:rPr>
          <w:spacing w:val="-3"/>
        </w:rPr>
        <w:t>执行合伙人、广东分所所长、广东精艺金属股份有限公司独立董事、广东瑞德智能科技股份有</w:t>
      </w:r>
      <w:r>
        <w:rPr>
          <w:spacing w:val="-60"/>
        </w:rPr>
        <w:t> </w:t>
      </w:r>
      <w:r>
        <w:rPr>
          <w:spacing w:val="-60"/>
        </w:rPr>
      </w:r>
      <w:r>
        <w:rPr/>
        <w:t>限公司独立董事，公司独立董事。</w:t>
      </w:r>
    </w:p>
    <w:p>
      <w:pPr>
        <w:pStyle w:val="BodyText"/>
        <w:spacing w:line="266" w:lineRule="auto" w:before="18"/>
        <w:ind w:right="0" w:firstLine="422"/>
        <w:jc w:val="left"/>
      </w:pPr>
      <w:r>
        <w:rPr>
          <w:rFonts w:ascii="宋体" w:hAnsi="宋体" w:cs="宋体" w:eastAsia="宋体" w:hint="default"/>
          <w:b/>
          <w:bCs/>
        </w:rPr>
        <w:t>孙颖楷先生</w:t>
      </w:r>
      <w:r>
        <w:rPr/>
        <w:t>，</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月出生，中国国籍，无永久境外居留权，研究生学历。</w:t>
      </w:r>
      <w:r>
        <w:rPr>
          <w:rFonts w:ascii="Times New Roman" w:hAnsi="Times New Roman" w:cs="Times New Roman" w:eastAsia="Times New Roman" w:hint="default"/>
        </w:rPr>
        <w:t>2001</w:t>
      </w:r>
      <w:r>
        <w:rPr/>
        <w:t>年毕业于重庆大学 </w:t>
      </w:r>
      <w:r>
        <w:rPr>
          <w:spacing w:val="-1"/>
        </w:rPr>
        <w:t>控制理论与控制工程专业，获工学博士学位，于</w:t>
      </w:r>
      <w:r>
        <w:rPr>
          <w:rFonts w:ascii="Times New Roman" w:hAnsi="Times New Roman" w:cs="Times New Roman" w:eastAsia="Times New Roman" w:hint="default"/>
          <w:spacing w:val="-1"/>
        </w:rPr>
        <w:t>2004</w:t>
      </w:r>
      <w:r>
        <w:rPr>
          <w:spacing w:val="-1"/>
        </w:rPr>
        <w:t>年被聘为北京师范大学副教授。现任广东万和新电气</w:t>
      </w:r>
      <w:r>
        <w:rPr>
          <w:spacing w:val="-82"/>
        </w:rPr>
        <w:t> </w:t>
      </w:r>
      <w:r>
        <w:rPr>
          <w:spacing w:val="-82"/>
        </w:rPr>
      </w:r>
      <w:r>
        <w:rPr>
          <w:spacing w:val="-1"/>
        </w:rPr>
        <w:t>股份有限公司万和研究院院长，兼任广东白色家电产学研创新联盟秘书长、广东环葆嘉节能服务有限公司</w:t>
      </w:r>
      <w:r>
        <w:rPr>
          <w:spacing w:val="-82"/>
        </w:rPr>
        <w:t> </w:t>
      </w:r>
      <w:r>
        <w:rPr>
          <w:spacing w:val="-82"/>
        </w:rPr>
      </w:r>
      <w:r>
        <w:rPr>
          <w:spacing w:val="-1"/>
        </w:rPr>
        <w:t>董事、公司独立董事等职，为全国家用自动控制器标准化技术委员会变频控制器分技术委员会委员及广东</w:t>
      </w:r>
      <w:r>
        <w:rPr>
          <w:spacing w:val="-81"/>
        </w:rPr>
        <w:t> </w:t>
      </w:r>
      <w:r>
        <w:rPr>
          <w:spacing w:val="-81"/>
        </w:rPr>
      </w:r>
      <w:r>
        <w:rPr>
          <w:spacing w:val="-1"/>
        </w:rPr>
        <w:t>省电器电子产品绿色制造标准化技术委员会委员，承担或参与三十多项国家、省、市区各级科研项目，在</w:t>
      </w:r>
      <w:r>
        <w:rPr>
          <w:spacing w:val="-85"/>
        </w:rPr>
        <w:t> </w:t>
      </w:r>
      <w:r>
        <w:rPr>
          <w:spacing w:val="-85"/>
        </w:rPr>
      </w:r>
      <w:r>
        <w:rPr/>
        <w:t>国内外学术刊物及国际会议上发表四十多篇专业学术论文。</w:t>
      </w:r>
    </w:p>
    <w:p>
      <w:pPr>
        <w:pStyle w:val="BodyText"/>
        <w:spacing w:line="256" w:lineRule="auto" w:before="14"/>
        <w:ind w:left="154" w:right="0" w:firstLine="422"/>
        <w:jc w:val="left"/>
      </w:pPr>
      <w:r>
        <w:rPr>
          <w:rFonts w:ascii="宋体" w:hAnsi="宋体" w:cs="宋体" w:eastAsia="宋体" w:hint="default"/>
          <w:b/>
          <w:bCs/>
        </w:rPr>
        <w:t>张李平先生</w:t>
      </w:r>
      <w:r>
        <w:rPr/>
        <w:t>，</w:t>
      </w:r>
      <w:r>
        <w:rPr>
          <w:rFonts w:ascii="Times New Roman" w:hAnsi="Times New Roman" w:cs="Times New Roman" w:eastAsia="Times New Roman" w:hint="default"/>
        </w:rPr>
        <w:t>1973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月出生，大学本科学历，毕业于西南政法大学法律系，执业律师，曾任广东 海顺律师事务所律师，现任广东兴顺律师事务所主任、公司独立董事。</w:t>
      </w:r>
    </w:p>
    <w:p>
      <w:pPr>
        <w:pStyle w:val="BodyText"/>
        <w:spacing w:line="271" w:lineRule="auto" w:before="22"/>
        <w:ind w:right="1027" w:firstLine="422"/>
        <w:jc w:val="both"/>
      </w:pPr>
      <w:r>
        <w:rPr>
          <w:rFonts w:ascii="宋体" w:hAnsi="宋体" w:cs="宋体" w:eastAsia="宋体" w:hint="default"/>
          <w:b/>
          <w:bCs/>
          <w:spacing w:val="-2"/>
        </w:rPr>
        <w:t>何国英先生</w:t>
      </w:r>
      <w:r>
        <w:rPr>
          <w:spacing w:val="-2"/>
        </w:rPr>
        <w:t>，</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11</w:t>
      </w:r>
      <w:r>
        <w:rPr>
          <w:spacing w:val="-2"/>
        </w:rPr>
        <w:t>月出生，中国国籍，无永久境外居留权，清华大学</w:t>
      </w:r>
      <w:r>
        <w:rPr>
          <w:rFonts w:ascii="Times New Roman" w:hAnsi="Times New Roman" w:cs="Times New Roman" w:eastAsia="Times New Roman" w:hint="default"/>
          <w:spacing w:val="-2"/>
        </w:rPr>
        <w:t>MBA</w:t>
      </w:r>
      <w:r>
        <w:rPr>
          <w:spacing w:val="-2"/>
        </w:rPr>
        <w:t>课程结业。历任广东德</w:t>
      </w:r>
      <w:r>
        <w:rPr/>
        <w:t> 美精细化工股份有限公司执行董事、监事、董事、总经理助理、营销负责人等职务。现任广东德美精细化 工股份有限公司董事兼副总经理、佛山市顺德区德美投资有限公司执行董事、青岛德美化工有限公司执行 董事、武汉德美化工有限公司执行董事、福建省晋江新德美化工有限公司董事长、无锡惠山德美化工有限 公司董事长、无锡市德美化工技术有限公司董事长、石家庄德美化工有限公司执行董事、佛山市顺德区德 美油墨有限公司董事、山东德美化工有限公司执行董事、佛山市顺德区德美高进出口有限公司执行董事、 </w:t>
      </w:r>
      <w:r>
        <w:rPr>
          <w:spacing w:val="-3"/>
        </w:rPr>
        <w:t>汕头市德美实业有限公司执行董事、上海德美化工有限公司执行董事、绍兴县德美化工有限公司执行董事、</w:t>
      </w:r>
    </w:p>
    <w:p>
      <w:pPr>
        <w:spacing w:after="0" w:line="271"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14"/>
        <w:jc w:val="left"/>
      </w:pPr>
      <w:r>
        <w:rPr>
          <w:spacing w:val="-1"/>
        </w:rPr>
        <w:t>绍兴县滨海德美精细化工有限公司执行董事、佛山市顺德区德和恒信投资管理有限公司董事、公司监事会</w:t>
      </w:r>
      <w:r>
        <w:rPr>
          <w:spacing w:val="-81"/>
        </w:rPr>
        <w:t> </w:t>
      </w:r>
      <w:r>
        <w:rPr>
          <w:spacing w:val="-81"/>
        </w:rPr>
      </w:r>
      <w:r>
        <w:rPr/>
        <w:t>主席。</w:t>
      </w:r>
    </w:p>
    <w:p>
      <w:pPr>
        <w:pStyle w:val="BodyText"/>
        <w:spacing w:line="256" w:lineRule="auto" w:before="7"/>
        <w:ind w:left="154" w:right="1191" w:firstLine="422"/>
        <w:jc w:val="left"/>
      </w:pPr>
      <w:r>
        <w:rPr>
          <w:rFonts w:ascii="宋体" w:hAnsi="宋体" w:cs="宋体" w:eastAsia="宋体" w:hint="default"/>
          <w:b/>
          <w:bCs/>
        </w:rPr>
        <w:t>卢惠全先生</w:t>
      </w:r>
      <w:r>
        <w:rPr/>
        <w:t>，</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2</w:t>
      </w:r>
      <w:r>
        <w:rPr/>
        <w:t>月出生，中国国籍，无永久境外居留权，大学学历，现任佛山市顺德区远茂化 工实业有限公司总经理、佛山市顺德区极创防火材料有限公司执行董事、公司监事。</w:t>
      </w:r>
    </w:p>
    <w:p>
      <w:pPr>
        <w:pStyle w:val="BodyText"/>
        <w:spacing w:line="256" w:lineRule="auto" w:before="23"/>
        <w:ind w:left="154" w:right="1192" w:firstLine="422"/>
        <w:jc w:val="left"/>
      </w:pPr>
      <w:r>
        <w:rPr>
          <w:rFonts w:ascii="宋体" w:hAnsi="宋体" w:cs="宋体" w:eastAsia="宋体" w:hint="default"/>
          <w:b/>
          <w:bCs/>
        </w:rPr>
        <w:t>刘琛女士</w:t>
      </w:r>
      <w:r>
        <w:rPr/>
        <w:t>，</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4</w:t>
      </w:r>
      <w:r>
        <w:rPr/>
        <w:t>月出生，中国国籍，无境外永久居留权，大学本科学历，现任公司品质管理部副 经理、监事。</w:t>
      </w:r>
    </w:p>
    <w:p>
      <w:pPr>
        <w:pStyle w:val="BodyText"/>
        <w:spacing w:line="256" w:lineRule="auto" w:before="22"/>
        <w:ind w:right="1192" w:firstLine="422"/>
        <w:jc w:val="left"/>
      </w:pPr>
      <w:r>
        <w:rPr>
          <w:rFonts w:ascii="宋体" w:hAnsi="宋体" w:cs="宋体" w:eastAsia="宋体" w:hint="default"/>
          <w:b/>
          <w:bCs/>
        </w:rPr>
        <w:t>刘世明先生</w:t>
      </w:r>
      <w:r>
        <w:rPr/>
        <w:t>，</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月出生，中国国籍，无境外永久居留权，本科学历。</w:t>
      </w:r>
      <w:r>
        <w:rPr>
          <w:rFonts w:ascii="Times New Roman" w:hAnsi="Times New Roman" w:cs="Times New Roman" w:eastAsia="Times New Roman" w:hint="default"/>
        </w:rPr>
        <w:t>1997</w:t>
      </w:r>
      <w:r>
        <w:rPr/>
        <w:t>年加入公司，历任行 政部经理、企管部经理、品质副总经理、生产技术副总经理等职，现任公司副总经理。</w:t>
      </w:r>
    </w:p>
    <w:p>
      <w:pPr>
        <w:pStyle w:val="BodyText"/>
        <w:spacing w:line="264" w:lineRule="auto" w:before="22"/>
        <w:ind w:left="154" w:right="1028" w:firstLine="422"/>
        <w:jc w:val="both"/>
      </w:pPr>
      <w:r>
        <w:rPr>
          <w:rFonts w:ascii="宋体" w:hAnsi="宋体" w:cs="宋体" w:eastAsia="宋体" w:hint="default"/>
          <w:b/>
          <w:bCs/>
        </w:rPr>
        <w:t>赵岑女士</w:t>
      </w:r>
      <w:r>
        <w:rPr/>
        <w:t>，</w:t>
      </w:r>
      <w:r>
        <w:rPr>
          <w:rFonts w:ascii="Times New Roman" w:hAnsi="Times New Roman" w:cs="Times New Roman" w:eastAsia="Times New Roman" w:hint="default"/>
        </w:rPr>
        <w:t>1967</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2</w:t>
      </w:r>
      <w:r>
        <w:rPr/>
        <w:t>月出生，中国国籍，无永久境外居留权，硕士研究生学历。曾任东莞市高能电气 股份有限公司董事会秘书，深圳中南成长投资管理有限公司副总经理兼财务与风控总监，深圳市鼎泰数控 </w:t>
      </w:r>
      <w:r>
        <w:rPr>
          <w:spacing w:val="-3"/>
        </w:rPr>
        <w:t>机床股份有限公司董事、董事会秘书、副总经理。</w:t>
      </w:r>
      <w:r>
        <w:rPr>
          <w:rFonts w:ascii="Times New Roman" w:hAnsi="Times New Roman" w:cs="Times New Roman" w:eastAsia="Times New Roman" w:hint="default"/>
          <w:spacing w:val="-3"/>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8</w:t>
      </w:r>
      <w:r>
        <w:rPr/>
        <w:t>月加入公司，现任公司董事会秘书、财务总监。</w:t>
      </w:r>
    </w:p>
    <w:p>
      <w:pPr>
        <w:pStyle w:val="Heading3"/>
        <w:spacing w:line="240" w:lineRule="auto" w:before="39"/>
        <w:ind w:left="576" w:right="0"/>
        <w:jc w:val="left"/>
        <w:rPr>
          <w:b w:val="0"/>
          <w:bCs w:val="0"/>
        </w:rPr>
      </w:pPr>
      <w:r>
        <w:rPr/>
        <w:t>在股东单位任职情况</w:t>
      </w:r>
      <w:r>
        <w:rPr>
          <w:b w:val="0"/>
          <w:bCs w:val="0"/>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3543"/>
        <w:gridCol w:w="1134"/>
        <w:gridCol w:w="1134"/>
        <w:gridCol w:w="1176"/>
        <w:gridCol w:w="1588"/>
      </w:tblGrid>
      <w:tr>
        <w:trPr>
          <w:trHeight w:val="74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280" w:right="71" w:hanging="210"/>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136"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35" w:right="36"/>
              <w:jc w:val="left"/>
              <w:rPr>
                <w:rFonts w:ascii="宋体" w:hAnsi="宋体" w:cs="宋体" w:eastAsia="宋体" w:hint="default"/>
                <w:sz w:val="21"/>
                <w:szCs w:val="21"/>
              </w:rPr>
            </w:pPr>
            <w:r>
              <w:rPr>
                <w:rFonts w:ascii="宋体" w:hAnsi="宋体" w:cs="宋体" w:eastAsia="宋体" w:hint="default"/>
                <w:sz w:val="21"/>
                <w:szCs w:val="21"/>
              </w:rPr>
              <w:t>在股东单位 担任的职务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1"/>
              <w:ind w:left="351" w:right="140"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1"/>
              <w:ind w:left="372" w:right="162" w:hanging="211"/>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158" w:right="53" w:hanging="105"/>
              <w:jc w:val="left"/>
              <w:rPr>
                <w:rFonts w:ascii="宋体" w:hAnsi="宋体" w:cs="宋体" w:eastAsia="宋体" w:hint="default"/>
                <w:sz w:val="21"/>
                <w:szCs w:val="21"/>
              </w:rPr>
            </w:pPr>
            <w:r>
              <w:rPr>
                <w:rFonts w:ascii="宋体" w:hAnsi="宋体" w:cs="宋体" w:eastAsia="宋体" w:hint="default"/>
                <w:sz w:val="21"/>
                <w:szCs w:val="21"/>
              </w:rPr>
              <w:t>在股东单位是否 领取报酬津贴</w:t>
            </w:r>
          </w:p>
        </w:tc>
      </w:tr>
      <w:tr>
        <w:trPr>
          <w:trHeight w:val="719" w:hRule="exact"/>
        </w:trPr>
        <w:tc>
          <w:tcPr>
            <w:tcW w:w="994" w:type="dxa"/>
            <w:vMerge w:val="restart"/>
            <w:tcBorders>
              <w:top w:val="single" w:sz="1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c>
          <w:tcPr>
            <w:tcW w:w="11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6"/>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佛山市顺德区远茂化工实业有限公司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佛山市顺德区远茂化工实业有限公司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Heading3"/>
        <w:spacing w:line="240" w:lineRule="auto" w:before="26"/>
        <w:ind w:left="576" w:right="0"/>
        <w:jc w:val="left"/>
        <w:rPr>
          <w:b w:val="0"/>
          <w:bCs w:val="0"/>
        </w:rPr>
      </w:pPr>
      <w:r>
        <w:rPr/>
        <w:t>在其他单位任职情况</w:t>
      </w:r>
      <w:r>
        <w:rPr>
          <w:b w:val="0"/>
          <w:bCs w:val="0"/>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3543"/>
        <w:gridCol w:w="1134"/>
        <w:gridCol w:w="1134"/>
        <w:gridCol w:w="1170"/>
        <w:gridCol w:w="1594"/>
      </w:tblGrid>
      <w:tr>
        <w:trPr>
          <w:trHeight w:val="74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280" w:right="71" w:hanging="210"/>
              <w:jc w:val="left"/>
              <w:rPr>
                <w:rFonts w:ascii="宋体" w:hAnsi="宋体" w:cs="宋体" w:eastAsia="宋体" w:hint="default"/>
                <w:sz w:val="21"/>
                <w:szCs w:val="21"/>
              </w:rPr>
            </w:pPr>
            <w:r>
              <w:rPr>
                <w:rFonts w:ascii="宋体" w:hAnsi="宋体" w:cs="宋体" w:eastAsia="宋体" w:hint="default"/>
                <w:sz w:val="21"/>
                <w:szCs w:val="21"/>
              </w:rPr>
              <w:t>任职人员 姓名</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13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35" w:right="36"/>
              <w:jc w:val="left"/>
              <w:rPr>
                <w:rFonts w:ascii="宋体" w:hAnsi="宋体" w:cs="宋体" w:eastAsia="宋体" w:hint="default"/>
                <w:sz w:val="21"/>
                <w:szCs w:val="21"/>
              </w:rPr>
            </w:pPr>
            <w:r>
              <w:rPr>
                <w:rFonts w:ascii="宋体" w:hAnsi="宋体" w:cs="宋体" w:eastAsia="宋体" w:hint="default"/>
                <w:sz w:val="21"/>
                <w:szCs w:val="21"/>
              </w:rPr>
              <w:t>在其他单位 担任的职务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1"/>
              <w:ind w:left="351" w:right="140"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1"/>
              <w:ind w:left="370" w:right="159" w:hanging="211"/>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1"/>
              <w:ind w:left="161" w:right="55" w:hanging="106"/>
              <w:jc w:val="left"/>
              <w:rPr>
                <w:rFonts w:ascii="宋体" w:hAnsi="宋体" w:cs="宋体" w:eastAsia="宋体" w:hint="default"/>
                <w:sz w:val="21"/>
                <w:szCs w:val="21"/>
              </w:rPr>
            </w:pPr>
            <w:r>
              <w:rPr>
                <w:rFonts w:ascii="宋体" w:hAnsi="宋体" w:cs="宋体" w:eastAsia="宋体" w:hint="default"/>
                <w:sz w:val="21"/>
                <w:szCs w:val="21"/>
              </w:rPr>
              <w:t>在其他单位是否 领取报酬津贴</w:t>
            </w:r>
          </w:p>
        </w:tc>
      </w:tr>
      <w:tr>
        <w:trPr>
          <w:trHeight w:val="719" w:hRule="exact"/>
        </w:trPr>
        <w:tc>
          <w:tcPr>
            <w:tcW w:w="9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8"/>
              <w:ind w:left="176"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11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8"/>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78"/>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吴东昕</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佛山市顺德区瑞域房产有限公司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广东万和新电气股份有限公司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49"/>
              <w:jc w:val="left"/>
              <w:rPr>
                <w:rFonts w:ascii="宋体" w:hAnsi="宋体" w:cs="宋体" w:eastAsia="宋体" w:hint="default"/>
                <w:sz w:val="21"/>
                <w:szCs w:val="21"/>
              </w:rPr>
            </w:pPr>
            <w:r>
              <w:rPr>
                <w:rFonts w:ascii="宋体" w:hAnsi="宋体" w:cs="宋体" w:eastAsia="宋体" w:hint="default"/>
                <w:sz w:val="21"/>
                <w:szCs w:val="21"/>
              </w:rPr>
              <w:t>万和研究院 院长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48"/>
              <w:jc w:val="left"/>
              <w:rPr>
                <w:rFonts w:ascii="宋体" w:hAnsi="宋体" w:cs="宋体" w:eastAsia="宋体" w:hint="default"/>
                <w:sz w:val="21"/>
                <w:szCs w:val="21"/>
              </w:rPr>
            </w:pPr>
            <w:r>
              <w:rPr>
                <w:rFonts w:ascii="宋体" w:hAnsi="宋体" w:cs="宋体" w:eastAsia="宋体" w:hint="default"/>
                <w:sz w:val="21"/>
                <w:szCs w:val="21"/>
              </w:rPr>
              <w:t>中审亚太会计师事务所（特殊普通合 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执行合伙人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5" w:hRule="exact"/>
        </w:trPr>
        <w:tc>
          <w:tcPr>
            <w:tcW w:w="994" w:type="dxa"/>
            <w:vMerge/>
            <w:tcBorders>
              <w:left w:val="single" w:sz="4" w:space="0" w:color="000000"/>
              <w:bottom w:val="nil" w:sz="6" w:space="0" w:color="auto"/>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广东精艺金属股份有限公司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94"/>
        <w:gridCol w:w="3543"/>
        <w:gridCol w:w="1134"/>
        <w:gridCol w:w="1134"/>
        <w:gridCol w:w="1170"/>
        <w:gridCol w:w="1594"/>
      </w:tblGrid>
      <w:tr>
        <w:trPr>
          <w:trHeight w:val="714" w:hRule="exact"/>
        </w:trPr>
        <w:tc>
          <w:tcPr>
            <w:tcW w:w="994" w:type="dxa"/>
            <w:tcBorders>
              <w:top w:val="nil" w:sz="6" w:space="0" w:color="auto"/>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广东瑞德智能科技股份有限公司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广东兴顺律师事务所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7"/>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left="176"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广东德美精细化工股份有限公司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49"/>
              <w:jc w:val="left"/>
              <w:rPr>
                <w:rFonts w:ascii="宋体" w:hAnsi="宋体" w:cs="宋体" w:eastAsia="宋体" w:hint="default"/>
                <w:sz w:val="21"/>
                <w:szCs w:val="21"/>
              </w:rPr>
            </w:pPr>
            <w:r>
              <w:rPr>
                <w:rFonts w:ascii="宋体" w:hAnsi="宋体" w:cs="宋体" w:eastAsia="宋体" w:hint="default"/>
                <w:sz w:val="21"/>
                <w:szCs w:val="21"/>
              </w:rPr>
              <w:t>董事、副总 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佛山市顺德区德美投资有限公司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武汉德美化工有限公司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福建省晋江新德美化工有限公司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无锡惠山德美化工有限公司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无锡市德美化工技术有限公司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石家庄德美化工有限公司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佛山市顺德区德美油墨有限公司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山东德美化工有限公司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佛山市顺德区德美高进出口有限公司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汕头市德美实业有限公司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绍兴县德美化工有限公司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绍兴县滨海德美精细化工有限公司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vMerge/>
            <w:tcBorders>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8"/>
              <w:jc w:val="left"/>
              <w:rPr>
                <w:rFonts w:ascii="宋体" w:hAnsi="宋体" w:cs="宋体" w:eastAsia="宋体" w:hint="default"/>
                <w:sz w:val="21"/>
                <w:szCs w:val="21"/>
              </w:rPr>
            </w:pPr>
            <w:r>
              <w:rPr>
                <w:rFonts w:ascii="宋体" w:hAnsi="宋体" w:cs="宋体" w:eastAsia="宋体" w:hint="default"/>
                <w:sz w:val="21"/>
                <w:szCs w:val="21"/>
              </w:rPr>
              <w:t>佛山市顺德区德和恒信投资管理有限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佛山市顺德区极创防火材料有限公司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p>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79"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三、董事、监事、高级管理人员报酬情况" w:id="101"/>
      <w:bookmarkEnd w:id="101"/>
      <w:r>
        <w:rPr>
          <w:b w:val="0"/>
          <w:bCs w:val="0"/>
        </w:rPr>
      </w:r>
      <w:r>
        <w:rPr/>
        <w:t>三、董事、监事、高级管理人员报酬情况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6" w:right="0"/>
        <w:jc w:val="left"/>
        <w:rPr>
          <w:b w:val="0"/>
          <w:bCs w:val="0"/>
        </w:rPr>
      </w:pPr>
      <w:r>
        <w:rPr/>
        <w:t>董事、监事、高级管理人员报酬的决策程序、确定依据、实际支付情况</w:t>
      </w:r>
      <w:r>
        <w:rPr>
          <w:b w:val="0"/>
          <w:bCs w:val="0"/>
        </w:rPr>
      </w:r>
    </w:p>
    <w:p>
      <w:pPr>
        <w:pStyle w:val="BodyText"/>
        <w:spacing w:line="256" w:lineRule="auto" w:before="75"/>
        <w:ind w:right="0"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2013</w:t>
      </w:r>
      <w:r>
        <w:rPr/>
        <w:t>年第一次临时股东大会审议通过的《关于推选公司第二届董事会董事及审议 </w:t>
      </w:r>
      <w:r>
        <w:rPr>
          <w:spacing w:val="-1"/>
        </w:rPr>
        <w:t>董事薪酬方案的议案》、《关于推选公司第二届监事会非职工监事及审议监事薪酬方案的议案》，</w:t>
      </w:r>
      <w:r>
        <w:rPr>
          <w:rFonts w:ascii="Times New Roman" w:hAnsi="Times New Roman" w:cs="Times New Roman" w:eastAsia="Times New Roman" w:hint="default"/>
          <w:spacing w:val="-1"/>
        </w:rPr>
        <w:t>2013</w:t>
      </w:r>
      <w:r>
        <w:rPr>
          <w:spacing w:val="-1"/>
        </w:rPr>
        <w:t>年</w:t>
      </w:r>
      <w:r>
        <w:rPr>
          <w:spacing w:val="-81"/>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日公司第二届董事会第一次会议审议通过的《关于聘任公司其他高级管理人员及确定高级管理人员 薪酬的议案》等。</w:t>
      </w:r>
    </w:p>
    <w:p>
      <w:pPr>
        <w:pStyle w:val="Heading3"/>
        <w:tabs>
          <w:tab w:pos="8691" w:val="left" w:leader="none"/>
        </w:tabs>
        <w:spacing w:line="240" w:lineRule="auto" w:before="63"/>
        <w:ind w:left="576" w:right="0"/>
        <w:jc w:val="left"/>
        <w:rPr>
          <w:rFonts w:ascii="宋体" w:hAnsi="宋体" w:cs="宋体" w:eastAsia="宋体" w:hint="default"/>
          <w:b w:val="0"/>
          <w:bCs w:val="0"/>
        </w:rPr>
      </w:pPr>
      <w:r>
        <w:rPr>
          <w:w w:val="95"/>
        </w:rPr>
        <w:t>公司报告期内董事、监事和高级管理人员报酬情况</w:t>
        <w:tab/>
      </w:r>
      <w:r>
        <w:rPr>
          <w:rFonts w:ascii="宋体" w:hAnsi="宋体" w:cs="宋体" w:eastAsia="宋体" w:hint="default"/>
          <w:b w:val="0"/>
          <w:bCs w:val="0"/>
        </w:rPr>
        <w:t>单位：万元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2125"/>
        <w:gridCol w:w="568"/>
        <w:gridCol w:w="710"/>
        <w:gridCol w:w="991"/>
        <w:gridCol w:w="1417"/>
        <w:gridCol w:w="1419"/>
        <w:gridCol w:w="134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83" w:right="72" w:hanging="210"/>
              <w:jc w:val="left"/>
              <w:rPr>
                <w:rFonts w:ascii="宋体" w:hAnsi="宋体" w:cs="宋体" w:eastAsia="宋体" w:hint="default"/>
                <w:sz w:val="21"/>
                <w:szCs w:val="21"/>
              </w:rPr>
            </w:pPr>
            <w:r>
              <w:rPr>
                <w:rFonts w:ascii="宋体" w:hAnsi="宋体" w:cs="宋体" w:eastAsia="宋体" w:hint="default"/>
                <w:sz w:val="21"/>
                <w:szCs w:val="21"/>
              </w:rPr>
              <w:t>从公司获得的 报酬总额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3" w:right="75"/>
              <w:jc w:val="left"/>
              <w:rPr>
                <w:rFonts w:ascii="宋体" w:hAnsi="宋体" w:cs="宋体" w:eastAsia="宋体" w:hint="default"/>
                <w:sz w:val="21"/>
                <w:szCs w:val="21"/>
              </w:rPr>
            </w:pPr>
            <w:r>
              <w:rPr>
                <w:rFonts w:ascii="宋体" w:hAnsi="宋体" w:cs="宋体" w:eastAsia="宋体" w:hint="default"/>
                <w:sz w:val="21"/>
                <w:szCs w:val="21"/>
              </w:rPr>
              <w:t>从股东单位获 得的报酬总额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7" w:right="36" w:hanging="210"/>
              <w:jc w:val="left"/>
              <w:rPr>
                <w:rFonts w:ascii="宋体" w:hAnsi="宋体" w:cs="宋体" w:eastAsia="宋体" w:hint="default"/>
                <w:sz w:val="21"/>
                <w:szCs w:val="21"/>
              </w:rPr>
            </w:pPr>
            <w:r>
              <w:rPr>
                <w:rFonts w:ascii="宋体" w:hAnsi="宋体" w:cs="宋体" w:eastAsia="宋体" w:hint="default"/>
                <w:sz w:val="21"/>
                <w:szCs w:val="21"/>
              </w:rPr>
              <w:t>报告期末实际 所得报酬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罗桥胜</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卢锡球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冯倩红</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黄喜强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谢基柱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吴东昕</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韩振平</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孙颖楷</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张李平</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马德军</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何国英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卢惠全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刘</w:t>
              <w:tab/>
              <w:t>琛</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刘世明</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赵</w:t>
              <w:tab/>
              <w:t>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4"/>
                <w:sz w:val="21"/>
                <w:szCs w:val="21"/>
              </w:rPr>
              <w:t>董事会秘书、财务总监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黄志坚</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218.5</w:t>
            </w:r>
          </w:p>
        </w:tc>
      </w:tr>
    </w:tbl>
    <w:p>
      <w:pPr>
        <w:tabs>
          <w:tab w:pos="8157"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公司董事、监事、高级管理人员报告期内被授予的股权激励情况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四、公司董事、监事、高级管理人员变动情况" w:id="102"/>
      <w:bookmarkEnd w:id="102"/>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2125"/>
        <w:gridCol w:w="872"/>
        <w:gridCol w:w="1964"/>
        <w:gridCol w:w="361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9"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马德军</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因工作原因提出离职</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张李平</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黄喜强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工作调整，不再担任董事会秘书职务</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黄志坚</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因个人原因提出辞职</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赵</w:t>
              <w:tab/>
              <w:t>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4"/>
                <w:sz w:val="21"/>
                <w:szCs w:val="21"/>
              </w:rPr>
              <w:t>董事会秘书、财务总监</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both"/>
        <w:rPr>
          <w:b w:val="0"/>
          <w:bCs w:val="0"/>
        </w:rPr>
      </w:pPr>
      <w:bookmarkStart w:name="五、报告期核心技术团队或关键技术人员变动情况（非董事、监事、高级管理人员）" w:id="103"/>
      <w:bookmarkEnd w:id="103"/>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无变动。</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六、公司员工情况" w:id="104"/>
      <w:bookmarkEnd w:id="104"/>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4" w:right="1114"/>
        <w:jc w:val="left"/>
      </w:pPr>
      <w:r>
        <w:rPr/>
        <w:t>（一）员工情况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日，公司（包含子公司）在册员工总数为</w:t>
      </w:r>
      <w:r>
        <w:rPr>
          <w:rFonts w:ascii="Times New Roman" w:hAnsi="Times New Roman" w:cs="Times New Roman" w:eastAsia="Times New Roman" w:hint="default"/>
        </w:rPr>
        <w:t>850</w:t>
      </w:r>
      <w:r>
        <w:rPr/>
        <w:t>人。专业与教育程度构成如下：</w:t>
      </w:r>
    </w:p>
    <w:p>
      <w:pPr>
        <w:spacing w:line="240" w:lineRule="auto" w:before="12"/>
        <w:rPr>
          <w:rFonts w:ascii="宋体" w:hAnsi="宋体" w:cs="宋体" w:eastAsia="宋体" w:hint="default"/>
          <w:sz w:val="10"/>
          <w:szCs w:val="10"/>
        </w:rPr>
      </w:pPr>
    </w:p>
    <w:p>
      <w:pPr>
        <w:spacing w:line="6585" w:lineRule="exact"/>
        <w:ind w:left="518" w:right="0" w:firstLine="0"/>
        <w:rPr>
          <w:rFonts w:ascii="宋体" w:hAnsi="宋体" w:cs="宋体" w:eastAsia="宋体" w:hint="default"/>
          <w:sz w:val="20"/>
          <w:szCs w:val="20"/>
        </w:rPr>
      </w:pPr>
      <w:r>
        <w:rPr>
          <w:rFonts w:ascii="宋体" w:hAnsi="宋体" w:cs="宋体" w:eastAsia="宋体" w:hint="default"/>
          <w:position w:val="-131"/>
          <w:sz w:val="20"/>
          <w:szCs w:val="20"/>
        </w:rPr>
        <w:drawing>
          <wp:inline distT="0" distB="0" distL="0" distR="0">
            <wp:extent cx="5657850" cy="41814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5657850" cy="4181475"/>
                    </a:xfrm>
                    <a:prstGeom prst="rect">
                      <a:avLst/>
                    </a:prstGeom>
                  </pic:spPr>
                </pic:pic>
              </a:graphicData>
            </a:graphic>
          </wp:inline>
        </w:drawing>
      </w:r>
      <w:r>
        <w:rPr>
          <w:rFonts w:ascii="宋体" w:hAnsi="宋体" w:cs="宋体" w:eastAsia="宋体" w:hint="default"/>
          <w:position w:val="-131"/>
          <w:sz w:val="20"/>
          <w:szCs w:val="20"/>
        </w:rPr>
      </w:r>
    </w:p>
    <w:p>
      <w:pPr>
        <w:pStyle w:val="BodyText"/>
        <w:spacing w:line="264" w:lineRule="auto" w:before="125"/>
        <w:ind w:right="0" w:firstLine="420"/>
        <w:jc w:val="left"/>
      </w:pPr>
      <w:r>
        <w:rPr/>
        <w:t>注：根据《企业会计准则第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年修订），劳务派遣员工属于职工。以上在职 </w:t>
      </w:r>
      <w:r>
        <w:rPr>
          <w:spacing w:val="-1"/>
        </w:rPr>
        <w:t>员工数量不包括该等人员。公司劳务派遣员工采用计件工资制，报告期内公司总计向劳务派遣员工支付报</w:t>
      </w:r>
      <w:r>
        <w:rPr>
          <w:spacing w:val="-81"/>
        </w:rPr>
        <w:t> </w:t>
      </w:r>
      <w:r>
        <w:rPr>
          <w:spacing w:val="-81"/>
        </w:rPr>
      </w:r>
      <w:r>
        <w:rPr/>
        <w:t>酬约</w:t>
      </w:r>
      <w:r>
        <w:rPr>
          <w:rFonts w:ascii="Times New Roman" w:hAnsi="Times New Roman" w:cs="Times New Roman" w:eastAsia="Times New Roman" w:hint="default"/>
        </w:rPr>
        <w:t>6,100</w:t>
      </w:r>
      <w:r>
        <w:rPr/>
        <w:t>万元。</w:t>
      </w:r>
    </w:p>
    <w:p>
      <w:pPr>
        <w:pStyle w:val="BodyText"/>
        <w:spacing w:line="273" w:lineRule="auto"/>
        <w:ind w:left="574" w:right="0"/>
        <w:jc w:val="left"/>
      </w:pPr>
      <w:r>
        <w:rPr/>
        <w:t>（二）员工薪酬政策 </w:t>
      </w:r>
      <w:r>
        <w:rPr>
          <w:spacing w:val="-1"/>
        </w:rPr>
        <w:t>为提升企业竞争力及员工积极性，公司建立公正、竞争、激励的薪酬管理体系，员工工资主要由基本</w:t>
      </w:r>
    </w:p>
    <w:p>
      <w:pPr>
        <w:pStyle w:val="BodyText"/>
        <w:spacing w:line="273" w:lineRule="auto" w:before="7"/>
        <w:ind w:left="154" w:right="1131"/>
        <w:jc w:val="both"/>
      </w:pPr>
      <w:r>
        <w:rPr>
          <w:spacing w:val="-1"/>
        </w:rPr>
        <w:t>工资、绩效奖金、福利津贴、年终奖等构成。公司根据年度经营目标的制定和分解，建立效益目标考核体</w:t>
      </w:r>
      <w:r>
        <w:rPr>
          <w:spacing w:val="-83"/>
        </w:rPr>
        <w:t> </w:t>
      </w:r>
      <w:r>
        <w:rPr>
          <w:spacing w:val="-83"/>
        </w:rPr>
      </w:r>
      <w:r>
        <w:rPr>
          <w:spacing w:val="-1"/>
        </w:rPr>
        <w:t>系，制定各部门效益指标，其中绩效工资根据效益指标、管理指标、优化指标等相关指标确定，年终奖根</w:t>
      </w:r>
      <w:r>
        <w:rPr>
          <w:spacing w:val="-83"/>
        </w:rPr>
        <w:t> </w:t>
      </w:r>
      <w:r>
        <w:rPr>
          <w:spacing w:val="-83"/>
        </w:rPr>
      </w:r>
      <w:r>
        <w:rPr>
          <w:spacing w:val="-1"/>
        </w:rPr>
        <w:t>据公司全年经营效益及各部门指标完成情况确定。此外，公司每年年终对员工进行综合考评，根据考评结</w:t>
      </w:r>
      <w:r>
        <w:rPr>
          <w:spacing w:val="-83"/>
        </w:rPr>
        <w:t> </w:t>
      </w:r>
      <w:r>
        <w:rPr>
          <w:spacing w:val="-83"/>
        </w:rPr>
      </w:r>
      <w:r>
        <w:rPr/>
        <w:t>果对下一年度的员工薪酬进行调整。</w:t>
      </w:r>
    </w:p>
    <w:p>
      <w:pPr>
        <w:pStyle w:val="BodyText"/>
        <w:spacing w:line="273" w:lineRule="auto" w:before="7"/>
        <w:ind w:left="574" w:right="0"/>
        <w:jc w:val="left"/>
      </w:pPr>
      <w:r>
        <w:rPr/>
        <w:t>（三）员工培训计划 </w:t>
      </w:r>
      <w:r>
        <w:rPr>
          <w:spacing w:val="-1"/>
        </w:rPr>
        <w:t>为提高员工整体素质和工作效率，公司每年年末由人力资源部制定下一年的培训计划，具体包括培训</w:t>
      </w:r>
    </w:p>
    <w:p>
      <w:pPr>
        <w:pStyle w:val="BodyText"/>
        <w:spacing w:line="273" w:lineRule="auto" w:before="7"/>
        <w:ind w:left="154" w:right="1109"/>
        <w:jc w:val="both"/>
      </w:pPr>
      <w:r>
        <w:rPr/>
        <w:t>的项目、内容、时间、方式、参加人员等。主要培训内容包括员工素质、岗位操作技能、生产安全管理、 沟通管理、执行力提升等各个方面，培训形式有管理人员授课、外聘讲师授课、外部交流学习等。</w:t>
      </w:r>
    </w:p>
    <w:p>
      <w:pPr>
        <w:spacing w:after="0" w:line="273"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九节 公司治理" w:id="105"/>
      <w:bookmarkEnd w:id="105"/>
      <w:r>
        <w:rPr>
          <w:b w:val="0"/>
          <w:bCs w:val="0"/>
        </w:rPr>
      </w:r>
      <w:bookmarkStart w:name="_bookmark7" w:id="106"/>
      <w:bookmarkEnd w:id="10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07"/>
      <w:bookmarkEnd w:id="107"/>
      <w:r>
        <w:rPr>
          <w:b w:val="0"/>
          <w:bCs w:val="0"/>
        </w:rPr>
      </w: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573" w:right="0"/>
        <w:jc w:val="left"/>
      </w:pPr>
      <w:r>
        <w:rPr>
          <w:rFonts w:ascii="宋体" w:hAnsi="宋体" w:cs="宋体" w:eastAsia="宋体" w:hint="default"/>
        </w:rPr>
        <w:t>1</w:t>
      </w:r>
      <w:r>
        <w:rPr/>
        <w:t>、股东大会运作情况 </w:t>
      </w:r>
      <w:r>
        <w:rPr>
          <w:spacing w:val="-1"/>
        </w:rPr>
        <w:t>报告期内共召开股东大会</w:t>
      </w:r>
      <w:r>
        <w:rPr>
          <w:rFonts w:ascii="宋体" w:hAnsi="宋体" w:cs="宋体" w:eastAsia="宋体" w:hint="default"/>
          <w:spacing w:val="-1"/>
        </w:rPr>
        <w:t>1</w:t>
      </w:r>
      <w:r>
        <w:rPr>
          <w:spacing w:val="-1"/>
        </w:rPr>
        <w:t>次，审议议案</w:t>
      </w:r>
      <w:r>
        <w:rPr>
          <w:rFonts w:ascii="宋体" w:hAnsi="宋体" w:cs="宋体" w:eastAsia="宋体" w:hint="default"/>
          <w:spacing w:val="-1"/>
        </w:rPr>
        <w:t>8</w:t>
      </w:r>
      <w:r>
        <w:rPr>
          <w:spacing w:val="-1"/>
        </w:rPr>
        <w:t>项。公司股东大会按照《公司法》、《证券法》和《公司章</w:t>
      </w:r>
    </w:p>
    <w:p>
      <w:pPr>
        <w:pStyle w:val="BodyText"/>
        <w:spacing w:line="273" w:lineRule="auto" w:before="7"/>
        <w:ind w:left="573" w:right="3613" w:hanging="420"/>
        <w:jc w:val="left"/>
      </w:pPr>
      <w:r>
        <w:rPr/>
        <w:t>程》的有关规定召集、召开，会议由见证律师现场见证，并出具法律意见书。 </w:t>
      </w:r>
      <w:r>
        <w:rPr>
          <w:rFonts w:ascii="宋体" w:hAnsi="宋体" w:cs="宋体" w:eastAsia="宋体" w:hint="default"/>
        </w:rPr>
        <w:t>2</w:t>
      </w:r>
      <w:r>
        <w:rPr/>
        <w:t>、董事会运作情况</w:t>
      </w:r>
    </w:p>
    <w:p>
      <w:pPr>
        <w:pStyle w:val="BodyText"/>
        <w:spacing w:line="273" w:lineRule="auto" w:before="7"/>
        <w:ind w:left="154" w:right="1114" w:firstLine="420"/>
        <w:jc w:val="left"/>
      </w:pPr>
      <w:r>
        <w:rPr/>
        <w:t>公司现有董事</w:t>
      </w:r>
      <w:r>
        <w:rPr>
          <w:rFonts w:ascii="宋体" w:hAnsi="宋体" w:cs="宋体" w:eastAsia="宋体" w:hint="default"/>
        </w:rPr>
        <w:t>9</w:t>
      </w:r>
      <w:r>
        <w:rPr/>
        <w:t>名，独立董事</w:t>
      </w:r>
      <w:r>
        <w:rPr>
          <w:rFonts w:ascii="宋体" w:hAnsi="宋体" w:cs="宋体" w:eastAsia="宋体" w:hint="default"/>
        </w:rPr>
        <w:t>3</w:t>
      </w:r>
      <w:r>
        <w:rPr/>
        <w:t>名。报告期内，董事会共召开会议</w:t>
      </w:r>
      <w:r>
        <w:rPr>
          <w:rFonts w:ascii="宋体" w:hAnsi="宋体" w:cs="宋体" w:eastAsia="宋体" w:hint="default"/>
        </w:rPr>
        <w:t>4</w:t>
      </w:r>
      <w:r>
        <w:rPr/>
        <w:t>次，审议议案</w:t>
      </w:r>
      <w:r>
        <w:rPr>
          <w:rFonts w:ascii="宋体" w:hAnsi="宋体" w:cs="宋体" w:eastAsia="宋体" w:hint="default"/>
        </w:rPr>
        <w:t>19</w:t>
      </w:r>
      <w:r>
        <w:rPr/>
        <w:t>项。公司全体董事 能够依据《公司章程》、《董事会议事规则》勤勉尽责开展各项工作，不存在连续</w:t>
      </w:r>
      <w:r>
        <w:rPr>
          <w:rFonts w:ascii="宋体" w:hAnsi="宋体" w:cs="宋体" w:eastAsia="宋体" w:hint="default"/>
        </w:rPr>
        <w:t>2</w:t>
      </w:r>
      <w:r>
        <w:rPr/>
        <w:t>次未亲自出席董事会 </w:t>
      </w:r>
      <w:r>
        <w:rPr>
          <w:spacing w:val="-1"/>
        </w:rPr>
        <w:t>会议的情形。独立董事对利润分配预案、选举独立董事、聘任高级管理人员等重大事项发表了明确的独立</w:t>
      </w:r>
      <w:r>
        <w:rPr>
          <w:spacing w:val="-83"/>
        </w:rPr>
        <w:t> </w:t>
      </w:r>
      <w:r>
        <w:rPr>
          <w:spacing w:val="-83"/>
        </w:rPr>
      </w:r>
      <w:r>
        <w:rPr/>
        <w:t>意见。</w:t>
      </w:r>
    </w:p>
    <w:p>
      <w:pPr>
        <w:pStyle w:val="BodyText"/>
        <w:spacing w:line="273" w:lineRule="auto" w:before="7"/>
        <w:ind w:left="574" w:right="0"/>
        <w:jc w:val="left"/>
      </w:pPr>
      <w:r>
        <w:rPr>
          <w:rFonts w:ascii="宋体" w:hAnsi="宋体" w:cs="宋体" w:eastAsia="宋体" w:hint="default"/>
        </w:rPr>
        <w:t>3</w:t>
      </w:r>
      <w:r>
        <w:rPr/>
        <w:t>、监事会运作情况 </w:t>
      </w:r>
      <w:r>
        <w:rPr>
          <w:spacing w:val="-1"/>
        </w:rPr>
        <w:t>公司现有监事</w:t>
      </w:r>
      <w:r>
        <w:rPr>
          <w:rFonts w:ascii="宋体" w:hAnsi="宋体" w:cs="宋体" w:eastAsia="宋体" w:hint="default"/>
          <w:spacing w:val="-1"/>
        </w:rPr>
        <w:t>3</w:t>
      </w:r>
      <w:r>
        <w:rPr>
          <w:spacing w:val="-1"/>
        </w:rPr>
        <w:t>名，其中职工代表监事</w:t>
      </w:r>
      <w:r>
        <w:rPr>
          <w:rFonts w:ascii="宋体" w:hAnsi="宋体" w:cs="宋体" w:eastAsia="宋体" w:hint="default"/>
          <w:spacing w:val="-1"/>
        </w:rPr>
        <w:t>1</w:t>
      </w:r>
      <w:r>
        <w:rPr>
          <w:spacing w:val="-1"/>
        </w:rPr>
        <w:t>名。公司监事能够按照《监事会议事规则》等的要求，本着对</w:t>
      </w:r>
    </w:p>
    <w:p>
      <w:pPr>
        <w:pStyle w:val="BodyText"/>
        <w:spacing w:line="273" w:lineRule="auto" w:before="7"/>
        <w:ind w:right="0"/>
        <w:jc w:val="left"/>
      </w:pPr>
      <w:r>
        <w:rPr>
          <w:spacing w:val="-1"/>
        </w:rPr>
        <w:t>股东负责的态度，认真履行职责。报告期内，监事会共召开会议</w:t>
      </w:r>
      <w:r>
        <w:rPr>
          <w:rFonts w:ascii="宋体" w:hAnsi="宋体" w:cs="宋体" w:eastAsia="宋体" w:hint="default"/>
          <w:spacing w:val="-1"/>
        </w:rPr>
        <w:t>3</w:t>
      </w:r>
      <w:r>
        <w:rPr>
          <w:spacing w:val="-1"/>
        </w:rPr>
        <w:t>次，审议议案</w:t>
      </w:r>
      <w:r>
        <w:rPr>
          <w:rFonts w:ascii="宋体" w:hAnsi="宋体" w:cs="宋体" w:eastAsia="宋体" w:hint="default"/>
          <w:spacing w:val="-1"/>
        </w:rPr>
        <w:t>9</w:t>
      </w:r>
      <w:r>
        <w:rPr>
          <w:spacing w:val="-1"/>
        </w:rPr>
        <w:t>项。对定期报告、募集资</w:t>
      </w:r>
      <w:r>
        <w:rPr>
          <w:spacing w:val="-85"/>
        </w:rPr>
        <w:t> </w:t>
      </w:r>
      <w:r>
        <w:rPr>
          <w:spacing w:val="-85"/>
        </w:rPr>
      </w:r>
      <w:r>
        <w:rPr/>
        <w:t>金使用等进行审议和监督，切实维护中小股东利益。</w:t>
      </w:r>
    </w:p>
    <w:p>
      <w:pPr>
        <w:pStyle w:val="BodyText"/>
        <w:spacing w:line="273" w:lineRule="auto" w:before="7"/>
        <w:ind w:left="574" w:right="1017"/>
        <w:jc w:val="left"/>
      </w:pPr>
      <w:r>
        <w:rPr>
          <w:rFonts w:ascii="宋体" w:hAnsi="宋体" w:cs="宋体" w:eastAsia="宋体" w:hint="default"/>
        </w:rPr>
        <w:t>4 </w:t>
      </w:r>
      <w:r>
        <w:rPr/>
        <w:t>、内审部门运作情况 </w:t>
      </w:r>
      <w:r>
        <w:rPr>
          <w:spacing w:val="-3"/>
        </w:rPr>
        <w:t>公司成立了专门的审计部门并配备了专职人员。内审部门定期对公司募集资金存放和使用、财务报告、</w:t>
      </w:r>
    </w:p>
    <w:p>
      <w:pPr>
        <w:pStyle w:val="BodyText"/>
        <w:spacing w:line="273" w:lineRule="auto" w:before="7"/>
        <w:ind w:left="573" w:right="0" w:hanging="420"/>
        <w:jc w:val="left"/>
      </w:pPr>
      <w:r>
        <w:rPr/>
        <w:t>内控情况等进行审计与监督，并向董事会审计委员会提交工作报告，有力提升公司规范运作水平。 </w:t>
      </w:r>
      <w:r>
        <w:rPr>
          <w:rFonts w:ascii="宋体" w:hAnsi="宋体" w:cs="宋体" w:eastAsia="宋体" w:hint="default"/>
        </w:rPr>
        <w:t>5</w:t>
      </w:r>
      <w:r>
        <w:rPr/>
        <w:t>、信息披露与投资者关系管理 </w:t>
      </w:r>
      <w:r>
        <w:rPr>
          <w:spacing w:val="-1"/>
        </w:rPr>
        <w:t>报告期内，公司按照《深圳证券交易所股票上市规则》及有关法律法规开展信息披露工作，真实、准</w:t>
      </w:r>
    </w:p>
    <w:p>
      <w:pPr>
        <w:pStyle w:val="BodyText"/>
        <w:spacing w:line="240" w:lineRule="auto" w:before="7"/>
        <w:ind w:right="0"/>
        <w:jc w:val="left"/>
      </w:pPr>
      <w:r>
        <w:rPr/>
        <w:t>确、完整、及时地在公司选定的信息披露媒体（巨潮资讯网（</w:t>
      </w:r>
      <w:hyperlink r:id="rId11">
        <w:r>
          <w:rPr>
            <w:rFonts w:ascii="宋体" w:hAnsi="宋体" w:cs="宋体" w:eastAsia="宋体" w:hint="default"/>
          </w:rPr>
          <w:t>www.cninfo.com.cn</w:t>
        </w:r>
      </w:hyperlink>
      <w:r>
        <w:rPr/>
        <w:t>）、《中国证券报》、</w:t>
      </w:r>
    </w:p>
    <w:p>
      <w:pPr>
        <w:pStyle w:val="BodyText"/>
        <w:spacing w:line="273" w:lineRule="auto" w:before="37"/>
        <w:ind w:left="154" w:right="0"/>
        <w:jc w:val="left"/>
      </w:pPr>
      <w:r>
        <w:rPr>
          <w:spacing w:val="-1"/>
        </w:rPr>
        <w:t>《证券时报》）上披露公司有关信息。同时，公司建立了畅通的沟通渠道，通过投资者专线电话、投资者</w:t>
      </w:r>
      <w:r>
        <w:rPr>
          <w:spacing w:val="-83"/>
        </w:rPr>
        <w:t> </w:t>
      </w:r>
      <w:r>
        <w:rPr>
          <w:spacing w:val="-83"/>
        </w:rPr>
      </w:r>
      <w:r>
        <w:rPr/>
        <w:t>关系网络互动平台等方式与投资者进行沟通交流。</w:t>
      </w:r>
    </w:p>
    <w:p>
      <w:pPr>
        <w:pStyle w:val="BodyText"/>
        <w:spacing w:line="240" w:lineRule="auto" w:before="7"/>
        <w:ind w:left="574" w:right="0"/>
        <w:jc w:val="left"/>
      </w:pPr>
      <w:r>
        <w:rPr>
          <w:rFonts w:ascii="宋体" w:hAnsi="宋体" w:cs="宋体" w:eastAsia="宋体" w:hint="default"/>
        </w:rPr>
        <w:t>6</w:t>
      </w:r>
      <w:r>
        <w:rPr/>
        <w:t>、公司治理制度建立情况</w:t>
      </w:r>
    </w:p>
    <w:p>
      <w:pPr>
        <w:pStyle w:val="BodyText"/>
        <w:spacing w:line="273" w:lineRule="auto" w:before="37"/>
        <w:ind w:left="154" w:right="1197" w:firstLine="420"/>
        <w:jc w:val="left"/>
      </w:pPr>
      <w:r>
        <w:rPr/>
        <w:t>报告期内，公司制定了《未来三年（</w:t>
      </w:r>
      <w:r>
        <w:rPr>
          <w:rFonts w:ascii="宋体" w:hAnsi="宋体" w:cs="宋体" w:eastAsia="宋体" w:hint="default"/>
        </w:rPr>
        <w:t>2014-2016</w:t>
      </w:r>
      <w:r>
        <w:rPr/>
        <w:t>年）股东回报规划》、《投资者投诉处理工作制度》 等</w:t>
      </w:r>
      <w:r>
        <w:rPr>
          <w:rFonts w:ascii="宋体" w:hAnsi="宋体" w:cs="宋体" w:eastAsia="宋体" w:hint="default"/>
        </w:rPr>
        <w:t>2</w:t>
      </w:r>
      <w:r>
        <w:rPr/>
        <w:t>项公司治理制度。</w:t>
      </w:r>
    </w:p>
    <w:p>
      <w:pPr>
        <w:tabs>
          <w:tab w:pos="8815" w:val="left" w:leader="none"/>
        </w:tabs>
        <w:spacing w:line="297" w:lineRule="auto" w:before="48"/>
        <w:ind w:left="573" w:right="1132" w:firstLine="2"/>
        <w:jc w:val="left"/>
        <w:rPr>
          <w:rFonts w:ascii="宋体" w:hAnsi="宋体" w:cs="宋体" w:eastAsia="宋体" w:hint="default"/>
          <w:sz w:val="21"/>
          <w:szCs w:val="21"/>
        </w:rPr>
      </w:pPr>
      <w:r>
        <w:rPr>
          <w:rFonts w:ascii="宋体" w:hAnsi="宋体" w:cs="宋体" w:eastAsia="宋体" w:hint="default"/>
          <w:b/>
          <w:bCs/>
          <w:spacing w:val="-3"/>
          <w:sz w:val="21"/>
          <w:szCs w:val="21"/>
        </w:rPr>
        <w:t>公司治理与《公司法》和中国证监会相关规定的要求是否存在差异</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 </w:t>
      </w: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b/>
          <w:bCs/>
          <w:w w:val="99"/>
          <w:sz w:val="21"/>
          <w:szCs w:val="21"/>
        </w:rPr>
        <w:t> </w:t>
      </w:r>
      <w:r>
        <w:rPr>
          <w:rFonts w:ascii="宋体" w:hAnsi="宋体" w:cs="宋体" w:eastAsia="宋体" w:hint="default"/>
          <w:sz w:val="21"/>
          <w:szCs w:val="21"/>
        </w:rPr>
        <w:t>公司积极响应与配合监管机构关于公司治理的各项工作，参加</w:t>
      </w:r>
      <w:r>
        <w:rPr>
          <w:rFonts w:ascii="Times New Roman" w:hAnsi="Times New Roman" w:cs="Times New Roman" w:eastAsia="Times New Roman" w:hint="default"/>
          <w:sz w:val="21"/>
          <w:szCs w:val="21"/>
        </w:rPr>
        <w:t>“</w:t>
      </w:r>
      <w:r>
        <w:rPr>
          <w:rFonts w:ascii="宋体" w:hAnsi="宋体" w:cs="宋体" w:eastAsia="宋体" w:hint="default"/>
          <w:sz w:val="21"/>
          <w:szCs w:val="21"/>
        </w:rPr>
        <w:t>内幕信息教育警示展</w:t>
      </w:r>
      <w:r>
        <w:rPr>
          <w:rFonts w:ascii="Times New Roman" w:hAnsi="Times New Roman" w:cs="Times New Roman" w:eastAsia="Times New Roman" w:hint="default"/>
          <w:sz w:val="21"/>
          <w:szCs w:val="21"/>
        </w:rPr>
        <w:t>”</w:t>
      </w:r>
      <w:r>
        <w:rPr>
          <w:rFonts w:ascii="宋体" w:hAnsi="宋体" w:cs="宋体" w:eastAsia="宋体" w:hint="default"/>
          <w:sz w:val="21"/>
          <w:szCs w:val="21"/>
        </w:rPr>
        <w:t>等各项活动，严</w:t>
      </w:r>
    </w:p>
    <w:p>
      <w:pPr>
        <w:pStyle w:val="BodyText"/>
        <w:spacing w:line="241" w:lineRule="exact"/>
        <w:ind w:right="0"/>
        <w:jc w:val="left"/>
      </w:pPr>
      <w:r>
        <w:rPr/>
        <w:t>格规范公司行为，保护投资者利益。</w:t>
      </w:r>
    </w:p>
    <w:p>
      <w:pPr>
        <w:pStyle w:val="BodyText"/>
        <w:spacing w:line="273" w:lineRule="auto" w:before="75"/>
        <w:ind w:right="0" w:firstLine="420"/>
        <w:jc w:val="left"/>
      </w:pPr>
      <w:r>
        <w:rPr>
          <w:spacing w:val="-1"/>
        </w:rPr>
        <w:t>为规范公司内幕信息管理，加强内幕信息保密，维护信息披露的公平原则，依据相关法律法规及《公</w:t>
      </w:r>
      <w:r>
        <w:rPr/>
        <w:t> </w:t>
      </w:r>
      <w:r>
        <w:rPr>
          <w:spacing w:val="-3"/>
        </w:rPr>
        <w:t>司章程》等有关规定，并结合实际情况，公司制定了《内幕信息知情人员报备制度》，明确了公司内幕信</w:t>
      </w:r>
      <w:r>
        <w:rPr>
          <w:spacing w:val="-74"/>
        </w:rPr>
        <w:t> </w:t>
      </w:r>
      <w:r>
        <w:rPr>
          <w:spacing w:val="-74"/>
        </w:rPr>
      </w:r>
      <w:r>
        <w:rPr>
          <w:spacing w:val="-1"/>
        </w:rPr>
        <w:t>息及内幕信息知情人的范围，完善了内幕信息知情人的登记备案。公司在日常工作中严格按照《内幕信息</w:t>
      </w:r>
      <w:r>
        <w:rPr>
          <w:spacing w:val="-83"/>
        </w:rPr>
        <w:t> </w:t>
      </w:r>
      <w:r>
        <w:rPr>
          <w:spacing w:val="-83"/>
        </w:rPr>
      </w:r>
      <w:r>
        <w:rPr>
          <w:spacing w:val="-1"/>
        </w:rPr>
        <w:t>知情人报备制度》的有关规定对内幕信息知情人进行登记备案，并按照中国证监会、深圳证券交易所的相</w:t>
      </w:r>
      <w:r>
        <w:rPr>
          <w:spacing w:val="-83"/>
        </w:rPr>
        <w:t> </w:t>
      </w:r>
      <w:r>
        <w:rPr>
          <w:spacing w:val="-83"/>
        </w:rPr>
      </w:r>
      <w:r>
        <w:rPr>
          <w:spacing w:val="-1"/>
        </w:rPr>
        <w:t>关要求针对定期报告、重大事项等建立内幕信息知情人档案，按规定报送，有效防止内幕信息泄露，保证</w:t>
      </w:r>
      <w:r>
        <w:rPr>
          <w:spacing w:val="-86"/>
        </w:rPr>
        <w:t> </w:t>
      </w:r>
      <w:r>
        <w:rPr>
          <w:spacing w:val="-86"/>
        </w:rPr>
      </w:r>
      <w:r>
        <w:rPr/>
        <w:t>信息披露公平。</w:t>
      </w:r>
    </w:p>
    <w:p>
      <w:pPr>
        <w:pStyle w:val="BodyText"/>
        <w:spacing w:line="273" w:lineRule="auto" w:before="46"/>
        <w:ind w:right="0" w:firstLine="420"/>
        <w:jc w:val="left"/>
      </w:pPr>
      <w:r>
        <w:rPr>
          <w:spacing w:val="-1"/>
        </w:rPr>
        <w:t>报告期内，公司不存在内幕信息知情人在影响公司股价的重大敏感信息披露前利用内幕信息买卖公司</w:t>
      </w:r>
      <w:r>
        <w:rPr/>
        <w:t> 股份的情况，也不存在被监管部门采取监管措施及行政处罚的情况。</w:t>
      </w:r>
    </w:p>
    <w:p>
      <w:pPr>
        <w:spacing w:after="0" w:line="273"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报告期内召开的年度股东大会和临时股东大会的有关情况" w:id="108"/>
      <w:bookmarkEnd w:id="10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333.278503pt;margin-top:51.943665pt;width:56.35pt;height:54.6pt;mso-position-horizontal-relative:page;mso-position-vertical-relative:paragraph;z-index:-606976"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0" w:right="0"/>
                    <w:jc w:val="left"/>
                  </w:pPr>
                  <w:r>
                    <w:rPr/>
                    <w:t>、</w:t>
                  </w:r>
                </w:p>
              </w:txbxContent>
            </v:textbox>
            <w10:wrap type="none"/>
          </v:shape>
        </w:pict>
      </w:r>
      <w:bookmarkStart w:name="1、本报告期年度股东大会情况" w:id="109"/>
      <w:bookmarkEnd w:id="10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686"/>
        <w:gridCol w:w="994"/>
        <w:gridCol w:w="1134"/>
        <w:gridCol w:w="1769"/>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07"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8"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59" w:lineRule="auto" w:before="176"/>
              <w:ind w:left="22" w:right="65"/>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8" w:firstLine="105"/>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  </w:t>
            </w:r>
            <w:r>
              <w:rPr>
                <w:rFonts w:ascii="宋体" w:hAnsi="宋体" w:cs="宋体" w:eastAsia="宋体" w:hint="default"/>
                <w:spacing w:val="-2"/>
                <w:sz w:val="21"/>
                <w:szCs w:val="21"/>
              </w:rPr>
              <w:t>年</w:t>
            </w:r>
            <w:r>
              <w:rPr>
                <w:rFonts w:ascii="宋体" w:hAnsi="宋体" w:cs="宋体" w:eastAsia="宋体" w:hint="default"/>
                <w:sz w:val="21"/>
                <w:szCs w:val="21"/>
              </w:rPr>
              <w:t>度董事会工作报告</w:t>
            </w:r>
            <w:r>
              <w:rPr>
                <w:rFonts w:ascii="宋体" w:hAnsi="宋体" w:cs="宋体" w:eastAsia="宋体" w:hint="default"/>
                <w:spacing w:val="-105"/>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年度监事会工作报告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财务</w:t>
            </w:r>
            <w:r>
              <w:rPr>
                <w:rFonts w:ascii="宋体" w:hAnsi="宋体" w:cs="宋体" w:eastAsia="宋体" w:hint="default"/>
                <w:sz w:val="21"/>
                <w:szCs w:val="21"/>
              </w:rPr>
              <w:t> 决算报告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利润分配方案》</w:t>
            </w:r>
          </w:p>
          <w:p>
            <w:pPr>
              <w:pStyle w:val="TableParagraph"/>
              <w:spacing w:line="261" w:lineRule="auto" w:before="5"/>
              <w:ind w:left="22" w:right="2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pacing w:val="-15"/>
                <w:sz w:val="21"/>
                <w:szCs w:val="21"/>
              </w:rPr>
              <w:t>年度报告全文及摘要》、《关于续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聘</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pacing w:val="-18"/>
                <w:sz w:val="21"/>
                <w:szCs w:val="21"/>
              </w:rPr>
              <w:t>年度财务审计机构的议案》、《关</w:t>
            </w:r>
            <w:r>
              <w:rPr>
                <w:rFonts w:ascii="宋体" w:hAnsi="宋体" w:cs="宋体" w:eastAsia="宋体" w:hint="default"/>
                <w:sz w:val="21"/>
                <w:szCs w:val="21"/>
              </w:rPr>
              <w:t> </w:t>
            </w:r>
            <w:r>
              <w:rPr>
                <w:rFonts w:ascii="宋体" w:hAnsi="宋体" w:cs="宋体" w:eastAsia="宋体" w:hint="default"/>
                <w:spacing w:val="-12"/>
                <w:sz w:val="21"/>
                <w:szCs w:val="21"/>
              </w:rPr>
              <w:t>于补选公司独立董事的议案》、《关于制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定</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公司未来三年（</w:t>
            </w:r>
            <w:r>
              <w:rPr>
                <w:rFonts w:ascii="Times New Roman" w:hAnsi="Times New Roman" w:cs="Times New Roman" w:eastAsia="Times New Roman" w:hint="default"/>
                <w:sz w:val="21"/>
                <w:szCs w:val="21"/>
              </w:rPr>
              <w:t>2014-2016 </w:t>
            </w:r>
            <w:r>
              <w:rPr>
                <w:rFonts w:ascii="宋体" w:hAnsi="宋体" w:cs="宋体" w:eastAsia="宋体" w:hint="default"/>
                <w:sz w:val="21"/>
                <w:szCs w:val="21"/>
              </w:rPr>
              <w:t>年）股东 回报规划</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49"/>
              <w:jc w:val="left"/>
              <w:rPr>
                <w:rFonts w:ascii="宋体" w:hAnsi="宋体" w:cs="宋体" w:eastAsia="宋体" w:hint="default"/>
                <w:sz w:val="20"/>
                <w:szCs w:val="20"/>
              </w:rPr>
            </w:pPr>
            <w:r>
              <w:rPr>
                <w:rFonts w:ascii="宋体" w:hAnsi="宋体" w:cs="宋体" w:eastAsia="宋体" w:hint="default"/>
                <w:position w:val="-21"/>
                <w:sz w:val="20"/>
                <w:szCs w:val="20"/>
              </w:rPr>
              <w:pict>
                <v:group style="width:49.15pt;height:54.6pt;mso-position-horizontal-relative:char;mso-position-vertical-relative:line" coordorigin="0,0" coordsize="983,1092">
                  <v:group style="position:absolute;left:0;top:0;width:983;height:1092" coordorigin="0,0" coordsize="983,1092">
                    <v:shape style="position:absolute;left:0;top:0;width:983;height:1092" coordorigin="0,0" coordsize="983,1092" path="m0,1092l983,1092,983,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26"/>
              <w:ind w:right="96"/>
              <w:jc w:val="center"/>
              <w:rPr>
                <w:rFonts w:ascii="宋体" w:hAnsi="宋体" w:cs="宋体" w:eastAsia="宋体" w:hint="default"/>
                <w:sz w:val="21"/>
                <w:szCs w:val="21"/>
              </w:rPr>
            </w:pPr>
            <w:r>
              <w:rPr>
                <w:rFonts w:ascii="宋体" w:hAnsi="宋体" w:cs="宋体" w:eastAsia="宋体" w:hint="default"/>
                <w:sz w:val="21"/>
                <w:szCs w:val="21"/>
              </w:rPr>
              <w:t>全部通过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4"/>
              <w:jc w:val="both"/>
              <w:rPr>
                <w:rFonts w:ascii="宋体" w:hAnsi="宋体" w:cs="宋体" w:eastAsia="宋体" w:hint="default"/>
                <w:sz w:val="21"/>
                <w:szCs w:val="21"/>
              </w:rPr>
            </w:pPr>
            <w:r>
              <w:rPr>
                <w:rFonts w:ascii="宋体" w:hAnsi="宋体" w:cs="宋体" w:eastAsia="宋体" w:hint="default"/>
                <w:sz w:val="21"/>
                <w:szCs w:val="21"/>
              </w:rPr>
              <w:t>登载在《中国证券 </w:t>
            </w:r>
            <w:r>
              <w:rPr>
                <w:rFonts w:ascii="宋体" w:hAnsi="宋体" w:cs="宋体" w:eastAsia="宋体" w:hint="default"/>
                <w:spacing w:val="-24"/>
                <w:sz w:val="21"/>
                <w:szCs w:val="21"/>
              </w:rPr>
              <w:t>报》、《证券时报》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及巨潮资讯网</w:t>
            </w:r>
          </w:p>
          <w:p>
            <w:pPr>
              <w:pStyle w:val="TableParagraph"/>
              <w:spacing w:line="266" w:lineRule="auto" w:before="7"/>
              <w:ind w:left="22" w:right="20"/>
              <w:jc w:val="left"/>
              <w:rPr>
                <w:rFonts w:ascii="宋体" w:hAnsi="宋体" w:cs="宋体" w:eastAsia="宋体" w:hint="default"/>
                <w:sz w:val="21"/>
                <w:szCs w:val="21"/>
              </w:rPr>
            </w:pPr>
            <w:r>
              <w:rPr>
                <w:rFonts w:ascii="宋体" w:hAnsi="宋体" w:cs="宋体" w:eastAsia="宋体" w:hint="default"/>
                <w:spacing w:val="-2"/>
                <w:sz w:val="21"/>
                <w:szCs w:val="21"/>
              </w:rPr>
              <w:t>（</w:t>
            </w:r>
            <w:hyperlink r:id="rId18">
              <w:r>
                <w:rPr>
                  <w:rFonts w:ascii="Times New Roman" w:hAnsi="Times New Roman" w:cs="Times New Roman" w:eastAsia="Times New Roman" w:hint="default"/>
                  <w:spacing w:val="-2"/>
                  <w:sz w:val="21"/>
                  <w:szCs w:val="21"/>
                </w:rPr>
                <w:t>www.cninfo.com.</w:t>
              </w:r>
            </w:hyperlink>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pacing w:val="-40"/>
                <w:sz w:val="21"/>
                <w:szCs w:val="21"/>
              </w:rPr>
            </w:r>
            <w:r>
              <w:rPr>
                <w:rFonts w:ascii="Times New Roman" w:hAnsi="Times New Roman" w:cs="Times New Roman" w:eastAsia="Times New Roman" w:hint="default"/>
                <w:sz w:val="21"/>
                <w:szCs w:val="21"/>
              </w:rPr>
              <w:t>cn</w:t>
            </w:r>
            <w:r>
              <w:rPr>
                <w:rFonts w:ascii="宋体" w:hAnsi="宋体" w:cs="宋体" w:eastAsia="宋体" w:hint="default"/>
                <w:sz w:val="21"/>
                <w:szCs w:val="21"/>
              </w:rPr>
              <w:t>）上的《</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 度股东大会决议公 </w:t>
            </w:r>
            <w:r>
              <w:rPr>
                <w:rFonts w:ascii="宋体" w:hAnsi="宋体" w:cs="宋体" w:eastAsia="宋体" w:hint="default"/>
                <w:spacing w:val="-14"/>
                <w:sz w:val="21"/>
                <w:szCs w:val="21"/>
              </w:rPr>
              <w:t>告》（公告编号：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2014-012</w:t>
            </w:r>
            <w:r>
              <w:rPr>
                <w:rFonts w:ascii="宋体" w:hAnsi="宋体" w:cs="宋体" w:eastAsia="宋体" w:hint="default"/>
                <w:sz w:val="21"/>
                <w:szCs w:val="21"/>
              </w:rPr>
              <w:t>）</w:t>
            </w:r>
          </w:p>
        </w:tc>
      </w:tr>
    </w:tbl>
    <w:p>
      <w:pPr>
        <w:spacing w:line="240" w:lineRule="auto" w:before="2"/>
        <w:rPr>
          <w:rFonts w:ascii="宋体" w:hAnsi="宋体" w:cs="宋体" w:eastAsia="宋体" w:hint="default"/>
          <w:b/>
          <w:bCs/>
          <w:sz w:val="19"/>
          <w:szCs w:val="19"/>
        </w:rPr>
      </w:pPr>
    </w:p>
    <w:p>
      <w:pPr>
        <w:spacing w:line="506" w:lineRule="auto" w:before="35"/>
        <w:ind w:left="574" w:right="6762" w:hanging="420"/>
        <w:jc w:val="left"/>
        <w:rPr>
          <w:rFonts w:ascii="宋体" w:hAnsi="宋体" w:cs="宋体" w:eastAsia="宋体" w:hint="default"/>
          <w:sz w:val="21"/>
          <w:szCs w:val="21"/>
        </w:rPr>
      </w:pPr>
      <w:bookmarkStart w:name="2、本报告期临时股东大会情况"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报告期内，公司未召开临时股东大会。</w:t>
      </w:r>
    </w:p>
    <w:p>
      <w:pPr>
        <w:tabs>
          <w:tab w:pos="8058" w:val="left" w:leader="none"/>
        </w:tabs>
        <w:spacing w:before="103"/>
        <w:ind w:left="154" w:right="0" w:firstLine="0"/>
        <w:jc w:val="left"/>
        <w:rPr>
          <w:rFonts w:ascii="宋体" w:hAnsi="宋体" w:cs="宋体" w:eastAsia="宋体" w:hint="default"/>
          <w:sz w:val="21"/>
          <w:szCs w:val="21"/>
        </w:rPr>
      </w:pPr>
      <w:bookmarkStart w:name="3、表决权恢夊的优先股股东请求召开临时股东大会                 " w:id="111"/>
      <w:bookmarkEnd w:id="111"/>
      <w:r>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、表决权恢复的优先股股东请求召开临时股东大会</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报告期内独立董事履行职责的情况" w:id="112"/>
      <w:bookmarkEnd w:id="112"/>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13"/>
      <w:bookmarkEnd w:id="11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018"/>
        <w:gridCol w:w="1630"/>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7"/>
              <w:jc w:val="right"/>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41"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委托出席次数</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9" w:right="73" w:hanging="106"/>
              <w:jc w:val="left"/>
              <w:rPr>
                <w:rFonts w:ascii="宋体" w:hAnsi="宋体" w:cs="宋体" w:eastAsia="宋体" w:hint="default"/>
                <w:sz w:val="21"/>
                <w:szCs w:val="21"/>
              </w:rPr>
            </w:pPr>
            <w:r>
              <w:rPr>
                <w:rFonts w:ascii="宋体" w:hAnsi="宋体" w:cs="宋体" w:eastAsia="宋体" w:hint="default"/>
                <w:sz w:val="21"/>
                <w:szCs w:val="21"/>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马德军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w:t>
            </w:r>
          </w:p>
        </w:tc>
      </w:tr>
    </w:tbl>
    <w:p>
      <w:pPr>
        <w:spacing w:line="307" w:lineRule="auto" w:before="26"/>
        <w:ind w:left="573" w:right="4453" w:firstLine="2"/>
        <w:jc w:val="left"/>
        <w:rPr>
          <w:rFonts w:ascii="宋体" w:hAnsi="宋体" w:cs="宋体" w:eastAsia="宋体" w:hint="default"/>
          <w:sz w:val="21"/>
          <w:szCs w:val="21"/>
        </w:rPr>
      </w:pPr>
      <w:r>
        <w:rPr>
          <w:rFonts w:ascii="宋体" w:hAnsi="宋体" w:cs="宋体" w:eastAsia="宋体" w:hint="default"/>
          <w:b/>
          <w:bCs/>
          <w:sz w:val="21"/>
          <w:szCs w:val="21"/>
        </w:rPr>
        <w:t>连续两次未亲自出席董事会的说明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报告期内，公司独立董事无连续两次未亲自出席董事会的情况。</w:t>
      </w:r>
    </w:p>
    <w:p>
      <w:pPr>
        <w:spacing w:line="240" w:lineRule="auto" w:before="2"/>
        <w:rPr>
          <w:rFonts w:ascii="宋体" w:hAnsi="宋体" w:cs="宋体" w:eastAsia="宋体" w:hint="default"/>
          <w:sz w:val="21"/>
          <w:szCs w:val="21"/>
        </w:rPr>
      </w:pPr>
    </w:p>
    <w:p>
      <w:pPr>
        <w:spacing w:line="506" w:lineRule="auto" w:before="0"/>
        <w:ind w:left="574" w:right="5922" w:hanging="420"/>
        <w:jc w:val="left"/>
        <w:rPr>
          <w:rFonts w:ascii="宋体" w:hAnsi="宋体" w:cs="宋体" w:eastAsia="宋体" w:hint="default"/>
          <w:sz w:val="21"/>
          <w:szCs w:val="21"/>
        </w:rPr>
      </w:pPr>
      <w:bookmarkStart w:name="2、独立董事对公司有关事项提出异议的情况"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报告期内独立董事对公司有关事项未提出异议。</w:t>
      </w:r>
    </w:p>
    <w:p>
      <w:pPr>
        <w:pStyle w:val="Heading3"/>
        <w:spacing w:line="240" w:lineRule="auto" w:before="103"/>
        <w:ind w:left="154" w:right="0"/>
        <w:jc w:val="left"/>
        <w:rPr>
          <w:b w:val="0"/>
          <w:bCs w:val="0"/>
        </w:rPr>
      </w:pPr>
      <w:bookmarkStart w:name="3、独立董事履行职责的其他说明" w:id="115"/>
      <w:bookmarkEnd w:id="11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0"/>
        <w:rPr>
          <w:rFonts w:ascii="宋体" w:hAnsi="宋体" w:cs="宋体" w:eastAsia="宋体" w:hint="default"/>
          <w:b/>
          <w:bCs/>
          <w:sz w:val="24"/>
          <w:szCs w:val="24"/>
        </w:rPr>
      </w:pPr>
    </w:p>
    <w:p>
      <w:pPr>
        <w:tabs>
          <w:tab w:pos="8778" w:val="left" w:leader="none"/>
        </w:tabs>
        <w:spacing w:before="0"/>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独立董事对公司有关建议是否被采纳</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spacing w:line="307" w:lineRule="auto" w:before="35"/>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独立董事对公司有关建议被采纳或未被采纳的说明</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报告期内，公司独立董事勤勉尽责，充分发挥专业知识，在董事会上发表意见，对公司信息披露情况</w:t>
      </w:r>
    </w:p>
    <w:p>
      <w:pPr>
        <w:pStyle w:val="BodyText"/>
        <w:spacing w:line="253" w:lineRule="exact"/>
        <w:ind w:right="0"/>
        <w:jc w:val="left"/>
      </w:pPr>
      <w:r>
        <w:rPr/>
        <w:t>等进行监督和核查，提出了众多有效的建议，对重大事项出具了独立、公正的独立董事意见，积极有效地</w:t>
      </w:r>
    </w:p>
    <w:p>
      <w:pPr>
        <w:pStyle w:val="BodyText"/>
        <w:spacing w:line="240" w:lineRule="auto" w:before="37"/>
        <w:ind w:right="0"/>
        <w:jc w:val="left"/>
      </w:pPr>
      <w:r>
        <w:rPr/>
        <w:t>履行了独立董事的职责，维护了公司中小股东的合法权益。</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四、董事会下设专门委员会在报告期内履行职责情况" w:id="116"/>
      <w:bookmarkEnd w:id="116"/>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公司董事会下设战略委员会、审计委员会、提名委员会、薪酬与考核委员会四个专门委员会，各专门</w:t>
      </w:r>
      <w:r>
        <w:rPr/>
        <w:t> </w:t>
      </w:r>
      <w:r>
        <w:rPr>
          <w:spacing w:val="-1"/>
        </w:rPr>
        <w:t>委员会依据公司董事会制定的各专门委员会议事规则，积极发挥各专业委员会的作用，就专业性事项进行</w:t>
      </w:r>
      <w:r>
        <w:rPr>
          <w:spacing w:val="-81"/>
        </w:rPr>
        <w:t> </w:t>
      </w:r>
      <w:r>
        <w:rPr>
          <w:spacing w:val="-81"/>
        </w:rPr>
      </w:r>
      <w:r>
        <w:rPr/>
        <w:t>研究，提出意见及建议，供董事会决策参考。根据《公司章程》，专门委员会成员全部由董事组成。</w:t>
      </w:r>
    </w:p>
    <w:p>
      <w:pPr>
        <w:pStyle w:val="BodyText"/>
        <w:spacing w:line="273" w:lineRule="auto" w:before="7"/>
        <w:ind w:left="573" w:right="0"/>
        <w:jc w:val="left"/>
      </w:pPr>
      <w:r>
        <w:rPr/>
        <w:t>（一）董事会战略委员会履职情况 </w:t>
      </w:r>
      <w:r>
        <w:rPr>
          <w:spacing w:val="-1"/>
        </w:rPr>
        <w:t>报告期内，公司董事会战略委员会勤勉尽责地履行职责，及时对公司战略规划等事项进行研究，并提</w:t>
      </w:r>
    </w:p>
    <w:p>
      <w:pPr>
        <w:pStyle w:val="BodyText"/>
        <w:spacing w:line="240" w:lineRule="auto" w:before="7"/>
        <w:ind w:right="0"/>
        <w:jc w:val="left"/>
      </w:pPr>
      <w:r>
        <w:rPr/>
        <w:t>出合理建议。</w:t>
      </w:r>
    </w:p>
    <w:p>
      <w:pPr>
        <w:pStyle w:val="BodyText"/>
        <w:spacing w:line="273" w:lineRule="auto" w:before="37"/>
        <w:ind w:left="573" w:right="0"/>
        <w:jc w:val="left"/>
      </w:pPr>
      <w:r>
        <w:rPr/>
        <w:t>（二）董事会审计委员会履职情况 </w:t>
      </w:r>
      <w:r>
        <w:rPr>
          <w:spacing w:val="-1"/>
        </w:rPr>
        <w:t>报告期内，董事会审计委员会审核了公司</w:t>
      </w:r>
      <w:r>
        <w:rPr>
          <w:rFonts w:ascii="Times New Roman" w:hAnsi="Times New Roman" w:cs="Times New Roman" w:eastAsia="Times New Roman" w:hint="default"/>
          <w:spacing w:val="-1"/>
        </w:rPr>
        <w:t>2013</w:t>
      </w:r>
      <w:r>
        <w:rPr>
          <w:spacing w:val="-1"/>
        </w:rPr>
        <w:t>年全年的财务报告；对公司</w:t>
      </w:r>
      <w:r>
        <w:rPr>
          <w:rFonts w:ascii="Times New Roman" w:hAnsi="Times New Roman" w:cs="Times New Roman" w:eastAsia="Times New Roman" w:hint="default"/>
          <w:spacing w:val="-1"/>
        </w:rPr>
        <w:t>2014</w:t>
      </w:r>
      <w:r>
        <w:rPr>
          <w:spacing w:val="-1"/>
        </w:rPr>
        <w:t>年度审计工作计划进行</w:t>
      </w:r>
    </w:p>
    <w:p>
      <w:pPr>
        <w:pStyle w:val="BodyText"/>
        <w:spacing w:line="273" w:lineRule="auto"/>
        <w:ind w:right="1118"/>
        <w:jc w:val="left"/>
      </w:pPr>
      <w:r>
        <w:rPr>
          <w:spacing w:val="-5"/>
        </w:rPr>
        <w:t>了审核，听取了公司内审部门的季度工作汇报；审查督促了公司内控制度的建设；对立信会计师事务所（特</w:t>
      </w:r>
      <w:r>
        <w:rPr>
          <w:spacing w:val="-102"/>
        </w:rPr>
        <w:t> </w:t>
      </w:r>
      <w:r>
        <w:rPr>
          <w:spacing w:val="-102"/>
        </w:rPr>
      </w:r>
      <w:r>
        <w:rPr/>
        <w:t>殊普通合伙）</w:t>
      </w:r>
      <w:r>
        <w:rPr>
          <w:rFonts w:ascii="Times New Roman" w:hAnsi="Times New Roman" w:cs="Times New Roman" w:eastAsia="Times New Roman" w:hint="default"/>
        </w:rPr>
        <w:t>2013</w:t>
      </w:r>
      <w:r>
        <w:rPr/>
        <w:t>年度财务报告审计情况进行了讨论，就审计过程中发现的问题进行了沟通和交流。</w:t>
      </w:r>
    </w:p>
    <w:p>
      <w:pPr>
        <w:pStyle w:val="BodyText"/>
        <w:spacing w:line="273" w:lineRule="auto"/>
        <w:ind w:left="573" w:right="0"/>
        <w:jc w:val="left"/>
      </w:pPr>
      <w:r>
        <w:rPr/>
        <w:t>（三）董事会提名委员会履职情况 </w:t>
      </w:r>
      <w:r>
        <w:rPr>
          <w:spacing w:val="-1"/>
        </w:rPr>
        <w:t>报告期内，董事会提名委员会审议了公司独立董事及高级管理人员的变更及调整事项，就张李平先生</w:t>
      </w:r>
    </w:p>
    <w:p>
      <w:pPr>
        <w:pStyle w:val="BodyText"/>
        <w:spacing w:line="240" w:lineRule="auto" w:before="7"/>
        <w:ind w:right="0"/>
        <w:jc w:val="left"/>
      </w:pPr>
      <w:r>
        <w:rPr/>
        <w:t>选任独立董事、赵岑女士就任董事会秘书兼财务总监的任职资格进行了审查。</w:t>
      </w:r>
    </w:p>
    <w:p>
      <w:pPr>
        <w:pStyle w:val="BodyText"/>
        <w:spacing w:line="273" w:lineRule="auto" w:before="37"/>
        <w:ind w:left="574" w:right="1302"/>
        <w:jc w:val="left"/>
      </w:pPr>
      <w:r>
        <w:rPr/>
        <w:t>（四）董事会薪酬与考核委员会履职情况 报告期内，董事会薪酬与考核委员会根据相关规定对公司高级管理人员薪酬进行了审查并提出了建</w:t>
      </w:r>
    </w:p>
    <w:p>
      <w:pPr>
        <w:pStyle w:val="BodyText"/>
        <w:spacing w:line="240" w:lineRule="auto" w:before="8"/>
        <w:ind w:left="154" w:right="0"/>
        <w:jc w:val="left"/>
      </w:pPr>
      <w:r>
        <w:rPr/>
        <w:t>议。</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五、监事会工作情况" w:id="117"/>
      <w:bookmarkEnd w:id="117"/>
      <w:r>
        <w:rPr>
          <w:b w:val="0"/>
          <w:bCs w:val="0"/>
        </w:rPr>
      </w:r>
      <w:r>
        <w:rPr/>
        <w:t>五、监事会工作情况</w:t>
      </w:r>
      <w:r>
        <w:rPr>
          <w:b w:val="0"/>
          <w:bCs w:val="0"/>
        </w:rPr>
      </w:r>
    </w:p>
    <w:p>
      <w:pPr>
        <w:spacing w:line="240" w:lineRule="auto" w:before="8"/>
        <w:rPr>
          <w:rFonts w:ascii="宋体" w:hAnsi="宋体" w:cs="宋体" w:eastAsia="宋体" w:hint="default"/>
          <w:b/>
          <w:bCs/>
          <w:sz w:val="24"/>
          <w:szCs w:val="24"/>
        </w:rPr>
      </w:pPr>
    </w:p>
    <w:p>
      <w:pPr>
        <w:pStyle w:val="BodyText"/>
        <w:tabs>
          <w:tab w:pos="8763" w:val="left" w:leader="none"/>
        </w:tabs>
        <w:spacing w:line="240" w:lineRule="auto"/>
        <w:ind w:left="573" w:right="0"/>
        <w:jc w:val="left"/>
      </w:pPr>
      <w:r>
        <w:rPr/>
        <w:t>监事会在报告期内的监督活动中发现公司是否存在风险</w:t>
        <w:tab/>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否</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六、公司相对于控股股东在业务、人员、资产、机构、财务等方面的独立完整情况" w:id="118"/>
      <w:bookmarkEnd w:id="118"/>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0" w:firstLine="420"/>
        <w:jc w:val="both"/>
      </w:pPr>
      <w:r>
        <w:rPr/>
        <w:t>本公司与控股股东佛山锐达投资发展有限公司、华声（香港）有限公司在业务、人员、资产、机构、 财务等方面完全分开，具有完整的业务体系和面向市场独立经营的能力。</w:t>
      </w:r>
    </w:p>
    <w:p>
      <w:pPr>
        <w:pStyle w:val="BodyText"/>
        <w:spacing w:line="256" w:lineRule="auto" w:before="7"/>
        <w:ind w:left="573" w:right="0"/>
        <w:jc w:val="left"/>
      </w:pPr>
      <w:r>
        <w:rPr>
          <w:rFonts w:ascii="Times New Roman" w:hAnsi="Times New Roman" w:cs="Times New Roman" w:eastAsia="Times New Roman" w:hint="default"/>
        </w:rPr>
        <w:t>1</w:t>
      </w:r>
      <w:r>
        <w:rPr/>
        <w:t>、业务独立情况 </w:t>
      </w:r>
      <w:r>
        <w:rPr>
          <w:spacing w:val="-1"/>
        </w:rPr>
        <w:t>公司拥有独立的研发、采购、生产、销售及管理系统，自主经营，不存在依赖控股股东及其他关联方</w:t>
      </w:r>
    </w:p>
    <w:p>
      <w:pPr>
        <w:pStyle w:val="BodyText"/>
        <w:spacing w:line="264" w:lineRule="auto" w:before="22"/>
        <w:ind w:left="573" w:right="1114" w:hanging="420"/>
        <w:jc w:val="left"/>
      </w:pPr>
      <w:r>
        <w:rPr/>
        <w:t>进行生产经营管理的情况。公司业务完全独立于控股股东、实际控制人及其控制的其他企业。 </w:t>
      </w:r>
      <w:r>
        <w:rPr>
          <w:rFonts w:ascii="Times New Roman" w:hAnsi="Times New Roman" w:cs="Times New Roman" w:eastAsia="Times New Roman" w:hint="default"/>
        </w:rPr>
        <w:t>2</w:t>
      </w:r>
      <w:r>
        <w:rPr/>
        <w:t>、人员独立情况 </w:t>
      </w:r>
      <w:r>
        <w:rPr>
          <w:spacing w:val="-1"/>
        </w:rPr>
        <w:t>公司董事、监事及高级管理人员按照《公司法》、《公司章程》及其他法律、法规和规范性文件规定</w:t>
      </w:r>
    </w:p>
    <w:p>
      <w:pPr>
        <w:pStyle w:val="BodyText"/>
        <w:spacing w:line="271" w:lineRule="auto" w:before="16"/>
        <w:ind w:right="1025"/>
        <w:jc w:val="both"/>
      </w:pPr>
      <w:r>
        <w:rPr/>
        <w:t>的程序推选和任免，不存在超越公司股东大会和董事会职权作出人事任免决定的情况。公司设立人力资源 部，建立了独立的劳动、人事和工资管理体系，人事及工资管理与股东单位完全独立。公司总经理、副总 经理、财务总监、董事会秘书等高级管理人员均未在控股股东、实际控制人及其控制的其他企业担任除董 事、监事以外的职务，均专职在公司工作并领取薪酬，未在控股股东、实际控制人及其控制的其他企业领 </w:t>
      </w:r>
      <w:r>
        <w:rPr>
          <w:spacing w:val="-3"/>
        </w:rPr>
        <w:t>薪。公司财务人员均专职在公司工作并领取薪酬，未在控股股东、实际控制人及其控制的其他企业中兼职。</w:t>
      </w:r>
    </w:p>
    <w:p>
      <w:pPr>
        <w:pStyle w:val="BodyText"/>
        <w:spacing w:line="256" w:lineRule="auto" w:before="10"/>
        <w:ind w:left="574" w:right="1092"/>
        <w:jc w:val="left"/>
      </w:pPr>
      <w:r>
        <w:rPr>
          <w:rFonts w:ascii="Times New Roman" w:hAnsi="Times New Roman" w:cs="Times New Roman" w:eastAsia="Times New Roman" w:hint="default"/>
        </w:rPr>
        <w:t>3</w:t>
      </w:r>
      <w:r>
        <w:rPr/>
        <w:t>、资产完整情况 公司具有与生产经营有关的独立、完整的生产系统和配套设施，拥有与生产经营相关的土地使用权、</w:t>
      </w:r>
    </w:p>
    <w:p>
      <w:pPr>
        <w:spacing w:after="0" w:line="25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3"/>
        <w:jc w:val="both"/>
      </w:pPr>
      <w:r>
        <w:rPr>
          <w:spacing w:val="-1"/>
        </w:rPr>
        <w:t>厂房、机器设备、商标以及专利等资产的所有权或使用权。公司资产权属清晰、完整，不存在对股东或其</w:t>
      </w:r>
      <w:r>
        <w:rPr>
          <w:spacing w:val="-83"/>
        </w:rPr>
        <w:t> </w:t>
      </w:r>
      <w:r>
        <w:rPr>
          <w:spacing w:val="-83"/>
        </w:rPr>
      </w:r>
      <w:r>
        <w:rPr/>
        <w:t>他机构依赖的情况。</w:t>
      </w:r>
    </w:p>
    <w:p>
      <w:pPr>
        <w:pStyle w:val="BodyText"/>
        <w:spacing w:line="256" w:lineRule="auto" w:before="7"/>
        <w:ind w:left="573" w:right="0"/>
        <w:jc w:val="left"/>
      </w:pPr>
      <w:r>
        <w:rPr>
          <w:rFonts w:ascii="Times New Roman" w:hAnsi="Times New Roman" w:cs="Times New Roman" w:eastAsia="Times New Roman" w:hint="default"/>
        </w:rPr>
        <w:t>4</w:t>
      </w:r>
      <w:r>
        <w:rPr/>
        <w:t>、机构独立情况 </w:t>
      </w:r>
      <w:r>
        <w:rPr>
          <w:spacing w:val="-1"/>
        </w:rPr>
        <w:t>公司根据经营发展的需要，建立了符合公司实际情况的独立、完整的组织机构，各机构依据公司章程</w:t>
      </w:r>
    </w:p>
    <w:p>
      <w:pPr>
        <w:pStyle w:val="BodyText"/>
        <w:spacing w:line="273" w:lineRule="auto" w:before="23"/>
        <w:ind w:right="1131"/>
        <w:jc w:val="both"/>
      </w:pPr>
      <w:r>
        <w:rPr>
          <w:spacing w:val="-1"/>
        </w:rPr>
        <w:t>和相关规章制度独立行使各自职权。公司的生产经营、办公场所与控股股东、实际控制人及其控制的其他</w:t>
      </w:r>
      <w:r>
        <w:rPr>
          <w:spacing w:val="-83"/>
        </w:rPr>
        <w:t> </w:t>
      </w:r>
      <w:r>
        <w:rPr>
          <w:spacing w:val="-83"/>
        </w:rPr>
      </w:r>
      <w:r>
        <w:rPr>
          <w:spacing w:val="-1"/>
        </w:rPr>
        <w:t>企业分开，不存在混合经营、合署办公的情形。公司不存在股东和其他关联单位或个人干预公司机构设置</w:t>
      </w:r>
      <w:r>
        <w:rPr>
          <w:spacing w:val="-83"/>
        </w:rPr>
        <w:t> </w:t>
      </w:r>
      <w:r>
        <w:rPr>
          <w:spacing w:val="-83"/>
        </w:rPr>
      </w:r>
      <w:r>
        <w:rPr/>
        <w:t>的情况。</w:t>
      </w:r>
    </w:p>
    <w:p>
      <w:pPr>
        <w:pStyle w:val="BodyText"/>
        <w:spacing w:line="256" w:lineRule="auto" w:before="7"/>
        <w:ind w:left="573" w:right="0"/>
        <w:jc w:val="left"/>
      </w:pPr>
      <w:r>
        <w:rPr>
          <w:rFonts w:ascii="Times New Roman" w:hAnsi="Times New Roman" w:cs="Times New Roman" w:eastAsia="Times New Roman" w:hint="default"/>
        </w:rPr>
        <w:t>5</w:t>
      </w:r>
      <w:r>
        <w:rPr/>
        <w:t>、财务独立情况 </w:t>
      </w:r>
      <w:r>
        <w:rPr>
          <w:spacing w:val="-1"/>
        </w:rPr>
        <w:t>公司设立了独立的财务部门，建立了独立、完整的会计核算体系和财务管理制度，能够独立作出财务</w:t>
      </w:r>
    </w:p>
    <w:p>
      <w:pPr>
        <w:pStyle w:val="BodyText"/>
        <w:spacing w:line="273" w:lineRule="auto" w:before="22"/>
        <w:ind w:right="1110"/>
        <w:jc w:val="both"/>
      </w:pPr>
      <w:r>
        <w:rPr/>
        <w:t>决策。公司及子公司均独立建账，并按公司制定的会计管理制度，对发生的各项经济业务进行独立核算。 </w:t>
      </w:r>
      <w:r>
        <w:rPr>
          <w:spacing w:val="-1"/>
        </w:rPr>
        <w:t>公司开立了独立的银行账户，对所发生的经济业务进行结算，没有与其他单位共用账户。报告期内，公司</w:t>
      </w:r>
      <w:r>
        <w:rPr>
          <w:spacing w:val="-86"/>
        </w:rPr>
        <w:t> </w:t>
      </w:r>
      <w:r>
        <w:rPr>
          <w:spacing w:val="-86"/>
        </w:rPr>
      </w:r>
      <w:r>
        <w:rPr/>
        <w:t>货币资金和其他资产没有以任何形式被控股股东、实际控制人及其控制的其他企业、其他股东单位占用； </w:t>
      </w:r>
      <w:r>
        <w:rPr>
          <w:spacing w:val="-1"/>
        </w:rPr>
        <w:t>公司没有为控股股东、实际控制人及其控制的其他企业、其他股东单位提供任何形式的担保，或转借银行</w:t>
      </w:r>
      <w:r>
        <w:rPr>
          <w:spacing w:val="-83"/>
        </w:rPr>
        <w:t> </w:t>
      </w:r>
      <w:r>
        <w:rPr>
          <w:spacing w:val="-83"/>
        </w:rPr>
      </w:r>
      <w:r>
        <w:rPr/>
        <w:t>贷款。</w:t>
      </w:r>
    </w:p>
    <w:p>
      <w:pPr>
        <w:spacing w:line="240" w:lineRule="auto" w:before="11"/>
        <w:rPr>
          <w:rFonts w:ascii="宋体" w:hAnsi="宋体" w:cs="宋体" w:eastAsia="宋体" w:hint="default"/>
          <w:sz w:val="21"/>
          <w:szCs w:val="21"/>
        </w:rPr>
      </w:pPr>
    </w:p>
    <w:p>
      <w:pPr>
        <w:tabs>
          <w:tab w:pos="8185" w:val="left" w:leader="none"/>
        </w:tabs>
        <w:spacing w:before="0"/>
        <w:ind w:left="153" w:right="0" w:firstLine="0"/>
        <w:jc w:val="both"/>
        <w:rPr>
          <w:rFonts w:ascii="宋体" w:hAnsi="宋体" w:cs="宋体" w:eastAsia="宋体" w:hint="default"/>
          <w:sz w:val="21"/>
          <w:szCs w:val="21"/>
        </w:rPr>
      </w:pPr>
      <w:bookmarkStart w:name="七、同业竞争情况                                " w:id="119"/>
      <w:bookmarkEnd w:id="119"/>
      <w:r>
        <w:rPr/>
      </w:r>
      <w:r>
        <w:rPr>
          <w:rFonts w:ascii="宋体" w:hAnsi="宋体" w:cs="宋体" w:eastAsia="宋体" w:hint="default"/>
          <w:b/>
          <w:bCs/>
          <w:spacing w:val="-6"/>
          <w:sz w:val="24"/>
          <w:szCs w:val="24"/>
        </w:rPr>
        <w:t>七、同业竞争情况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1"/>
          <w:szCs w:val="21"/>
        </w:rPr>
      </w:pPr>
    </w:p>
    <w:p>
      <w:pPr>
        <w:pStyle w:val="Heading2"/>
        <w:spacing w:line="240" w:lineRule="auto"/>
        <w:ind w:right="0"/>
        <w:jc w:val="both"/>
        <w:rPr>
          <w:b w:val="0"/>
          <w:bCs w:val="0"/>
        </w:rPr>
      </w:pPr>
      <w:bookmarkStart w:name="八、高级管理人员的考评及激励情况" w:id="120"/>
      <w:bookmarkEnd w:id="12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0" w:firstLine="420"/>
        <w:jc w:val="both"/>
      </w:pPr>
      <w:r>
        <w:rPr>
          <w:spacing w:val="-1"/>
        </w:rPr>
        <w:t>公司董事会下设薪酬与考核委员会，高级管理人员直接对董事会负责，接受董事会的考核，实行责权</w:t>
      </w:r>
      <w:r>
        <w:rPr/>
        <w:t> </w:t>
      </w:r>
      <w:r>
        <w:rPr>
          <w:spacing w:val="-1"/>
        </w:rPr>
        <w:t>利统一的激励机制。高级管理人员实行年薪制，薪资标准依据行业薪酬水平、企业经营效益、高管岗位职</w:t>
      </w:r>
      <w:r>
        <w:rPr>
          <w:spacing w:val="-86"/>
        </w:rPr>
        <w:t> </w:t>
      </w:r>
      <w:r>
        <w:rPr>
          <w:spacing w:val="-86"/>
        </w:rPr>
      </w:r>
      <w:r>
        <w:rPr/>
        <w:t>级等因素确定。年终对高管人员的履职情况和年度业绩情况予以考核，根据考核结果发放年度绩效薪酬。</w:t>
      </w:r>
    </w:p>
    <w:p>
      <w:pPr>
        <w:spacing w:after="0" w:line="273"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十节 内部控制" w:id="121"/>
      <w:bookmarkEnd w:id="121"/>
      <w:r>
        <w:rPr>
          <w:b w:val="0"/>
          <w:bCs w:val="0"/>
        </w:rPr>
      </w:r>
      <w:bookmarkStart w:name="_bookmark8" w:id="122"/>
      <w:bookmarkEnd w:id="122"/>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23"/>
      <w:bookmarkEnd w:id="123"/>
      <w:r>
        <w:rPr>
          <w:b w:val="0"/>
          <w:bCs w:val="0"/>
        </w:rPr>
      </w:r>
      <w:r>
        <w:rPr/>
        <w:t>一、内部控制建设情况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spacing w:val="-1"/>
        </w:rPr>
        <w:t>根据财政部、审计署、中国保监会、中国银监会、中国证监会等五部委联合发布的《企业内部控制基</w:t>
      </w:r>
      <w:r>
        <w:rPr/>
        <w:t> </w:t>
      </w:r>
      <w:r>
        <w:rPr>
          <w:spacing w:val="-1"/>
        </w:rPr>
        <w:t>本规范》及《企业内部控制应用指引》（以下简称《内控规范》）的要求，公司已经建立起一套比较完整</w:t>
      </w:r>
      <w:r>
        <w:rPr>
          <w:spacing w:val="-86"/>
        </w:rPr>
        <w:t> </w:t>
      </w:r>
      <w:r>
        <w:rPr>
          <w:spacing w:val="-86"/>
        </w:rPr>
      </w:r>
      <w:r>
        <w:rPr>
          <w:spacing w:val="-1"/>
        </w:rPr>
        <w:t>且运行有效的内部控制体系，从公司层面到各业务流程层面均建立了系统的内部控制及必要的内部监督机</w:t>
      </w:r>
      <w:r>
        <w:rPr>
          <w:spacing w:val="-81"/>
        </w:rPr>
        <w:t> </w:t>
      </w:r>
      <w:r>
        <w:rPr>
          <w:spacing w:val="-81"/>
        </w:rPr>
      </w:r>
      <w:r>
        <w:rPr/>
        <w:t>制，为公司经营管理的合法合规、资产安全、财务报告及相关信息的真实、完整提供了合理保障。</w:t>
      </w:r>
    </w:p>
    <w:p>
      <w:pPr>
        <w:pStyle w:val="BodyText"/>
        <w:spacing w:line="273" w:lineRule="auto" w:before="7"/>
        <w:ind w:right="1131" w:firstLine="420"/>
        <w:jc w:val="both"/>
      </w:pPr>
      <w:r>
        <w:rPr>
          <w:spacing w:val="-1"/>
        </w:rPr>
        <w:t>报告期内，公司坚持以风险导向为原则，结合本公司经营管理实际状况，对公司的内部控制体系进行</w:t>
      </w:r>
      <w:r>
        <w:rPr/>
        <w:t> </w:t>
      </w:r>
      <w:r>
        <w:rPr>
          <w:spacing w:val="-1"/>
        </w:rPr>
        <w:t>持续的改进与优化，以适应不断变化的外部环境及内部管理的要求。公司内部控制自我评价情况详见公司</w:t>
      </w:r>
      <w:r>
        <w:rPr>
          <w:spacing w:val="-81"/>
        </w:rPr>
        <w:t> </w:t>
      </w:r>
      <w:r>
        <w:rPr>
          <w:spacing w:val="-81"/>
        </w:rPr>
      </w:r>
      <w:r>
        <w:rPr/>
        <w:t>发布的《</w:t>
      </w:r>
      <w:r>
        <w:rPr>
          <w:rFonts w:ascii="Times New Roman" w:hAnsi="Times New Roman" w:cs="Times New Roman" w:eastAsia="Times New Roman" w:hint="default"/>
        </w:rPr>
        <w:t>2014</w:t>
      </w:r>
      <w:r>
        <w:rPr/>
        <w:t>年度内部控制自我评估报告》。</w:t>
      </w:r>
    </w:p>
    <w:p>
      <w:pPr>
        <w:spacing w:line="240" w:lineRule="auto" w:before="5"/>
        <w:rPr>
          <w:rFonts w:ascii="宋体" w:hAnsi="宋体" w:cs="宋体" w:eastAsia="宋体" w:hint="default"/>
          <w:sz w:val="20"/>
          <w:szCs w:val="20"/>
        </w:rPr>
      </w:pPr>
    </w:p>
    <w:p>
      <w:pPr>
        <w:pStyle w:val="Heading2"/>
        <w:spacing w:line="240" w:lineRule="auto"/>
        <w:ind w:left="154" w:right="0"/>
        <w:jc w:val="left"/>
        <w:rPr>
          <w:b w:val="0"/>
          <w:bCs w:val="0"/>
        </w:rPr>
      </w:pPr>
      <w:bookmarkStart w:name="二、董事会关于内部控制责任的声明" w:id="124"/>
      <w:bookmarkEnd w:id="124"/>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4" w:right="0" w:firstLine="420"/>
        <w:jc w:val="left"/>
      </w:pPr>
      <w:r>
        <w:rPr/>
        <w:t>公司董事会已审议通过了公司《</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年度内部控制自我评估报告》，董事会及全体董事保证公司的 </w:t>
      </w:r>
      <w:r>
        <w:rPr>
          <w:spacing w:val="-1"/>
        </w:rPr>
        <w:t>内部控制自我评估报告内容真实、准确、完整，不存在虚假记载、误导性陈述或者重大遗漏，并对报告内</w:t>
      </w:r>
      <w:r>
        <w:rPr>
          <w:spacing w:val="-83"/>
        </w:rPr>
        <w:t> </w:t>
      </w:r>
      <w:r>
        <w:rPr>
          <w:spacing w:val="-83"/>
        </w:rPr>
      </w:r>
      <w:r>
        <w:rPr/>
        <w:t>容的真实性、准确性和完整性承担个别及连带责任。</w:t>
      </w:r>
    </w:p>
    <w:p>
      <w:pPr>
        <w:pStyle w:val="BodyText"/>
        <w:spacing w:line="273" w:lineRule="auto" w:before="16"/>
        <w:ind w:left="154" w:right="1110" w:firstLine="420"/>
        <w:jc w:val="right"/>
      </w:pPr>
      <w:r>
        <w:rPr>
          <w:spacing w:val="-1"/>
        </w:rPr>
        <w:t>按照企业内部控制规范体系的规定，建立健全和有效实施内部控制，评价其有效性，并如实披露内部</w:t>
      </w:r>
      <w:r>
        <w:rPr/>
        <w:t> </w:t>
      </w:r>
      <w:r>
        <w:rPr>
          <w:spacing w:val="-1"/>
        </w:rPr>
        <w:t>控制评价报告是公司董事会的责任。监事会对董事会建立和实施内部控制进行监督。经理层负责组织领导</w:t>
      </w:r>
      <w:r>
        <w:rPr/>
        <w:t> </w:t>
      </w:r>
      <w:r>
        <w:rPr>
          <w:spacing w:val="-1"/>
        </w:rPr>
        <w:t>企业内部控制的日常运行。公司董事会、监事会及董事、监事、高级管理人员保证本报告内容不存在任何</w:t>
      </w:r>
      <w:r>
        <w:rPr/>
        <w:t> 虚假记载、误导性陈述或重大遗漏，并对报告内容的真实性、准确性和完整性承担个别及连带法律责任。 </w:t>
      </w:r>
      <w:r>
        <w:rPr>
          <w:spacing w:val="-1"/>
        </w:rPr>
        <w:t>公司内部控制的目标是合理保证经营管理合法合规、资产安全、财务报告及相关信息真实完整，提高</w:t>
      </w:r>
      <w:r>
        <w:rPr/>
        <w:t> </w:t>
      </w:r>
      <w:r>
        <w:rPr>
          <w:spacing w:val="-1"/>
        </w:rPr>
        <w:t>经营效率和效果，促进实现发展战略。由于内部控制存在的固有局限性，故仅能为实现上述目标提供合理</w:t>
      </w:r>
      <w:r>
        <w:rPr/>
        <w:t> </w:t>
      </w:r>
      <w:r>
        <w:rPr>
          <w:spacing w:val="-1"/>
        </w:rPr>
        <w:t>保证。此外，由于情况的变化可能导致内部控制变得不恰当，或对控制政策和程序遵循的程度降低，根据</w:t>
      </w:r>
    </w:p>
    <w:p>
      <w:pPr>
        <w:pStyle w:val="BodyText"/>
        <w:spacing w:line="240" w:lineRule="auto" w:before="7"/>
        <w:ind w:left="154" w:right="0"/>
        <w:jc w:val="left"/>
      </w:pPr>
      <w:r>
        <w:rPr/>
        <w:t>内部控制评价结果推测未来内部控制的有效性具有一定的风险。</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三、建立财务报告内部控制的依据" w:id="125"/>
      <w:bookmarkEnd w:id="125"/>
      <w:r>
        <w:rPr>
          <w:b w:val="0"/>
          <w:bCs w:val="0"/>
        </w:rPr>
      </w:r>
      <w:r>
        <w:rPr/>
        <w:t>三、建立财务报告内部控制的依据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09" w:firstLine="420"/>
        <w:jc w:val="both"/>
      </w:pPr>
      <w:r>
        <w:rPr/>
        <w:t>公司以《公司法》、《公司章程》、财政部及证监会等五部委联合发布的《企业内部控制基本规范》 </w:t>
      </w:r>
      <w:r>
        <w:rPr>
          <w:spacing w:val="-1"/>
        </w:rPr>
        <w:t>及其配套指引、财政部发布的《内部会计控制规范》、深圳证券交易所关于《中小企业板上市公司规范运</w:t>
      </w:r>
      <w:r>
        <w:rPr>
          <w:spacing w:val="-83"/>
        </w:rPr>
        <w:t> </w:t>
      </w:r>
      <w:r>
        <w:rPr>
          <w:spacing w:val="-83"/>
        </w:rPr>
      </w:r>
      <w:r>
        <w:rPr>
          <w:spacing w:val="-1"/>
        </w:rPr>
        <w:t>作指引》，以及广东证监局发布的关于做好上市公司内部控制规范的相关通知与要求，建立了财务报告相</w:t>
      </w:r>
      <w:r>
        <w:rPr>
          <w:spacing w:val="-83"/>
        </w:rPr>
        <w:t> </w:t>
      </w:r>
      <w:r>
        <w:rPr>
          <w:spacing w:val="-83"/>
        </w:rPr>
      </w:r>
      <w:r>
        <w:rPr/>
        <w:t>关内部控制。</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四、内部控制评价报告" w:id="126"/>
      <w:bookmarkEnd w:id="12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34" w:right="0"/>
              <w:jc w:val="left"/>
              <w:rPr>
                <w:rFonts w:ascii="宋体" w:hAnsi="宋体" w:cs="宋体" w:eastAsia="宋体" w:hint="default"/>
                <w:sz w:val="21"/>
                <w:szCs w:val="21"/>
              </w:rPr>
            </w:pPr>
            <w:r>
              <w:rPr>
                <w:rFonts w:ascii="宋体" w:hAnsi="宋体" w:cs="宋体" w:eastAsia="宋体" w:hint="default"/>
                <w:sz w:val="21"/>
                <w:szCs w:val="21"/>
              </w:rPr>
              <w:t>内部控制评价报告中报告期内发现的内部控制重大缺陷的具体情况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4" w:firstLine="420"/>
              <w:jc w:val="both"/>
              <w:rPr>
                <w:rFonts w:ascii="宋体" w:hAnsi="宋体" w:cs="宋体" w:eastAsia="宋体" w:hint="default"/>
                <w:sz w:val="21"/>
                <w:szCs w:val="21"/>
              </w:rPr>
            </w:pPr>
            <w:r>
              <w:rPr>
                <w:rFonts w:ascii="宋体" w:hAnsi="宋体" w:cs="宋体" w:eastAsia="宋体" w:hint="default"/>
                <w:sz w:val="21"/>
                <w:szCs w:val="21"/>
              </w:rPr>
              <w:t>根据公司内部控制评价缺陷认定标准，报告期内公司内部控制不存在重大缺陷。公司董事会认为： 公司内部控制制度在报告期内得到了有效地执行，已按照企业内部控制规范体系要求在所有重大方面保 持了内部控制的有效性，能够合理保证内部控制目标的实现。</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tabs>
          <w:tab w:pos="8185" w:val="left" w:leader="none"/>
        </w:tabs>
        <w:spacing w:before="26"/>
        <w:ind w:left="153" w:right="0" w:firstLine="0"/>
        <w:jc w:val="left"/>
        <w:rPr>
          <w:rFonts w:ascii="宋体" w:hAnsi="宋体" w:cs="宋体" w:eastAsia="宋体" w:hint="default"/>
          <w:sz w:val="21"/>
          <w:szCs w:val="21"/>
        </w:rPr>
      </w:pPr>
      <w:bookmarkStart w:name="五、内部控制审计报告或鉴证报告                         " w:id="127"/>
      <w:bookmarkEnd w:id="127"/>
      <w:r>
        <w:rPr/>
      </w:r>
      <w:r>
        <w:rPr>
          <w:rFonts w:ascii="宋体" w:hAnsi="宋体" w:cs="宋体" w:eastAsia="宋体" w:hint="default"/>
          <w:b/>
          <w:bCs/>
          <w:spacing w:val="-3"/>
          <w:w w:val="95"/>
          <w:sz w:val="24"/>
          <w:szCs w:val="24"/>
        </w:rPr>
        <w:t>五、内部控制审计报告或鉴证报告</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bookmarkStart w:name="六、年度报告重大差错责任追究制度的建立与执行情况" w:id="128"/>
      <w:bookmarkEnd w:id="128"/>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公司已经制定《信息披露管理制度》，明确规定公司及相关信息披露义务人在包含年度报告在内的定</w:t>
      </w:r>
      <w:r>
        <w:rPr/>
        <w:t> </w:t>
      </w:r>
      <w:r>
        <w:rPr>
          <w:spacing w:val="-1"/>
        </w:rPr>
        <w:t>期报告及临时公告等工作中的信息披露义务，明确规定公司、子公司及有关人员的信息披露职责范围、保</w:t>
      </w:r>
      <w:r>
        <w:rPr>
          <w:spacing w:val="-83"/>
        </w:rPr>
        <w:t> </w:t>
      </w:r>
      <w:r>
        <w:rPr>
          <w:spacing w:val="-83"/>
        </w:rPr>
      </w:r>
      <w:r>
        <w:rPr/>
        <w:t>密责任和报告义务。报告期内公司未发生重大会计差错更正、重大遗漏信息补充等情况。</w:t>
      </w:r>
    </w:p>
    <w:p>
      <w:pPr>
        <w:spacing w:after="0" w:line="273"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607" w:right="0"/>
        <w:jc w:val="left"/>
        <w:rPr>
          <w:b w:val="0"/>
          <w:bCs w:val="0"/>
        </w:rPr>
      </w:pPr>
      <w:bookmarkStart w:name="第十一节 财务报告" w:id="129"/>
      <w:bookmarkEnd w:id="129"/>
      <w:r>
        <w:rPr>
          <w:b w:val="0"/>
          <w:bCs w:val="0"/>
        </w:rPr>
      </w:r>
      <w:bookmarkStart w:name="_bookmark9" w:id="130"/>
      <w:bookmarkEnd w:id="13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1"/>
      <w:bookmarkEnd w:id="13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信会师报字</w:t>
            </w:r>
            <w:r>
              <w:rPr>
                <w:rFonts w:ascii="Times New Roman" w:hAnsi="Times New Roman" w:cs="Times New Roman" w:eastAsia="Times New Roman" w:hint="default"/>
                <w:sz w:val="21"/>
                <w:szCs w:val="21"/>
              </w:rPr>
              <w:t>[2015]</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410087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张锦坤、漆江燕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广东华声电器股份有限公司全体股东：" w:id="132"/>
      <w:bookmarkEnd w:id="132"/>
      <w:r>
        <w:rPr>
          <w:b w:val="0"/>
          <w:bCs w:val="0"/>
        </w:rPr>
      </w:r>
      <w:r>
        <w:rPr/>
        <w:t>广东华声电器股份有限公司全体股东：</w:t>
      </w:r>
      <w:r>
        <w:rPr>
          <w:b w:val="0"/>
          <w:bCs w:val="0"/>
        </w:rPr>
      </w:r>
    </w:p>
    <w:p>
      <w:pPr>
        <w:spacing w:line="240" w:lineRule="auto" w:before="10"/>
        <w:rPr>
          <w:rFonts w:ascii="宋体" w:hAnsi="宋体" w:cs="宋体" w:eastAsia="宋体" w:hint="default"/>
          <w:b/>
          <w:bCs/>
          <w:sz w:val="25"/>
          <w:szCs w:val="25"/>
        </w:rPr>
      </w:pPr>
    </w:p>
    <w:p>
      <w:pPr>
        <w:pStyle w:val="BodyText"/>
        <w:spacing w:line="256" w:lineRule="auto"/>
        <w:ind w:right="1129" w:firstLine="420"/>
        <w:jc w:val="both"/>
      </w:pPr>
      <w:r>
        <w:rPr>
          <w:spacing w:val="-1"/>
        </w:rPr>
        <w:t>我们审计了后附的广东华声电器股份有限公司（以下简称贵公司）财务报表，包括</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r>
        <w:rPr/>
        <w:t> </w:t>
      </w:r>
      <w:r>
        <w:rPr>
          <w:spacing w:val="-1"/>
        </w:rPr>
        <w:t>资产负债表和合并资产负债表、</w:t>
      </w:r>
      <w:r>
        <w:rPr>
          <w:rFonts w:ascii="Times New Roman" w:hAnsi="Times New Roman" w:cs="Times New Roman" w:eastAsia="Times New Roman" w:hint="default"/>
          <w:spacing w:val="-1"/>
        </w:rPr>
        <w:t>2014</w:t>
      </w:r>
      <w:r>
        <w:rPr>
          <w:spacing w:val="-1"/>
        </w:rPr>
        <w:t>年度的利润表和合并利润表、</w:t>
      </w:r>
      <w:r>
        <w:rPr>
          <w:rFonts w:ascii="Times New Roman" w:hAnsi="Times New Roman" w:cs="Times New Roman" w:eastAsia="Times New Roman" w:hint="default"/>
          <w:spacing w:val="-1"/>
        </w:rPr>
        <w:t>2014</w:t>
      </w:r>
      <w:r>
        <w:rPr>
          <w:spacing w:val="-1"/>
        </w:rPr>
        <w:t>年度的现金流量表和合并现金流量</w:t>
      </w:r>
      <w:r>
        <w:rPr>
          <w:spacing w:val="-79"/>
        </w:rPr>
        <w:t> </w:t>
      </w:r>
      <w:r>
        <w:rPr/>
        <w:t>表、</w:t>
      </w:r>
      <w:r>
        <w:rPr>
          <w:rFonts w:ascii="Times New Roman" w:hAnsi="Times New Roman" w:cs="Times New Roman" w:eastAsia="Times New Roman" w:hint="default"/>
        </w:rPr>
        <w:t>2014</w:t>
      </w:r>
      <w:r>
        <w:rPr/>
        <w:t>年度的所有者权益变动表和合并所有者权益变动表以及财务报表附注。</w:t>
      </w:r>
    </w:p>
    <w:p>
      <w:pPr>
        <w:spacing w:line="273" w:lineRule="auto" w:before="5"/>
        <w:ind w:left="573" w:right="119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编制和公允列报财务报表是贵公司管理层的责任。这种责任包括：（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）按照企业会计准则的规定编</w:t>
      </w:r>
    </w:p>
    <w:p>
      <w:pPr>
        <w:pStyle w:val="BodyText"/>
        <w:spacing w:line="256" w:lineRule="auto"/>
        <w:ind w:left="154" w:right="1197"/>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 舞弊或错误导致的重大错报。</w:t>
      </w:r>
    </w:p>
    <w:p>
      <w:pPr>
        <w:pStyle w:val="BodyText"/>
        <w:spacing w:line="256" w:lineRule="auto" w:before="22"/>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273" w:lineRule="auto" w:before="22"/>
        <w:ind w:left="154"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before="7"/>
        <w:ind w:left="154"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7"/>
        <w:ind w:left="574" w:right="0"/>
        <w:jc w:val="left"/>
      </w:pPr>
      <w:r>
        <w:rPr/>
        <w:t>我们相信，我们获取的审计证据是充分、适当的，为发表审计意见提供了基础。</w:t>
      </w:r>
    </w:p>
    <w:p>
      <w:pPr>
        <w:pStyle w:val="BodyText"/>
        <w:spacing w:line="256" w:lineRule="auto" w:before="37"/>
        <w:ind w:left="574" w:right="1114" w:firstLine="2"/>
        <w:jc w:val="left"/>
      </w:pPr>
      <w:r>
        <w:rPr>
          <w:rFonts w:ascii="Times New Roman" w:hAnsi="Times New Roman" w:cs="Times New Roman" w:eastAsia="Times New Roman" w:hint="default"/>
          <w:b/>
          <w:bCs/>
        </w:rPr>
        <w:t>3</w:t>
      </w:r>
      <w:r>
        <w:rPr>
          <w:rFonts w:ascii="宋体" w:hAnsi="宋体" w:cs="宋体" w:eastAsia="宋体" w:hint="default"/>
          <w:b/>
          <w:bCs/>
        </w:rPr>
        <w:t>、审计意见</w:t>
      </w:r>
      <w:r>
        <w:rPr>
          <w:rFonts w:ascii="宋体" w:hAnsi="宋体" w:cs="宋体" w:eastAsia="宋体" w:hint="default"/>
          <w:b/>
          <w:bCs/>
          <w:w w:val="99"/>
        </w:rPr>
        <w:t> </w:t>
      </w:r>
      <w:r>
        <w:rPr>
          <w:spacing w:val="-1"/>
        </w:rPr>
        <w:t>我们认为，贵公司财务报表在所有重大方面按照企业会计准则的规定编制，公允反映了贵公司</w:t>
      </w:r>
      <w:r>
        <w:rPr>
          <w:rFonts w:ascii="Times New Roman" w:hAnsi="Times New Roman" w:cs="Times New Roman" w:eastAsia="Times New Roman" w:hint="default"/>
          <w:spacing w:val="-1"/>
        </w:rPr>
        <w:t>2014</w:t>
      </w:r>
      <w:r>
        <w:rPr>
          <w:spacing w:val="-1"/>
        </w:rPr>
        <w:t>年</w:t>
      </w:r>
    </w:p>
    <w:p>
      <w:pPr>
        <w:pStyle w:val="BodyText"/>
        <w:spacing w:line="240" w:lineRule="auto" w:before="5"/>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2014</w:t>
      </w:r>
      <w:r>
        <w:rPr/>
        <w:t>年度的经营成果和现金流量。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3"/>
        <w:tabs>
          <w:tab w:pos="6356" w:val="left" w:leader="none"/>
        </w:tabs>
        <w:spacing w:line="240" w:lineRule="auto"/>
        <w:ind w:left="980" w:right="0"/>
        <w:jc w:val="left"/>
        <w:rPr>
          <w:b w:val="0"/>
          <w:bCs w:val="0"/>
        </w:rPr>
      </w:pPr>
      <w:r>
        <w:rPr>
          <w:w w:val="95"/>
        </w:rPr>
        <w:t>立信会计师事务所</w:t>
        <w:tab/>
      </w:r>
      <w:r>
        <w:rPr/>
        <w:t>中国注册会计师：张锦坤</w:t>
      </w:r>
      <w:r>
        <w:rPr>
          <w:b w:val="0"/>
          <w:bCs w:val="0"/>
        </w:rPr>
      </w:r>
    </w:p>
    <w:p>
      <w:pPr>
        <w:pStyle w:val="Heading3"/>
        <w:tabs>
          <w:tab w:pos="6356" w:val="left" w:leader="none"/>
        </w:tabs>
        <w:spacing w:line="544" w:lineRule="auto" w:before="37"/>
        <w:ind w:left="1191" w:right="2251" w:hanging="212"/>
        <w:jc w:val="left"/>
        <w:rPr>
          <w:b w:val="0"/>
          <w:bCs w:val="0"/>
        </w:rPr>
      </w:pPr>
      <w:r>
        <w:rPr>
          <w:w w:val="95"/>
        </w:rPr>
        <w:t>（特殊普通合伙）</w:t>
        <w:tab/>
      </w:r>
      <w:r>
        <w:rPr/>
        <w:t>中国注册会计师：漆江燕</w:t>
      </w:r>
      <w:r>
        <w:rPr>
          <w:w w:val="99"/>
        </w:rPr>
        <w:t> </w:t>
      </w:r>
      <w:r>
        <w:rPr>
          <w:w w:val="95"/>
        </w:rPr>
        <w:t>中国·上海</w:t>
        <w:tab/>
      </w:r>
      <w:r>
        <w:rPr/>
        <w:t>二〇一五年三月二十三日</w:t>
      </w:r>
      <w:r>
        <w:rPr>
          <w:b w:val="0"/>
          <w:bCs w:val="0"/>
        </w:rPr>
      </w:r>
    </w:p>
    <w:p>
      <w:pPr>
        <w:spacing w:after="0" w:line="544"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二、财务报表" w:id="133"/>
      <w:bookmarkEnd w:id="133"/>
      <w:r>
        <w:rPr>
          <w:b w:val="0"/>
          <w:bCs w:val="0"/>
        </w:rPr>
      </w:r>
      <w:r>
        <w:rPr/>
        <w:t>二、财务报表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合并资产负债表" w:id="134"/>
      <w:bookmarkEnd w:id="13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4"/>
          <w:szCs w:val="24"/>
        </w:rPr>
      </w:pPr>
    </w:p>
    <w:p>
      <w:pPr>
        <w:pStyle w:val="BodyText"/>
        <w:tabs>
          <w:tab w:pos="4669" w:val="left" w:leader="none"/>
          <w:tab w:pos="8816" w:val="left" w:leader="none"/>
        </w:tabs>
        <w:spacing w:line="240" w:lineRule="auto"/>
        <w:ind w:right="0"/>
        <w:jc w:val="left"/>
      </w:pPr>
      <w:r>
        <w:rPr/>
        <w:t>编制单位：广东华声电器股份有限公司</w:t>
        <w:tab/>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93,892,442.54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141,167,731.22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288,888,119.30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329,352,067.96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357,542,111.51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333,108,382.37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11,602,677.09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12,354,906.44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975,243.37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503,365.15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226,982,702.27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214,045,413.17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12,957,389.72</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992,840,685.80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1,030,531,866.31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308,736,521.98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231,754,095.98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12,773,667.35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58,027,099.27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36,821,747.72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33,415,250.26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2,764,609.57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546,898.35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664,239.97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107,197.03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3,733,705.68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12,698,481.36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365,494,492.27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336,549,022.25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1,358,335,178.07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1,367,080,888.56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122,500,000.00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194,645,116.97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207,425,218.42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128,309,490.73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99,568,124.87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1,577,339.55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3,555,901.69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16,647,488.72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4,684,233.54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12,113,406.12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7,353,920.21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226,183.33</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5,222,258.00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6,427,958.24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506,241,283.42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499,015,356.97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669,197.01</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25,669,197.01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531,910,480.43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574,015,356.97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429,089,779.67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429,089,779.67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32,210,413.29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22,386,945.56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165,124,504.68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141,588,806.36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826,424,697.64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793,065,531.59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826,424,697.64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793,065,531.59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1,358,335,178.07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1,367,080,888.56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BodyText"/>
        <w:tabs>
          <w:tab w:pos="3618" w:val="left" w:leader="none"/>
          <w:tab w:pos="7398" w:val="left" w:leader="none"/>
        </w:tabs>
        <w:spacing w:line="240" w:lineRule="auto" w:before="35"/>
        <w:ind w:right="0"/>
        <w:jc w:val="left"/>
      </w:pPr>
      <w:r>
        <w:rPr/>
        <w:t>法定代表人：罗桥胜</w:t>
        <w:tab/>
      </w:r>
      <w:r>
        <w:rPr>
          <w:spacing w:val="-1"/>
        </w:rPr>
        <w:t>主管会计工作负责人：赵岑</w:t>
        <w:tab/>
        <w:t>会计机构负责人：冯云霞</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母公司资产负债表" w:id="135"/>
      <w:bookmarkEnd w:id="13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0"/>
        <w:rPr>
          <w:rFonts w:ascii="宋体" w:hAnsi="宋体" w:cs="宋体" w:eastAsia="宋体" w:hint="default"/>
          <w:b/>
          <w:bCs/>
          <w:sz w:val="24"/>
          <w:szCs w:val="24"/>
        </w:rPr>
      </w:pPr>
    </w:p>
    <w:p>
      <w:pPr>
        <w:pStyle w:val="BodyText"/>
        <w:tabs>
          <w:tab w:pos="8857" w:val="left" w:leader="none"/>
        </w:tabs>
        <w:spacing w:line="240" w:lineRule="auto"/>
        <w:ind w:right="0"/>
        <w:jc w:val="left"/>
      </w:pPr>
      <w:r>
        <w:rPr>
          <w:spacing w:val="-1"/>
        </w:rPr>
        <w:t>编制单位：广东华声电器股份有限公司</w:t>
        <w:tab/>
      </w:r>
      <w:r>
        <w:rPr>
          <w:spacing w:val="-3"/>
        </w:rPr>
        <w:t>单位：元</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64,479,087.15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136,615,125.52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273,400,180.75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313,201,938.92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355,166,756.11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323,035,266.69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10,944,883.42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10,536,012.46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360,539.80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411,673.73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172,595,132.47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168,895,890.52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12,957,389.72</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889,903,969.42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952,695,907.84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129,012,700.00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119,012,700.00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218,174,952.86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140,400,229.53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11,699,000.68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55,085,757.39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8,548,900.55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8,915,250.35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2,365,847.28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391,070.24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560,535.97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43,839.55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3,512,191.15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10,887,091.84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373,874,128.49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334,735,938.90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1,263,778,097.91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1,287,431,846.74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102,500,000.00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161,144,346.46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207,425,218.42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172,045,948.61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114,408,299.97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1,489,124.58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3,522,919.09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12,322,708.77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3,089,838.14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3,872,185.72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6,601,047.77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226,183.33</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4,934,171.20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5,706,309.47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478,534,668.67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500,753,632.86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330,538.02</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330,538.02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478,865,206.69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540,753,632.86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7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427,808,758.31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427,808,758.31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32,210,413.29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22,386,945.56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124,893,719.62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96,482,510.01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784,912,891.22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746,678,213.88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1,263,778,097.91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1,287,431,846.74</w:t>
            </w:r>
          </w:p>
        </w:tc>
      </w:tr>
    </w:tbl>
    <w:p>
      <w:pPr>
        <w:spacing w:line="240" w:lineRule="auto" w:before="10"/>
        <w:rPr>
          <w:rFonts w:ascii="Times New Roman" w:hAnsi="Times New Roman" w:cs="Times New Roman" w:eastAsia="Times New Roman" w:hint="default"/>
          <w:sz w:val="21"/>
          <w:szCs w:val="21"/>
        </w:rPr>
      </w:pPr>
    </w:p>
    <w:p>
      <w:pPr>
        <w:pStyle w:val="BodyText"/>
        <w:tabs>
          <w:tab w:pos="3618" w:val="left" w:leader="none"/>
          <w:tab w:pos="7398" w:val="left" w:leader="none"/>
        </w:tabs>
        <w:spacing w:line="240" w:lineRule="auto" w:before="35"/>
        <w:ind w:left="154" w:right="0"/>
        <w:jc w:val="left"/>
      </w:pPr>
      <w:r>
        <w:rPr/>
        <w:t>法定代表人：罗桥胜</w:t>
        <w:tab/>
      </w:r>
      <w:r>
        <w:rPr>
          <w:spacing w:val="-1"/>
        </w:rPr>
        <w:t>主管会计工作负责人：赵岑</w:t>
        <w:tab/>
        <w:t>会计机构负责人：冯云霞</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合并利润表" w:id="136"/>
      <w:bookmarkEnd w:id="13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4"/>
          <w:szCs w:val="24"/>
        </w:rPr>
      </w:pPr>
    </w:p>
    <w:p>
      <w:pPr>
        <w:pStyle w:val="BodyText"/>
        <w:tabs>
          <w:tab w:pos="8857" w:val="left" w:leader="none"/>
        </w:tabs>
        <w:spacing w:line="240" w:lineRule="auto"/>
        <w:ind w:right="0"/>
        <w:jc w:val="left"/>
      </w:pPr>
      <w:r>
        <w:rPr>
          <w:spacing w:val="-1"/>
        </w:rPr>
        <w:t>编制单位：广东华声电器股份有限公司</w:t>
        <w:tab/>
      </w:r>
      <w:r>
        <w:rPr>
          <w:spacing w:val="-6"/>
        </w:rPr>
        <w:t>单位：元</w:t>
      </w:r>
      <w:r>
        <w:rPr/>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1,497,070,161.20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3" w:right="0"/>
              <w:jc w:val="left"/>
              <w:rPr>
                <w:rFonts w:ascii="Times New Roman" w:hAnsi="Times New Roman" w:cs="Times New Roman" w:eastAsia="Times New Roman" w:hint="default"/>
                <w:sz w:val="21"/>
                <w:szCs w:val="21"/>
              </w:rPr>
            </w:pPr>
            <w:r>
              <w:rPr>
                <w:rFonts w:ascii="Times New Roman"/>
                <w:sz w:val="21"/>
              </w:rPr>
              <w:t>1,486,881,930.29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1,497,070,161.20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3" w:right="0"/>
              <w:jc w:val="left"/>
              <w:rPr>
                <w:rFonts w:ascii="Times New Roman" w:hAnsi="Times New Roman" w:cs="Times New Roman" w:eastAsia="Times New Roman" w:hint="default"/>
                <w:sz w:val="21"/>
                <w:szCs w:val="21"/>
              </w:rPr>
            </w:pPr>
            <w:r>
              <w:rPr>
                <w:rFonts w:ascii="Times New Roman"/>
                <w:sz w:val="21"/>
              </w:rPr>
              <w:t>1,486,881,930.29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1,386,120,840.56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3" w:right="0"/>
              <w:jc w:val="left"/>
              <w:rPr>
                <w:rFonts w:ascii="Times New Roman" w:hAnsi="Times New Roman" w:cs="Times New Roman" w:eastAsia="Times New Roman" w:hint="default"/>
                <w:sz w:val="21"/>
                <w:szCs w:val="21"/>
              </w:rPr>
            </w:pPr>
            <w:r>
              <w:rPr>
                <w:rFonts w:ascii="Times New Roman"/>
                <w:sz w:val="21"/>
              </w:rPr>
              <w:t>1,380,815,567.92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1,259,313,643.96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3" w:right="0"/>
              <w:jc w:val="left"/>
              <w:rPr>
                <w:rFonts w:ascii="Times New Roman" w:hAnsi="Times New Roman" w:cs="Times New Roman" w:eastAsia="Times New Roman" w:hint="default"/>
                <w:sz w:val="21"/>
                <w:szCs w:val="21"/>
              </w:rPr>
            </w:pPr>
            <w:r>
              <w:rPr>
                <w:rFonts w:ascii="Times New Roman"/>
                <w:sz w:val="21"/>
              </w:rPr>
              <w:t>1,264,633,201.06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955"/>
        <w:gridCol w:w="1808"/>
        <w:gridCol w:w="1806"/>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6,494,701.60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4,525,556.86</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30,135,967.91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30,372,096.29</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53,982,103.98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51,118,277.22</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32,749,780.32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30,088,300.31</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3,444,642.79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78,136.18</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110,949,320.64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106,066,362.37</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2,023,853.98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1,293,510.20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103,021.43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82,768.23</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2,998,579.46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2,099,011.20</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2,898,993.43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1,476,092.21</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109,974,595.16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105,260,861.37</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16,615,429.11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14,635,819.34</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93,359,166.05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90,625,042.03</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93,359,166.05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90,625,042.03</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重新计量设定受益计划净负债或净资产的变动</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92"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权益法下在被投资单位不能重分类进损益的其他综 合收益中享有的份额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92"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权益法下在被投资单位以后将重分类进损益的其他 综合收益中享有的份额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持有至到期投资重分类为可供出售金融资产损益</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93,359,166.05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90,625,042.03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93,359,166.05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90,625,042.03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0.4668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0.4531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0.4668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0.4531</w:t>
            </w:r>
          </w:p>
        </w:tc>
      </w:tr>
    </w:tbl>
    <w:p>
      <w:pPr>
        <w:spacing w:line="240" w:lineRule="auto" w:before="10"/>
        <w:rPr>
          <w:rFonts w:ascii="Times New Roman" w:hAnsi="Times New Roman" w:cs="Times New Roman" w:eastAsia="Times New Roman" w:hint="default"/>
          <w:sz w:val="21"/>
          <w:szCs w:val="21"/>
        </w:rPr>
      </w:pPr>
    </w:p>
    <w:p>
      <w:pPr>
        <w:pStyle w:val="BodyText"/>
        <w:tabs>
          <w:tab w:pos="3408" w:val="left" w:leader="none"/>
          <w:tab w:pos="7399" w:val="left" w:leader="none"/>
        </w:tabs>
        <w:spacing w:line="240" w:lineRule="auto" w:before="35"/>
        <w:ind w:left="154" w:right="0"/>
        <w:jc w:val="left"/>
      </w:pPr>
      <w:r>
        <w:rPr/>
        <w:t>法定代表人：罗桥胜</w:t>
        <w:tab/>
        <w:t>主管会计工作负责人：赵岑</w:t>
        <w:tab/>
        <w:t>会计机构负责人：冯云霞</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母公司利润表" w:id="137"/>
      <w:bookmarkEnd w:id="13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4"/>
          <w:szCs w:val="24"/>
        </w:rPr>
      </w:pPr>
    </w:p>
    <w:p>
      <w:pPr>
        <w:pStyle w:val="BodyText"/>
        <w:tabs>
          <w:tab w:pos="8857" w:val="left" w:leader="none"/>
        </w:tabs>
        <w:spacing w:line="240" w:lineRule="auto"/>
        <w:ind w:left="154" w:right="0"/>
        <w:jc w:val="left"/>
      </w:pPr>
      <w:r>
        <w:rPr>
          <w:spacing w:val="-1"/>
        </w:rPr>
        <w:t>编制单位：广东华声电器股份有限公司</w:t>
        <w:tab/>
      </w:r>
      <w:r>
        <w:rPr>
          <w:spacing w:val="-3"/>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1,498,265,977.02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1,485,613,475.40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1,327,176,729.79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1,331,684,065.14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4,577,013.24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2,946,560.09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21,547,067.20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21,207,431.75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35,346,482.44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35,979,129.78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24,793,486.62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26,295,101.66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3,444,642.79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78,136.18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111,380,554.94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87,423,050.80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1,930,783.98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933,263.23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103,021.43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53,891.26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2,921,780.82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2,052,504.69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2,872,194.79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1,459,585.70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110,389,558.10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86,303,809.34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12,154,880.76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10,053,568.14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98,234,677.34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76,250,241.20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重新计量设定受益计划净负债或净资产的变动</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81"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权益法下在被投资单位不能重分类进损益的其他综 合收益中享有的份额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714"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11" w:right="81" w:firstLine="105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权益法下在被投资单位以后将重分类进损益的其他 综合收益中享有的份额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持有至到期投资重分类为可供出售金融资产损益</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98,234,677.34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76,250,241.20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0.4912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0.3813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0.4912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0.3813</w:t>
            </w:r>
          </w:p>
        </w:tc>
      </w:tr>
    </w:tbl>
    <w:p>
      <w:pPr>
        <w:spacing w:line="240" w:lineRule="auto" w:before="2"/>
        <w:rPr>
          <w:rFonts w:ascii="宋体" w:hAnsi="宋体" w:cs="宋体" w:eastAsia="宋体" w:hint="default"/>
          <w:sz w:val="19"/>
          <w:szCs w:val="19"/>
        </w:rPr>
      </w:pPr>
    </w:p>
    <w:p>
      <w:pPr>
        <w:pStyle w:val="BodyText"/>
        <w:tabs>
          <w:tab w:pos="3618" w:val="left" w:leader="none"/>
          <w:tab w:pos="7398" w:val="left" w:leader="none"/>
        </w:tabs>
        <w:spacing w:line="240" w:lineRule="auto" w:before="35"/>
        <w:ind w:left="154" w:right="0"/>
        <w:jc w:val="left"/>
      </w:pPr>
      <w:r>
        <w:rPr/>
        <w:t>法定代表人：罗桥胜</w:t>
        <w:tab/>
      </w:r>
      <w:r>
        <w:rPr>
          <w:spacing w:val="-1"/>
        </w:rPr>
        <w:t>主管会计工作负责人：赵岑</w:t>
        <w:tab/>
        <w:t>会计机构负责人：冯云霞</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合并现金流量表" w:id="138"/>
      <w:bookmarkEnd w:id="13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24"/>
          <w:szCs w:val="24"/>
        </w:rPr>
      </w:pPr>
    </w:p>
    <w:p>
      <w:pPr>
        <w:pStyle w:val="BodyText"/>
        <w:tabs>
          <w:tab w:pos="8857" w:val="left" w:leader="none"/>
        </w:tabs>
        <w:spacing w:line="240" w:lineRule="auto"/>
        <w:ind w:right="0"/>
        <w:jc w:val="left"/>
      </w:pPr>
      <w:r>
        <w:rPr>
          <w:spacing w:val="-1"/>
        </w:rPr>
        <w:t>编制单位：广东华声电器股份有限公司</w:t>
        <w:tab/>
      </w:r>
      <w:r>
        <w:rPr>
          <w:spacing w:val="-3"/>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3" w:right="0"/>
              <w:jc w:val="left"/>
              <w:rPr>
                <w:rFonts w:ascii="宋体" w:hAnsi="宋体" w:cs="宋体" w:eastAsia="宋体" w:hint="default"/>
                <w:sz w:val="21"/>
                <w:szCs w:val="21"/>
              </w:rPr>
            </w:pPr>
            <w:r>
              <w:rPr>
                <w:rFonts w:ascii="宋体" w:hAnsi="宋体" w:cs="宋体" w:eastAsia="宋体" w:hint="default"/>
                <w:sz w:val="21"/>
                <w:szCs w:val="21"/>
              </w:rPr>
              <w:t>上期金额发生额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1,722,633,268.77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1,485,669,565.43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338"/>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338"/>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28"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处置以公允价值计量且其变动计入当期损益的金融资产净增 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2,200,983.58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8,807,085.30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7,475,248.09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1,731,440,354.07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1,495,345,797.10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1,386,037,382.72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1,420,788,905.27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122,705,209.42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57,981,554.21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77,964,241.80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55,532,235.37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17,354,918.49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16,846,430.91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1,604,061,752.43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1,551,149,125.76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127,378,601.64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-55,803,328.66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104,409.00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90,154.00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104,409.00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90,154.00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47,820,672.43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81,243,517.81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47,820,672.43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81,243,517.81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-47,716,263.43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-81,153,363.81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402,500,000.00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499,532,008.29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402,500,000.00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499,532,008.29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475,000,000.00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354,532,008.29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72,656,475.54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61,334,325.52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955"/>
        <w:gridCol w:w="1808"/>
        <w:gridCol w:w="1806"/>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547,656,475.54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415,866,333.81</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-145,156,475.54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83,665,674.48</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808"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-65,494,137.33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-53,291,017.99</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104,821,059.35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158,112,077.34</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39,326,922.02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104,821,059.35</w:t>
            </w:r>
          </w:p>
        </w:tc>
      </w:tr>
    </w:tbl>
    <w:p>
      <w:pPr>
        <w:spacing w:line="240" w:lineRule="auto" w:before="10"/>
        <w:rPr>
          <w:rFonts w:ascii="Times New Roman" w:hAnsi="Times New Roman" w:cs="Times New Roman" w:eastAsia="Times New Roman" w:hint="default"/>
          <w:sz w:val="21"/>
          <w:szCs w:val="21"/>
        </w:rPr>
      </w:pPr>
    </w:p>
    <w:p>
      <w:pPr>
        <w:pStyle w:val="BodyText"/>
        <w:tabs>
          <w:tab w:pos="3618" w:val="left" w:leader="none"/>
          <w:tab w:pos="7398" w:val="left" w:leader="none"/>
        </w:tabs>
        <w:spacing w:line="240" w:lineRule="auto" w:before="35"/>
        <w:ind w:left="154" w:right="0"/>
        <w:jc w:val="left"/>
      </w:pPr>
      <w:r>
        <w:rPr/>
        <w:t>法定代表人：罗桥胜</w:t>
        <w:tab/>
      </w:r>
      <w:r>
        <w:rPr>
          <w:spacing w:val="-1"/>
        </w:rPr>
        <w:t>主管会计工作负责人：赵岑</w:t>
        <w:tab/>
        <w:t>会计机构负责人：冯云霞</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母公司现金流量表" w:id="139"/>
      <w:bookmarkEnd w:id="13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4"/>
          <w:szCs w:val="24"/>
        </w:rPr>
      </w:pPr>
    </w:p>
    <w:p>
      <w:pPr>
        <w:pStyle w:val="BodyText"/>
        <w:tabs>
          <w:tab w:pos="8857" w:val="left" w:leader="none"/>
        </w:tabs>
        <w:spacing w:line="240" w:lineRule="auto"/>
        <w:ind w:right="0"/>
        <w:jc w:val="left"/>
      </w:pPr>
      <w:r>
        <w:rPr>
          <w:spacing w:val="-1"/>
        </w:rPr>
        <w:t>编制单位：广东华声电器股份有限公司</w:t>
        <w:tab/>
      </w:r>
      <w:r>
        <w:rPr>
          <w:spacing w:val="-3"/>
        </w:rPr>
        <w:t>单位：元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8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1,580,690,189.92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1,467,511,384.93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2,200,983.58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5,745,442.56</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6,770,989.10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1,586,435,632.48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1,476,483,357.61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1,345,491,174.81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1,427,571,210.68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80,807,862.24</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41,423,377.25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59,912,674.82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34,995,951.72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15,257,961.81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14,785,055.90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1,501,469,673.68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1,518,775,595.55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84,965,958.80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-42,292,237.94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104,084.00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35,154.00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30,104,084.00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20,035,154.00</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39,419,456.35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75,679,956.11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10,000,000.00</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49,419,456.35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75,679,956.11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932"/>
        <w:gridCol w:w="1820"/>
        <w:gridCol w:w="1806"/>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-19,315,372.35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-55,644,802.11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332,500,000.00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449,532,008.29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332,500,000.00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449,532,008.29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410,000,000.00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349,532,008.29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68,909,206.12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58,893,544.27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478,909,206.12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408,425,552.56</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-146,409,206.12</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41,106,455.73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820" w:type="dxa"/>
            <w:tcBorders>
              <w:top w:val="single" w:sz="4" w:space="0" w:color="000000"/>
              <w:left w:val="single" w:sz="13" w:space="0" w:color="D2D2D2"/>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-80,758,619.67</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-56,830,584.32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100,268,453.65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157,099,037.97</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19,509,833.98</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100,268,453.65</w:t>
            </w:r>
          </w:p>
        </w:tc>
      </w:tr>
    </w:tbl>
    <w:p>
      <w:pPr>
        <w:spacing w:line="240" w:lineRule="auto" w:before="3"/>
        <w:rPr>
          <w:rFonts w:ascii="宋体" w:hAnsi="宋体" w:cs="宋体" w:eastAsia="宋体" w:hint="default"/>
          <w:sz w:val="19"/>
          <w:szCs w:val="19"/>
        </w:rPr>
      </w:pPr>
    </w:p>
    <w:p>
      <w:pPr>
        <w:pStyle w:val="BodyText"/>
        <w:tabs>
          <w:tab w:pos="3618" w:val="left" w:leader="none"/>
          <w:tab w:pos="7398" w:val="left" w:leader="none"/>
        </w:tabs>
        <w:spacing w:line="240" w:lineRule="auto" w:before="35"/>
        <w:ind w:left="154" w:right="0"/>
        <w:jc w:val="left"/>
      </w:pPr>
      <w:r>
        <w:rPr/>
        <w:t>法定代表人：罗桥胜</w:t>
        <w:tab/>
      </w:r>
      <w:r>
        <w:rPr>
          <w:spacing w:val="-1"/>
        </w:rPr>
        <w:t>主管会计工作负责人：赵岑</w:t>
        <w:tab/>
        <w:t>会计机构负责人：冯云霞</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7、合并所有者权益变动表" w:id="140"/>
      <w:bookmarkEnd w:id="14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140" w:right="0"/>
        <w:jc w:val="left"/>
      </w:pPr>
      <w:r>
        <w:rPr/>
        <w:t>编制单位：广东华声电器股份有限公司</w:t>
      </w:r>
    </w:p>
    <w:p>
      <w:pPr>
        <w:pStyle w:val="BodyText"/>
        <w:tabs>
          <w:tab w:pos="13263" w:val="left" w:leader="none"/>
        </w:tabs>
        <w:spacing w:line="240" w:lineRule="auto" w:before="76"/>
        <w:ind w:left="140" w:right="0"/>
        <w:jc w:val="left"/>
      </w:pPr>
      <w:r>
        <w:rPr/>
        <w:t>本期金额</w:t>
        <w:tab/>
        <w:t>单位：元</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13"/>
        <w:gridCol w:w="1429"/>
        <w:gridCol w:w="568"/>
        <w:gridCol w:w="566"/>
        <w:gridCol w:w="283"/>
        <w:gridCol w:w="1419"/>
        <w:gridCol w:w="566"/>
        <w:gridCol w:w="568"/>
        <w:gridCol w:w="566"/>
        <w:gridCol w:w="1277"/>
        <w:gridCol w:w="566"/>
        <w:gridCol w:w="1417"/>
        <w:gridCol w:w="567"/>
        <w:gridCol w:w="1418"/>
      </w:tblGrid>
      <w:tr>
        <w:trPr>
          <w:trHeight w:val="402" w:hRule="exact"/>
        </w:trPr>
        <w:tc>
          <w:tcPr>
            <w:tcW w:w="2813" w:type="dxa"/>
            <w:vMerge w:val="restart"/>
            <w:tcBorders>
              <w:top w:val="single" w:sz="4" w:space="0" w:color="000000"/>
              <w:left w:val="single" w:sz="4" w:space="0" w:color="000000"/>
              <w:right w:val="single" w:sz="4" w:space="0" w:color="000000"/>
            </w:tcBorders>
            <w:shd w:val="clear" w:color="auto" w:fill="D2D2D2"/>
          </w:tcPr>
          <w:p>
            <w:pPr/>
          </w:p>
        </w:tc>
        <w:tc>
          <w:tcPr>
            <w:tcW w:w="1121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251" w:hRule="exact"/>
        </w:trPr>
        <w:tc>
          <w:tcPr>
            <w:tcW w:w="2813" w:type="dxa"/>
            <w:vMerge/>
            <w:tcBorders>
              <w:left w:val="single" w:sz="4" w:space="0" w:color="000000"/>
              <w:right w:val="single" w:sz="4" w:space="0" w:color="000000"/>
            </w:tcBorders>
            <w:shd w:val="clear" w:color="auto" w:fill="D2D2D2"/>
          </w:tcPr>
          <w:p>
            <w:pPr/>
          </w:p>
        </w:tc>
        <w:tc>
          <w:tcPr>
            <w:tcW w:w="9226"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2813" w:type="dxa"/>
            <w:vMerge/>
            <w:tcBorders>
              <w:left w:val="single" w:sz="4" w:space="0" w:color="000000"/>
              <w:bottom w:val="single" w:sz="4" w:space="0" w:color="FFFFFF"/>
              <w:right w:val="single" w:sz="4" w:space="0" w:color="000000"/>
            </w:tcBorders>
            <w:shd w:val="clear" w:color="auto" w:fill="D2D2D2"/>
          </w:tcPr>
          <w:p>
            <w:pPr/>
          </w:p>
        </w:tc>
        <w:tc>
          <w:tcPr>
            <w:tcW w:w="9226" w:type="dxa"/>
            <w:gridSpan w:val="11"/>
            <w:vMerge/>
            <w:tcBorders>
              <w:left w:val="single" w:sz="4" w:space="0" w:color="000000"/>
              <w:bottom w:val="single" w:sz="4" w:space="0" w:color="FFFFFF"/>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813" w:type="dxa"/>
            <w:vMerge w:val="restart"/>
            <w:tcBorders>
              <w:top w:val="single" w:sz="4" w:space="0" w:color="FFFFFF"/>
              <w:left w:val="single" w:sz="4" w:space="0" w:color="000000"/>
              <w:right w:val="single" w:sz="4" w:space="0" w:color="000000"/>
            </w:tcBorders>
            <w:shd w:val="clear" w:color="auto" w:fill="D2D2D2"/>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9" w:type="dxa"/>
            <w:vMerge w:val="restart"/>
            <w:tcBorders>
              <w:top w:val="single" w:sz="4" w:space="0" w:color="FFFFFF"/>
              <w:left w:val="single" w:sz="4" w:space="0" w:color="000000"/>
              <w:right w:val="single" w:sz="4" w:space="0" w:color="000000"/>
            </w:tcBorders>
            <w:shd w:val="clear" w:color="auto" w:fill="D2D2D2"/>
          </w:tcPr>
          <w:p>
            <w:pPr/>
          </w:p>
        </w:tc>
        <w:tc>
          <w:tcPr>
            <w:tcW w:w="1417"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7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19"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69"/>
              <w:ind w:left="68" w:right="66"/>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8"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69"/>
              <w:ind w:left="68" w:right="67"/>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566" w:type="dxa"/>
            <w:tcBorders>
              <w:top w:val="single" w:sz="4" w:space="0" w:color="FFFFFF"/>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69"/>
              <w:ind w:left="68" w:right="6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417" w:type="dxa"/>
            <w:vMerge w:val="restart"/>
            <w:tcBorders>
              <w:top w:val="single" w:sz="4" w:space="0" w:color="FFFFFF"/>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00" w:right="72"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51"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372" w:hRule="exact"/>
        </w:trPr>
        <w:tc>
          <w:tcPr>
            <w:tcW w:w="2813" w:type="dxa"/>
            <w:vMerge w:val="restart"/>
            <w:tcBorders>
              <w:top w:val="nil" w:sz="6" w:space="0" w:color="auto"/>
              <w:left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10"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72" w:right="67" w:hanging="105"/>
              <w:jc w:val="left"/>
              <w:rPr>
                <w:rFonts w:ascii="宋体" w:hAnsi="宋体" w:cs="宋体" w:eastAsia="宋体" w:hint="default"/>
                <w:sz w:val="21"/>
                <w:szCs w:val="21"/>
              </w:rPr>
            </w:pPr>
            <w:r>
              <w:rPr>
                <w:rFonts w:ascii="宋体" w:hAnsi="宋体" w:cs="宋体" w:eastAsia="宋体" w:hint="default"/>
                <w:sz w:val="21"/>
                <w:szCs w:val="21"/>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72" w:right="66" w:hanging="105"/>
              <w:jc w:val="left"/>
              <w:rPr>
                <w:rFonts w:ascii="宋体" w:hAnsi="宋体" w:cs="宋体" w:eastAsia="宋体" w:hint="default"/>
                <w:sz w:val="21"/>
                <w:szCs w:val="21"/>
              </w:rPr>
            </w:pPr>
            <w:r>
              <w:rPr>
                <w:rFonts w:ascii="宋体" w:hAnsi="宋体" w:cs="宋体" w:eastAsia="宋体" w:hint="default"/>
                <w:sz w:val="21"/>
                <w:szCs w:val="21"/>
              </w:rPr>
              <w:t>永续 债</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32" w:right="29"/>
              <w:jc w:val="left"/>
              <w:rPr>
                <w:rFonts w:ascii="宋体" w:hAnsi="宋体" w:cs="宋体" w:eastAsia="宋体" w:hint="default"/>
                <w:sz w:val="21"/>
                <w:szCs w:val="21"/>
              </w:rPr>
            </w:pPr>
            <w:r>
              <w:rPr>
                <w:rFonts w:ascii="宋体" w:hAnsi="宋体" w:cs="宋体" w:eastAsia="宋体" w:hint="default"/>
                <w:sz w:val="21"/>
                <w:szCs w:val="21"/>
              </w:rPr>
              <w:t>其 他</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56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56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37" w:hRule="exact"/>
        </w:trPr>
        <w:tc>
          <w:tcPr>
            <w:tcW w:w="2813"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229" w:hRule="exact"/>
        </w:trPr>
        <w:tc>
          <w:tcPr>
            <w:tcW w:w="2813"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1" w:right="0"/>
              <w:jc w:val="center"/>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22" w:space="0" w:color="D2D2D2"/>
              <w:left w:val="single" w:sz="4" w:space="0" w:color="000000"/>
              <w:bottom w:val="single" w:sz="4" w:space="0" w:color="000000"/>
              <w:right w:val="single" w:sz="4" w:space="0" w:color="000000"/>
            </w:tcBorders>
          </w:tcPr>
          <w:p>
            <w:pPr/>
          </w:p>
        </w:tc>
        <w:tc>
          <w:tcPr>
            <w:tcW w:w="568" w:type="dxa"/>
            <w:tcBorders>
              <w:top w:val="single" w:sz="22" w:space="0" w:color="D2D2D2"/>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22,386,945.56</w:t>
            </w:r>
          </w:p>
        </w:tc>
        <w:tc>
          <w:tcPr>
            <w:tcW w:w="566" w:type="dxa"/>
            <w:tcBorders>
              <w:top w:val="single" w:sz="22" w:space="0" w:color="D2D2D2"/>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center"/>
              <w:rPr>
                <w:rFonts w:ascii="Times New Roman" w:hAnsi="Times New Roman" w:cs="Times New Roman" w:eastAsia="Times New Roman" w:hint="default"/>
                <w:sz w:val="21"/>
                <w:szCs w:val="21"/>
              </w:rPr>
            </w:pPr>
            <w:r>
              <w:rPr>
                <w:rFonts w:ascii="Times New Roman"/>
                <w:sz w:val="21"/>
              </w:rPr>
              <w:t>141,588,806.36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793,065,531.59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1" w:right="0"/>
              <w:jc w:val="center"/>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22,386,945.56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center"/>
              <w:rPr>
                <w:rFonts w:ascii="Times New Roman" w:hAnsi="Times New Roman" w:cs="Times New Roman" w:eastAsia="Times New Roman" w:hint="default"/>
                <w:sz w:val="21"/>
                <w:szCs w:val="21"/>
              </w:rPr>
            </w:pPr>
            <w:r>
              <w:rPr>
                <w:rFonts w:ascii="Times New Roman"/>
                <w:sz w:val="21"/>
              </w:rPr>
              <w:t>141,588,806.36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793,065,531.59</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9"/>
              <w:jc w:val="left"/>
              <w:rPr>
                <w:rFonts w:ascii="宋体" w:hAnsi="宋体" w:cs="宋体" w:eastAsia="宋体" w:hint="default"/>
                <w:sz w:val="21"/>
                <w:szCs w:val="21"/>
              </w:rPr>
            </w:pPr>
            <w:r>
              <w:rPr>
                <w:rFonts w:ascii="宋体" w:hAnsi="宋体" w:cs="宋体" w:eastAsia="宋体" w:hint="default"/>
                <w:sz w:val="21"/>
                <w:szCs w:val="21"/>
              </w:rPr>
              <w:t>三、本期增减变动金额（减少 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2" w:right="0"/>
              <w:jc w:val="center"/>
              <w:rPr>
                <w:rFonts w:ascii="Times New Roman" w:hAnsi="Times New Roman" w:cs="Times New Roman" w:eastAsia="Times New Roman" w:hint="default"/>
                <w:sz w:val="21"/>
                <w:szCs w:val="21"/>
              </w:rPr>
            </w:pPr>
            <w:r>
              <w:rPr>
                <w:rFonts w:ascii="Times New Roman"/>
                <w:sz w:val="21"/>
              </w:rPr>
              <w:t>23,535,698.32</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33,359,166.05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2" w:right="0"/>
              <w:jc w:val="center"/>
              <w:rPr>
                <w:rFonts w:ascii="Times New Roman" w:hAnsi="Times New Roman" w:cs="Times New Roman" w:eastAsia="Times New Roman" w:hint="default"/>
                <w:sz w:val="21"/>
                <w:szCs w:val="21"/>
              </w:rPr>
            </w:pPr>
            <w:r>
              <w:rPr>
                <w:rFonts w:ascii="Times New Roman"/>
                <w:sz w:val="21"/>
              </w:rPr>
              <w:t>93,359,166.05</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93,359,166.05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．其他权益工具持有者投入资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11"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．股份支付计入所有者权益的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67" w:footer="979" w:top="1060" w:bottom="1160" w:left="1300" w:right="0"/>
          <w:pgNumType w:start="58"/>
        </w:sectPr>
      </w:pPr>
    </w:p>
    <w:p>
      <w:pPr>
        <w:spacing w:line="240" w:lineRule="auto" w:before="12"/>
        <w:rPr>
          <w:rFonts w:ascii="宋体" w:hAnsi="宋体" w:cs="宋体" w:eastAsia="宋体" w:hint="default"/>
          <w:sz w:val="2"/>
          <w:szCs w:val="2"/>
        </w:rPr>
      </w:pPr>
      <w:r>
        <w:rPr/>
        <w:pict>
          <v:group style="position:absolute;margin-left:215.179993pt;margin-top:177.800003pt;width:68.1pt;height:39.75pt;mso-position-horizontal-relative:page;mso-position-vertical-relative:page;z-index:-606928" coordorigin="4304,3556" coordsize="1362,795">
            <v:group style="position:absolute;left:4304;top:3556;width:1362;height:393" coordorigin="4304,3556" coordsize="1362,393">
              <v:shape style="position:absolute;left:4304;top:3556;width:1362;height:393" coordorigin="4304,3556" coordsize="1362,393" path="m4304,3948l5666,3948,5666,3556,4304,3556,4304,3948xe" filled="true" fillcolor="#ffffff" stroked="false">
                <v:path arrowok="t"/>
                <v:fill type="solid"/>
              </v:shape>
            </v:group>
            <v:group style="position:absolute;left:4304;top:3958;width:1362;height:393" coordorigin="4304,3958" coordsize="1362,393">
              <v:shape style="position:absolute;left:4304;top:3958;width:1362;height:393" coordorigin="4304,3958" coordsize="1362,393" path="m4304,4350l5666,4350,5666,3958,4304,3958,4304,435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24"/>
        <w:gridCol w:w="1429"/>
        <w:gridCol w:w="568"/>
        <w:gridCol w:w="566"/>
        <w:gridCol w:w="283"/>
        <w:gridCol w:w="1419"/>
        <w:gridCol w:w="566"/>
        <w:gridCol w:w="568"/>
        <w:gridCol w:w="566"/>
        <w:gridCol w:w="1277"/>
        <w:gridCol w:w="566"/>
        <w:gridCol w:w="1417"/>
        <w:gridCol w:w="567"/>
        <w:gridCol w:w="1418"/>
      </w:tblGrid>
      <w:tr>
        <w:trPr>
          <w:trHeight w:val="416"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29" w:type="dxa"/>
            <w:tcBorders>
              <w:top w:val="single" w:sz="15" w:space="0" w:color="000000"/>
              <w:left w:val="single" w:sz="13"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-69,823,467.73</w:t>
            </w:r>
          </w:p>
        </w:tc>
        <w:tc>
          <w:tcPr>
            <w:tcW w:w="56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7" w:right="0"/>
              <w:jc w:val="center"/>
              <w:rPr>
                <w:rFonts w:ascii="Times New Roman" w:hAnsi="Times New Roman" w:cs="Times New Roman" w:eastAsia="Times New Roman" w:hint="default"/>
                <w:sz w:val="21"/>
                <w:szCs w:val="21"/>
              </w:rPr>
            </w:pPr>
            <w:r>
              <w:rPr>
                <w:rFonts w:ascii="Times New Roman"/>
                <w:sz w:val="21"/>
              </w:rPr>
              <w:t>-9,823,467.73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-60,000,000.00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．资本公积转增资本（或股本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．盈余公积转增资本（或股本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32,210,413.29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center"/>
              <w:rPr>
                <w:rFonts w:ascii="Times New Roman" w:hAnsi="Times New Roman" w:cs="Times New Roman" w:eastAsia="Times New Roman" w:hint="default"/>
                <w:sz w:val="21"/>
                <w:szCs w:val="21"/>
              </w:rPr>
            </w:pPr>
            <w:r>
              <w:rPr>
                <w:rFonts w:ascii="Times New Roman"/>
                <w:sz w:val="21"/>
              </w:rPr>
              <w:t>165,124,504.68</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826,424,697.64</w:t>
            </w:r>
          </w:p>
        </w:tc>
      </w:tr>
    </w:tbl>
    <w:p>
      <w:pPr>
        <w:pStyle w:val="BodyText"/>
        <w:tabs>
          <w:tab w:pos="13243" w:val="left" w:leader="none"/>
        </w:tabs>
        <w:spacing w:line="240" w:lineRule="auto" w:before="26"/>
        <w:ind w:left="120" w:right="0"/>
        <w:jc w:val="left"/>
      </w:pPr>
      <w:r>
        <w:rPr/>
        <w:t>上期金额</w:t>
        <w:tab/>
        <w:t>单位：元</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836"/>
        <w:gridCol w:w="1417"/>
        <w:gridCol w:w="568"/>
        <w:gridCol w:w="566"/>
        <w:gridCol w:w="283"/>
        <w:gridCol w:w="1419"/>
        <w:gridCol w:w="566"/>
        <w:gridCol w:w="568"/>
        <w:gridCol w:w="566"/>
        <w:gridCol w:w="1277"/>
        <w:gridCol w:w="566"/>
        <w:gridCol w:w="1417"/>
        <w:gridCol w:w="567"/>
        <w:gridCol w:w="1418"/>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19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51" w:hRule="exact"/>
        </w:trPr>
        <w:tc>
          <w:tcPr>
            <w:tcW w:w="2836" w:type="dxa"/>
            <w:vMerge/>
            <w:tcBorders>
              <w:left w:val="single" w:sz="4" w:space="0" w:color="000000"/>
              <w:right w:val="single" w:sz="4" w:space="0" w:color="000000"/>
            </w:tcBorders>
            <w:shd w:val="clear" w:color="auto" w:fill="D2D2D2"/>
          </w:tcPr>
          <w:p>
            <w:pPr/>
          </w:p>
        </w:tc>
        <w:tc>
          <w:tcPr>
            <w:tcW w:w="921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9214" w:type="dxa"/>
            <w:gridSpan w:val="11"/>
            <w:vMerge/>
            <w:tcBorders>
              <w:left w:val="single" w:sz="4" w:space="0" w:color="000000"/>
              <w:bottom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8" w:right="6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836" w:type="dxa"/>
            <w:vMerge w:val="restart"/>
            <w:tcBorders>
              <w:top w:val="nil" w:sz="6" w:space="0" w:color="auto"/>
              <w:left w:val="single" w:sz="4" w:space="0" w:color="000000"/>
              <w:right w:val="single" w:sz="4" w:space="0" w:color="000000"/>
            </w:tcBorders>
            <w:shd w:val="clear" w:color="auto" w:fill="D2D2D2"/>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7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9"/>
              <w:ind w:left="68" w:right="66"/>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9"/>
              <w:ind w:left="68" w:right="67"/>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69"/>
              <w:ind w:left="68" w:right="6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00" w:right="72"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51"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r>
      <w:tr>
        <w:trPr>
          <w:trHeight w:val="372"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72" w:right="67" w:hanging="105"/>
              <w:jc w:val="left"/>
              <w:rPr>
                <w:rFonts w:ascii="宋体" w:hAnsi="宋体" w:cs="宋体" w:eastAsia="宋体" w:hint="default"/>
                <w:sz w:val="21"/>
                <w:szCs w:val="21"/>
              </w:rPr>
            </w:pPr>
            <w:r>
              <w:rPr>
                <w:rFonts w:ascii="宋体" w:hAnsi="宋体" w:cs="宋体" w:eastAsia="宋体" w:hint="default"/>
                <w:sz w:val="21"/>
                <w:szCs w:val="21"/>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72" w:right="66" w:hanging="105"/>
              <w:jc w:val="left"/>
              <w:rPr>
                <w:rFonts w:ascii="宋体" w:hAnsi="宋体" w:cs="宋体" w:eastAsia="宋体" w:hint="default"/>
                <w:sz w:val="21"/>
                <w:szCs w:val="21"/>
              </w:rPr>
            </w:pPr>
            <w:r>
              <w:rPr>
                <w:rFonts w:ascii="宋体" w:hAnsi="宋体" w:cs="宋体" w:eastAsia="宋体" w:hint="default"/>
                <w:sz w:val="21"/>
                <w:szCs w:val="21"/>
              </w:rPr>
              <w:t>永续 债</w:t>
            </w: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32" w:right="29"/>
              <w:jc w:val="left"/>
              <w:rPr>
                <w:rFonts w:ascii="宋体" w:hAnsi="宋体" w:cs="宋体" w:eastAsia="宋体" w:hint="default"/>
                <w:sz w:val="21"/>
                <w:szCs w:val="21"/>
              </w:rPr>
            </w:pPr>
            <w:r>
              <w:rPr>
                <w:rFonts w:ascii="宋体" w:hAnsi="宋体" w:cs="宋体" w:eastAsia="宋体" w:hint="default"/>
                <w:sz w:val="21"/>
                <w:szCs w:val="21"/>
              </w:rPr>
              <w:t>其 他</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66"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56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37" w:hRule="exact"/>
        </w:trPr>
        <w:tc>
          <w:tcPr>
            <w:tcW w:w="283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r>
      <w:tr>
        <w:trPr>
          <w:trHeight w:val="22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9" w:right="0"/>
              <w:jc w:val="center"/>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 w:right="0"/>
              <w:jc w:val="center"/>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18" w:space="0" w:color="D2D2D2"/>
              <w:left w:val="single" w:sz="4" w:space="0" w:color="000000"/>
              <w:bottom w:val="single" w:sz="4" w:space="0" w:color="000000"/>
              <w:right w:val="single" w:sz="4" w:space="0" w:color="000000"/>
            </w:tcBorders>
          </w:tcPr>
          <w:p>
            <w:pPr/>
          </w:p>
        </w:tc>
        <w:tc>
          <w:tcPr>
            <w:tcW w:w="568" w:type="dxa"/>
            <w:tcBorders>
              <w:top w:val="single" w:sz="18" w:space="0" w:color="D2D2D2"/>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 w:right="0"/>
              <w:jc w:val="center"/>
              <w:rPr>
                <w:rFonts w:ascii="Times New Roman" w:hAnsi="Times New Roman" w:cs="Times New Roman" w:eastAsia="Times New Roman" w:hint="default"/>
                <w:sz w:val="21"/>
                <w:szCs w:val="21"/>
              </w:rPr>
            </w:pPr>
            <w:r>
              <w:rPr>
                <w:rFonts w:ascii="Times New Roman"/>
                <w:sz w:val="21"/>
              </w:rPr>
              <w:t>14,761,921.44</w:t>
            </w:r>
          </w:p>
        </w:tc>
        <w:tc>
          <w:tcPr>
            <w:tcW w:w="566" w:type="dxa"/>
            <w:tcBorders>
              <w:top w:val="single" w:sz="18" w:space="0" w:color="D2D2D2"/>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center"/>
              <w:rPr>
                <w:rFonts w:ascii="Times New Roman" w:hAnsi="Times New Roman" w:cs="Times New Roman" w:eastAsia="Times New Roman" w:hint="default"/>
                <w:sz w:val="21"/>
                <w:szCs w:val="21"/>
              </w:rPr>
            </w:pPr>
            <w:r>
              <w:rPr>
                <w:rFonts w:ascii="Times New Roman"/>
                <w:sz w:val="21"/>
              </w:rPr>
              <w:t>108,588,788.45</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752,440,489.56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41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41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215.179993pt;margin-top:425.640015pt;width:68.1pt;height:39.75pt;mso-position-horizontal-relative:page;mso-position-vertical-relative:page;z-index:-606904" coordorigin="4304,8513" coordsize="1362,795">
            <v:group style="position:absolute;left:4304;top:8513;width:1362;height:393" coordorigin="4304,8513" coordsize="1362,393">
              <v:shape style="position:absolute;left:4304;top:8513;width:1362;height:393" coordorigin="4304,8513" coordsize="1362,393" path="m4304,8905l5666,8905,5666,8513,4304,8513,4304,8905xe" filled="true" fillcolor="#ffffff" stroked="false">
                <v:path arrowok="t"/>
                <v:fill type="solid"/>
              </v:shape>
            </v:group>
            <v:group style="position:absolute;left:4304;top:8915;width:1362;height:393" coordorigin="4304,8915" coordsize="1362,393">
              <v:shape style="position:absolute;left:4304;top:8915;width:1362;height:393" coordorigin="4304,8915" coordsize="1362,393" path="m4304,9307l5666,9307,5666,8915,4304,8915,4304,930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24"/>
        <w:gridCol w:w="1429"/>
        <w:gridCol w:w="568"/>
        <w:gridCol w:w="566"/>
        <w:gridCol w:w="283"/>
        <w:gridCol w:w="1419"/>
        <w:gridCol w:w="566"/>
        <w:gridCol w:w="568"/>
        <w:gridCol w:w="566"/>
        <w:gridCol w:w="1277"/>
        <w:gridCol w:w="566"/>
        <w:gridCol w:w="1417"/>
        <w:gridCol w:w="567"/>
        <w:gridCol w:w="1418"/>
      </w:tblGrid>
      <w:tr>
        <w:trPr>
          <w:trHeight w:val="416"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1429" w:type="dxa"/>
            <w:tcBorders>
              <w:top w:val="single" w:sz="15" w:space="0" w:color="000000"/>
              <w:left w:val="single" w:sz="13"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14,761,921.44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8" w:right="0"/>
              <w:jc w:val="center"/>
              <w:rPr>
                <w:rFonts w:ascii="Times New Roman" w:hAnsi="Times New Roman" w:cs="Times New Roman" w:eastAsia="Times New Roman" w:hint="default"/>
                <w:sz w:val="21"/>
                <w:szCs w:val="21"/>
              </w:rPr>
            </w:pPr>
            <w:r>
              <w:rPr>
                <w:rFonts w:ascii="Times New Roman"/>
                <w:sz w:val="21"/>
              </w:rPr>
              <w:t>108,588,788.45</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752,440,489.56</w:t>
            </w: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9"/>
              <w:jc w:val="left"/>
              <w:rPr>
                <w:rFonts w:ascii="宋体" w:hAnsi="宋体" w:cs="宋体" w:eastAsia="宋体" w:hint="default"/>
                <w:sz w:val="21"/>
                <w:szCs w:val="21"/>
              </w:rPr>
            </w:pPr>
            <w:r>
              <w:rPr>
                <w:rFonts w:ascii="宋体" w:hAnsi="宋体" w:cs="宋体" w:eastAsia="宋体" w:hint="default"/>
                <w:sz w:val="21"/>
                <w:szCs w:val="21"/>
              </w:rPr>
              <w:t>三、本期增减变动金额（减少 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7,625,024.12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2" w:right="0"/>
              <w:jc w:val="center"/>
              <w:rPr>
                <w:rFonts w:ascii="Times New Roman" w:hAnsi="Times New Roman" w:cs="Times New Roman" w:eastAsia="Times New Roman" w:hint="default"/>
                <w:sz w:val="21"/>
                <w:szCs w:val="21"/>
              </w:rPr>
            </w:pPr>
            <w:r>
              <w:rPr>
                <w:rFonts w:ascii="Times New Roman"/>
                <w:sz w:val="21"/>
              </w:rPr>
              <w:t>33,000,017.91</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40,625,042.03</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2" w:right="0"/>
              <w:jc w:val="center"/>
              <w:rPr>
                <w:rFonts w:ascii="Times New Roman" w:hAnsi="Times New Roman" w:cs="Times New Roman" w:eastAsia="Times New Roman" w:hint="default"/>
                <w:sz w:val="21"/>
                <w:szCs w:val="21"/>
              </w:rPr>
            </w:pPr>
            <w:r>
              <w:rPr>
                <w:rFonts w:ascii="Times New Roman"/>
                <w:sz w:val="21"/>
              </w:rPr>
              <w:t>90,625,042.03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90,625,042.03</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．其他权益工具持有者投入资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．股份支付计入所有者权益的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7,625,024.12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-57,625,024.12</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7,625,024.12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7" w:right="0"/>
              <w:jc w:val="center"/>
              <w:rPr>
                <w:rFonts w:ascii="Times New Roman" w:hAnsi="Times New Roman" w:cs="Times New Roman" w:eastAsia="Times New Roman" w:hint="default"/>
                <w:sz w:val="21"/>
                <w:szCs w:val="21"/>
              </w:rPr>
            </w:pPr>
            <w:r>
              <w:rPr>
                <w:rFonts w:ascii="Times New Roman"/>
                <w:sz w:val="21"/>
              </w:rPr>
              <w:t>-7,625,024.12</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-50,000,000.00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．资本公积转增资本（或股本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．盈余公积转增资本（或股本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shape style="position:absolute;margin-left:70.25pt;margin-top:150.156570pt;width:701.45pt;height:81.8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3"/>
                    <w:gridCol w:w="5767"/>
                    <w:gridCol w:w="4129"/>
                  </w:tblGrid>
                  <w:tr>
                    <w:trPr>
                      <w:trHeight w:val="1129"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法定代表人：罗桥胜</w:t>
                        </w: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tc>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64" w:right="0"/>
                          <w:jc w:val="left"/>
                          <w:rPr>
                            <w:rFonts w:ascii="宋体" w:hAnsi="宋体" w:cs="宋体" w:eastAsia="宋体" w:hint="default"/>
                            <w:sz w:val="21"/>
                            <w:szCs w:val="21"/>
                          </w:rPr>
                        </w:pPr>
                        <w:r>
                          <w:rPr>
                            <w:rFonts w:ascii="宋体" w:hAnsi="宋体" w:cs="宋体" w:eastAsia="宋体" w:hint="default"/>
                            <w:sz w:val="21"/>
                            <w:szCs w:val="21"/>
                          </w:rPr>
                          <w:t>主管会计工作负责人：赵岑</w:t>
                        </w:r>
                      </w:p>
                    </w:tc>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会计机构负责人：冯云霞</w:t>
                        </w:r>
                      </w:p>
                    </w:tc>
                  </w:tr>
                  <w:tr>
                    <w:trPr>
                      <w:trHeight w:val="506" w:hRule="exact"/>
                    </w:trPr>
                    <w:tc>
                      <w:tcPr>
                        <w:tcW w:w="413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5767" w:type="dxa"/>
                        <w:tcBorders>
                          <w:top w:val="nil" w:sz="6" w:space="0" w:color="auto"/>
                          <w:left w:val="nil" w:sz="6" w:space="0" w:color="auto"/>
                          <w:bottom w:val="nil" w:sz="6" w:space="0" w:color="auto"/>
                          <w:right w:val="nil" w:sz="6" w:space="0" w:color="auto"/>
                        </w:tcBorders>
                      </w:tcPr>
                      <w:p>
                        <w:pPr/>
                      </w:p>
                    </w:tc>
                    <w:tc>
                      <w:tcPr>
                        <w:tcW w:w="412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宋体" w:hAnsi="宋体" w:cs="宋体" w:eastAsia="宋体" w:hint="default"/>
                            <w:sz w:val="21"/>
                            <w:szCs w:val="21"/>
                          </w:rPr>
                        </w:pPr>
                        <w:r>
                          <w:rPr>
                            <w:rFonts w:ascii="宋体" w:hAnsi="宋体" w:cs="宋体" w:eastAsia="宋体" w:hint="default"/>
                            <w:spacing w:val="-2"/>
                            <w:sz w:val="21"/>
                            <w:szCs w:val="21"/>
                          </w:rPr>
                          <w:t>单位：元</w:t>
                        </w:r>
                      </w:p>
                    </w:tc>
                  </w:tr>
                </w:tbl>
                <w:p>
                  <w:pPr/>
                </w:p>
              </w:txbxContent>
            </v:textbox>
            <w10:wrap type="none"/>
          </v:shape>
        </w:pict>
      </w:r>
    </w:p>
    <w:tbl>
      <w:tblPr>
        <w:tblW w:w="0" w:type="auto"/>
        <w:jc w:val="left"/>
        <w:tblInd w:w="135" w:type="dxa"/>
        <w:tblLayout w:type="fixed"/>
        <w:tblCellMar>
          <w:top w:w="0" w:type="dxa"/>
          <w:left w:w="0" w:type="dxa"/>
          <w:bottom w:w="0" w:type="dxa"/>
          <w:right w:w="0" w:type="dxa"/>
        </w:tblCellMar>
        <w:tblLook w:val="01E0"/>
      </w:tblPr>
      <w:tblGrid>
        <w:gridCol w:w="2824"/>
        <w:gridCol w:w="1429"/>
        <w:gridCol w:w="568"/>
        <w:gridCol w:w="566"/>
        <w:gridCol w:w="283"/>
        <w:gridCol w:w="1419"/>
        <w:gridCol w:w="566"/>
        <w:gridCol w:w="568"/>
        <w:gridCol w:w="566"/>
        <w:gridCol w:w="1277"/>
        <w:gridCol w:w="566"/>
        <w:gridCol w:w="1417"/>
        <w:gridCol w:w="567"/>
        <w:gridCol w:w="1418"/>
      </w:tblGrid>
      <w:tr>
        <w:trPr>
          <w:trHeight w:val="416"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29" w:type="dxa"/>
            <w:tcBorders>
              <w:top w:val="single" w:sz="15" w:space="0" w:color="000000"/>
              <w:left w:val="single" w:sz="13"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56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429,089,779.67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22,386,945.56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2" w:right="0"/>
              <w:jc w:val="left"/>
              <w:rPr>
                <w:rFonts w:ascii="Times New Roman" w:hAnsi="Times New Roman" w:cs="Times New Roman" w:eastAsia="Times New Roman" w:hint="default"/>
                <w:sz w:val="21"/>
                <w:szCs w:val="21"/>
              </w:rPr>
            </w:pPr>
            <w:r>
              <w:rPr>
                <w:rFonts w:ascii="Times New Roman"/>
                <w:sz w:val="21"/>
              </w:rPr>
              <w:t>141,588,806.36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793,065,531.59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2813"/>
        <w:gridCol w:w="1429"/>
        <w:gridCol w:w="568"/>
        <w:gridCol w:w="566"/>
        <w:gridCol w:w="283"/>
        <w:gridCol w:w="1419"/>
        <w:gridCol w:w="566"/>
        <w:gridCol w:w="568"/>
        <w:gridCol w:w="566"/>
        <w:gridCol w:w="1277"/>
        <w:gridCol w:w="1984"/>
        <w:gridCol w:w="1985"/>
      </w:tblGrid>
      <w:tr>
        <w:trPr>
          <w:trHeight w:val="398" w:hRule="exact"/>
        </w:trPr>
        <w:tc>
          <w:tcPr>
            <w:tcW w:w="2813" w:type="dxa"/>
            <w:vMerge w:val="restart"/>
            <w:tcBorders>
              <w:top w:val="single" w:sz="4" w:space="0" w:color="000000"/>
              <w:left w:val="single" w:sz="4" w:space="0" w:color="000000"/>
              <w:right w:val="single" w:sz="4" w:space="0" w:color="000000"/>
            </w:tcBorders>
            <w:shd w:val="clear" w:color="auto" w:fill="D2D2D2"/>
          </w:tcPr>
          <w:p>
            <w:pPr/>
          </w:p>
        </w:tc>
        <w:tc>
          <w:tcPr>
            <w:tcW w:w="1121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bookmarkStart w:name="8、母公司所有者权益变动表" w:id="141"/>
            <w:bookmarkEnd w:id="141"/>
            <w:r>
              <w:rPr/>
            </w:r>
            <w:r>
              <w:rPr>
                <w:rFonts w:ascii="宋体" w:hAnsi="宋体" w:cs="宋体" w:eastAsia="宋体" w:hint="default"/>
                <w:sz w:val="21"/>
                <w:szCs w:val="21"/>
              </w:rPr>
              <w:t>本期</w:t>
            </w:r>
          </w:p>
        </w:tc>
      </w:tr>
      <w:tr>
        <w:trPr>
          <w:trHeight w:val="188"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68" w:right="66"/>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68" w:right="67"/>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9" w:type="dxa"/>
            <w:vMerge/>
            <w:tcBorders>
              <w:left w:val="single" w:sz="4" w:space="0" w:color="000000"/>
              <w:bottom w:val="single" w:sz="14" w:space="0" w:color="FFFFFF"/>
              <w:right w:val="single" w:sz="4" w:space="0" w:color="000000"/>
            </w:tcBorders>
            <w:shd w:val="clear" w:color="auto" w:fill="D2D2D2"/>
          </w:tcPr>
          <w:p>
            <w:pPr/>
          </w:p>
        </w:tc>
        <w:tc>
          <w:tcPr>
            <w:tcW w:w="1417" w:type="dxa"/>
            <w:gridSpan w:val="3"/>
            <w:vMerge/>
            <w:tcBorders>
              <w:left w:val="single" w:sz="4" w:space="0" w:color="000000"/>
              <w:bottom w:val="single" w:sz="14" w:space="0" w:color="FFFFFF"/>
              <w:right w:val="single" w:sz="4" w:space="0" w:color="000000"/>
            </w:tcBorders>
            <w:shd w:val="clear" w:color="auto" w:fill="D2D2D2"/>
          </w:tcPr>
          <w:p>
            <w:pPr/>
          </w:p>
        </w:tc>
        <w:tc>
          <w:tcPr>
            <w:tcW w:w="1419" w:type="dxa"/>
            <w:vMerge/>
            <w:tcBorders>
              <w:left w:val="single" w:sz="4" w:space="0" w:color="000000"/>
              <w:bottom w:val="single" w:sz="14" w:space="0" w:color="FFFFFF"/>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68"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2813"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568"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172" w:right="67" w:hanging="105"/>
              <w:jc w:val="left"/>
              <w:rPr>
                <w:rFonts w:ascii="宋体" w:hAnsi="宋体" w:cs="宋体" w:eastAsia="宋体" w:hint="default"/>
                <w:sz w:val="21"/>
                <w:szCs w:val="21"/>
              </w:rPr>
            </w:pPr>
            <w:r>
              <w:rPr>
                <w:rFonts w:ascii="宋体" w:hAnsi="宋体" w:cs="宋体" w:eastAsia="宋体" w:hint="default"/>
                <w:sz w:val="21"/>
                <w:szCs w:val="21"/>
              </w:rPr>
              <w:t>优先 股</w:t>
            </w:r>
          </w:p>
        </w:tc>
        <w:tc>
          <w:tcPr>
            <w:tcW w:w="566"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172" w:right="66" w:hanging="105"/>
              <w:jc w:val="left"/>
              <w:rPr>
                <w:rFonts w:ascii="宋体" w:hAnsi="宋体" w:cs="宋体" w:eastAsia="宋体" w:hint="default"/>
                <w:sz w:val="21"/>
                <w:szCs w:val="21"/>
              </w:rPr>
            </w:pPr>
            <w:r>
              <w:rPr>
                <w:rFonts w:ascii="宋体" w:hAnsi="宋体" w:cs="宋体" w:eastAsia="宋体" w:hint="default"/>
                <w:sz w:val="21"/>
                <w:szCs w:val="21"/>
              </w:rPr>
              <w:t>永续 债</w:t>
            </w:r>
          </w:p>
        </w:tc>
        <w:tc>
          <w:tcPr>
            <w:tcW w:w="283"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32" w:right="29"/>
              <w:jc w:val="left"/>
              <w:rPr>
                <w:rFonts w:ascii="宋体" w:hAnsi="宋体" w:cs="宋体" w:eastAsia="宋体" w:hint="default"/>
                <w:sz w:val="21"/>
                <w:szCs w:val="21"/>
              </w:rPr>
            </w:pPr>
            <w:r>
              <w:rPr>
                <w:rFonts w:ascii="宋体" w:hAnsi="宋体" w:cs="宋体" w:eastAsia="宋体" w:hint="default"/>
                <w:sz w:val="21"/>
                <w:szCs w:val="21"/>
              </w:rPr>
              <w:t>其 他</w:t>
            </w:r>
          </w:p>
        </w:tc>
        <w:tc>
          <w:tcPr>
            <w:tcW w:w="14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46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25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00" w:hRule="exact"/>
        </w:trPr>
        <w:tc>
          <w:tcPr>
            <w:tcW w:w="2813"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813"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2813"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 w:right="0"/>
              <w:jc w:val="center"/>
              <w:rPr>
                <w:rFonts w:ascii="Times New Roman" w:hAnsi="Times New Roman" w:cs="Times New Roman" w:eastAsia="Times New Roman" w:hint="default"/>
                <w:sz w:val="21"/>
                <w:szCs w:val="21"/>
              </w:rPr>
            </w:pPr>
            <w:r>
              <w:rPr>
                <w:rFonts w:ascii="Times New Roman"/>
                <w:sz w:val="21"/>
              </w:rPr>
              <w:t>427,808,758.31</w:t>
            </w:r>
          </w:p>
        </w:tc>
        <w:tc>
          <w:tcPr>
            <w:tcW w:w="566" w:type="dxa"/>
            <w:tcBorders>
              <w:top w:val="single" w:sz="18" w:space="0" w:color="D2D2D2"/>
              <w:left w:val="single" w:sz="4" w:space="0" w:color="000000"/>
              <w:bottom w:val="single" w:sz="4" w:space="0" w:color="000000"/>
              <w:right w:val="single" w:sz="4" w:space="0" w:color="000000"/>
            </w:tcBorders>
          </w:tcPr>
          <w:p>
            <w:pPr/>
          </w:p>
        </w:tc>
        <w:tc>
          <w:tcPr>
            <w:tcW w:w="568" w:type="dxa"/>
            <w:tcBorders>
              <w:top w:val="single" w:sz="18" w:space="0" w:color="D2D2D2"/>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22,386,945.56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96,482,510.01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746,678,213.88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 w:right="0"/>
              <w:jc w:val="center"/>
              <w:rPr>
                <w:rFonts w:ascii="Times New Roman" w:hAnsi="Times New Roman" w:cs="Times New Roman" w:eastAsia="Times New Roman" w:hint="default"/>
                <w:sz w:val="21"/>
                <w:szCs w:val="21"/>
              </w:rPr>
            </w:pPr>
            <w:r>
              <w:rPr>
                <w:rFonts w:ascii="Times New Roman"/>
                <w:sz w:val="21"/>
              </w:rPr>
              <w:t>427,808,758.31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22,386,945.56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96,482,510.01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746,678,213.88</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59"/>
              <w:jc w:val="left"/>
              <w:rPr>
                <w:rFonts w:ascii="宋体" w:hAnsi="宋体" w:cs="宋体" w:eastAsia="宋体" w:hint="default"/>
                <w:sz w:val="21"/>
                <w:szCs w:val="21"/>
              </w:rPr>
            </w:pPr>
            <w:r>
              <w:rPr>
                <w:rFonts w:ascii="宋体" w:hAnsi="宋体" w:cs="宋体" w:eastAsia="宋体" w:hint="default"/>
                <w:sz w:val="21"/>
                <w:szCs w:val="21"/>
              </w:rPr>
              <w:t>三、本期增减变动金额（减少 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28,411,209.61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38,234,677.34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98,234,677.34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98,234,677.34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．其他权益工具持有者投入资</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215.179993pt;margin-top:231.62001pt;width:68.1pt;height:39.75pt;mso-position-horizontal-relative:page;mso-position-vertical-relative:page;z-index:-606856" coordorigin="4304,4632" coordsize="1362,795">
            <v:group style="position:absolute;left:4304;top:4632;width:1362;height:393" coordorigin="4304,4632" coordsize="1362,393">
              <v:shape style="position:absolute;left:4304;top:4632;width:1362;height:393" coordorigin="4304,4632" coordsize="1362,393" path="m4304,5025l5666,5025,5666,4632,4304,4632,4304,5025xe" filled="true" fillcolor="#ffffff" stroked="false">
                <v:path arrowok="t"/>
                <v:fill type="solid"/>
              </v:shape>
            </v:group>
            <v:group style="position:absolute;left:4304;top:5035;width:1362;height:393" coordorigin="4304,5035" coordsize="1362,393">
              <v:shape style="position:absolute;left:4304;top:5035;width:1362;height:393" coordorigin="4304,5035" coordsize="1362,393" path="m4304,5427l5666,5427,5666,5035,4304,5035,4304,542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24"/>
        <w:gridCol w:w="1429"/>
        <w:gridCol w:w="568"/>
        <w:gridCol w:w="566"/>
        <w:gridCol w:w="283"/>
        <w:gridCol w:w="1419"/>
        <w:gridCol w:w="566"/>
        <w:gridCol w:w="568"/>
        <w:gridCol w:w="566"/>
        <w:gridCol w:w="1277"/>
        <w:gridCol w:w="1984"/>
        <w:gridCol w:w="1985"/>
      </w:tblGrid>
      <w:tr>
        <w:trPr>
          <w:trHeight w:val="377"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429" w:type="dxa"/>
            <w:tcBorders>
              <w:top w:val="single" w:sz="15" w:space="0" w:color="000000"/>
              <w:left w:val="single" w:sz="13"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6"/>
              <w:ind w:left="22"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．股份支付计入所有者权益的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-69,823,467.73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-9,823,467.73</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．资本公积转增资本（或股本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．盈余公积转增资本（或股本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427,808,758.31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32,210,413.29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124,893,719.62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784,912,891.22</w:t>
            </w:r>
          </w:p>
        </w:tc>
      </w:tr>
    </w:tbl>
    <w:p>
      <w:pPr>
        <w:pStyle w:val="BodyText"/>
        <w:tabs>
          <w:tab w:pos="13243" w:val="left" w:leader="none"/>
        </w:tabs>
        <w:spacing w:line="240" w:lineRule="auto" w:before="26"/>
        <w:ind w:left="120" w:right="0"/>
        <w:jc w:val="left"/>
      </w:pPr>
      <w:r>
        <w:rPr/>
        <w:t>上期金额</w:t>
        <w:tab/>
        <w:t>单位：元</w:t>
      </w:r>
    </w:p>
    <w:p>
      <w:pPr>
        <w:spacing w:line="240" w:lineRule="auto" w:before="0"/>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2836"/>
        <w:gridCol w:w="1429"/>
        <w:gridCol w:w="556"/>
        <w:gridCol w:w="568"/>
        <w:gridCol w:w="271"/>
        <w:gridCol w:w="1442"/>
        <w:gridCol w:w="555"/>
        <w:gridCol w:w="567"/>
        <w:gridCol w:w="567"/>
        <w:gridCol w:w="1277"/>
        <w:gridCol w:w="1984"/>
        <w:gridCol w:w="1985"/>
      </w:tblGrid>
      <w:tr>
        <w:trPr>
          <w:trHeight w:val="39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19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88"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13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42" w:type="dxa"/>
            <w:vMerge w:val="restart"/>
            <w:tcBorders>
              <w:top w:val="single" w:sz="4" w:space="0" w:color="000000"/>
              <w:left w:val="single" w:sz="4" w:space="0" w:color="000000"/>
              <w:right w:val="single" w:sz="4" w:space="0" w:color="000000"/>
            </w:tcBorders>
            <w:shd w:val="clear" w:color="auto" w:fill="D2D2D2"/>
          </w:tcPr>
          <w:p>
            <w:pPr/>
          </w:p>
        </w:tc>
        <w:tc>
          <w:tcPr>
            <w:tcW w:w="55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57" w:right="66"/>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5"/>
              <w:ind w:left="68" w:right="68"/>
              <w:jc w:val="both"/>
              <w:rPr>
                <w:rFonts w:ascii="宋体" w:hAnsi="宋体" w:cs="宋体" w:eastAsia="宋体" w:hint="default"/>
                <w:sz w:val="21"/>
                <w:szCs w:val="21"/>
              </w:rPr>
            </w:pPr>
            <w:r>
              <w:rPr>
                <w:rFonts w:ascii="宋体" w:hAnsi="宋体" w:cs="宋体" w:eastAsia="宋体" w:hint="default"/>
                <w:sz w:val="21"/>
                <w:szCs w:val="21"/>
              </w:rPr>
              <w:t>其他 综合 收益</w:t>
            </w:r>
          </w:p>
        </w:tc>
        <w:tc>
          <w:tcPr>
            <w:tcW w:w="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4" w:type="dxa"/>
            <w:vMerge w:val="restart"/>
            <w:tcBorders>
              <w:top w:val="single" w:sz="4" w:space="0" w:color="000000"/>
              <w:left w:val="single" w:sz="4" w:space="0" w:color="000000"/>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
        </w:tc>
      </w:tr>
      <w:tr>
        <w:trPr>
          <w:trHeight w:val="187" w:hRule="exact"/>
        </w:trPr>
        <w:tc>
          <w:tcPr>
            <w:tcW w:w="2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29" w:type="dxa"/>
            <w:vMerge/>
            <w:tcBorders>
              <w:left w:val="single" w:sz="4" w:space="0" w:color="000000"/>
              <w:bottom w:val="single" w:sz="14" w:space="0" w:color="FFFFFF"/>
              <w:right w:val="single" w:sz="4" w:space="0" w:color="000000"/>
            </w:tcBorders>
            <w:shd w:val="clear" w:color="auto" w:fill="D2D2D2"/>
          </w:tcPr>
          <w:p>
            <w:pPr/>
          </w:p>
        </w:tc>
        <w:tc>
          <w:tcPr>
            <w:tcW w:w="1394" w:type="dxa"/>
            <w:gridSpan w:val="3"/>
            <w:vMerge/>
            <w:tcBorders>
              <w:left w:val="single" w:sz="4" w:space="0" w:color="000000"/>
              <w:bottom w:val="single" w:sz="14" w:space="0" w:color="FFFFFF"/>
              <w:right w:val="single" w:sz="4" w:space="0" w:color="000000"/>
            </w:tcBorders>
            <w:shd w:val="clear" w:color="auto" w:fill="D2D2D2"/>
          </w:tcPr>
          <w:p>
            <w:pPr/>
          </w:p>
        </w:tc>
        <w:tc>
          <w:tcPr>
            <w:tcW w:w="1442" w:type="dxa"/>
            <w:vMerge/>
            <w:tcBorders>
              <w:left w:val="single" w:sz="4" w:space="0" w:color="000000"/>
              <w:bottom w:val="single" w:sz="14" w:space="0" w:color="FFFFFF"/>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48"/>
              <w:ind w:left="68" w:right="6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14" w:space="0" w:color="FFFFFF"/>
              <w:left w:val="single" w:sz="4" w:space="0" w:color="000000"/>
              <w:right w:val="single" w:sz="4" w:space="0" w:color="000000"/>
            </w:tcBorders>
            <w:shd w:val="clear" w:color="auto" w:fill="D2D2D2"/>
          </w:tcPr>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sz w:val="21"/>
                <w:szCs w:val="21"/>
              </w:rPr>
              <w:t>股本</w:t>
            </w:r>
          </w:p>
        </w:tc>
        <w:tc>
          <w:tcPr>
            <w:tcW w:w="556"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161" w:right="68" w:hanging="105"/>
              <w:jc w:val="left"/>
              <w:rPr>
                <w:rFonts w:ascii="宋体" w:hAnsi="宋体" w:cs="宋体" w:eastAsia="宋体" w:hint="default"/>
                <w:sz w:val="21"/>
                <w:szCs w:val="21"/>
              </w:rPr>
            </w:pPr>
            <w:r>
              <w:rPr>
                <w:rFonts w:ascii="宋体" w:hAnsi="宋体" w:cs="宋体" w:eastAsia="宋体" w:hint="default"/>
                <w:sz w:val="21"/>
                <w:szCs w:val="21"/>
              </w:rPr>
              <w:t>优先 股</w:t>
            </w:r>
          </w:p>
        </w:tc>
        <w:tc>
          <w:tcPr>
            <w:tcW w:w="568"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173" w:right="68" w:hanging="105"/>
              <w:jc w:val="left"/>
              <w:rPr>
                <w:rFonts w:ascii="宋体" w:hAnsi="宋体" w:cs="宋体" w:eastAsia="宋体" w:hint="default"/>
                <w:sz w:val="21"/>
                <w:szCs w:val="21"/>
              </w:rPr>
            </w:pPr>
            <w:r>
              <w:rPr>
                <w:rFonts w:ascii="宋体" w:hAnsi="宋体" w:cs="宋体" w:eastAsia="宋体" w:hint="default"/>
                <w:sz w:val="21"/>
                <w:szCs w:val="21"/>
              </w:rPr>
              <w:t>永续 债</w:t>
            </w:r>
          </w:p>
        </w:tc>
        <w:tc>
          <w:tcPr>
            <w:tcW w:w="271" w:type="dxa"/>
            <w:vMerge w:val="restart"/>
            <w:tcBorders>
              <w:top w:val="single" w:sz="14" w:space="0" w:color="FFFFFF"/>
              <w:left w:val="single" w:sz="4" w:space="0" w:color="000000"/>
              <w:right w:val="single" w:sz="4" w:space="0" w:color="000000"/>
            </w:tcBorders>
            <w:shd w:val="clear" w:color="auto" w:fill="D2D2D2"/>
          </w:tcPr>
          <w:p>
            <w:pPr>
              <w:pStyle w:val="TableParagraph"/>
              <w:spacing w:line="273" w:lineRule="auto" w:before="44"/>
              <w:ind w:left="31" w:right="17"/>
              <w:jc w:val="left"/>
              <w:rPr>
                <w:rFonts w:ascii="宋体" w:hAnsi="宋体" w:cs="宋体" w:eastAsia="宋体" w:hint="default"/>
                <w:sz w:val="21"/>
                <w:szCs w:val="21"/>
              </w:rPr>
            </w:pPr>
            <w:r>
              <w:rPr>
                <w:rFonts w:ascii="宋体" w:hAnsi="宋体" w:cs="宋体" w:eastAsia="宋体" w:hint="default"/>
                <w:sz w:val="21"/>
                <w:szCs w:val="21"/>
              </w:rPr>
              <w:t>其 他</w:t>
            </w:r>
          </w:p>
        </w:tc>
        <w:tc>
          <w:tcPr>
            <w:tcW w:w="1442" w:type="dxa"/>
            <w:vMerge w:val="restart"/>
            <w:tcBorders>
              <w:top w:val="single" w:sz="14" w:space="0" w:color="FFFFFF"/>
              <w:left w:val="single" w:sz="4" w:space="0" w:color="000000"/>
              <w:right w:val="single" w:sz="4" w:space="0" w:color="000000"/>
            </w:tcBorders>
            <w:shd w:val="clear" w:color="auto" w:fill="D2D2D2"/>
          </w:tcPr>
          <w:p>
            <w:pPr>
              <w:pStyle w:val="TableParagraph"/>
              <w:spacing w:line="274" w:lineRule="exact"/>
              <w:ind w:left="29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5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2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46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7"/>
              <w:ind w:left="25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00"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442" w:type="dxa"/>
            <w:vMerge/>
            <w:tcBorders>
              <w:left w:val="single" w:sz="4" w:space="0" w:color="000000"/>
              <w:bottom w:val="nil" w:sz="6" w:space="0" w:color="auto"/>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836" w:type="dxa"/>
            <w:vMerge/>
            <w:tcBorders>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55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271" w:type="dxa"/>
            <w:vMerge/>
            <w:tcBorders>
              <w:left w:val="single" w:sz="4" w:space="0" w:color="000000"/>
              <w:right w:val="single" w:sz="4" w:space="0" w:color="000000"/>
            </w:tcBorders>
            <w:shd w:val="clear" w:color="auto" w:fill="D2D2D2"/>
          </w:tcPr>
          <w:p>
            <w:pPr/>
          </w:p>
        </w:tc>
        <w:tc>
          <w:tcPr>
            <w:tcW w:w="1442" w:type="dxa"/>
            <w:vMerge w:val="restart"/>
            <w:tcBorders>
              <w:top w:val="nil" w:sz="6" w:space="0" w:color="auto"/>
              <w:left w:val="single" w:sz="4" w:space="0" w:color="000000"/>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984" w:type="dxa"/>
            <w:vMerge w:val="restart"/>
            <w:tcBorders>
              <w:top w:val="nil" w:sz="6" w:space="0" w:color="auto"/>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55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271" w:type="dxa"/>
            <w:vMerge/>
            <w:tcBorders>
              <w:left w:val="single" w:sz="4" w:space="0" w:color="000000"/>
              <w:bottom w:val="single" w:sz="4" w:space="0" w:color="000000"/>
              <w:right w:val="single" w:sz="4" w:space="0" w:color="000000"/>
            </w:tcBorders>
            <w:shd w:val="clear" w:color="auto" w:fill="D2D2D2"/>
          </w:tcPr>
          <w:p>
            <w:pPr/>
          </w:p>
        </w:tc>
        <w:tc>
          <w:tcPr>
            <w:tcW w:w="1442" w:type="dxa"/>
            <w:vMerge/>
            <w:tcBorders>
              <w:left w:val="single" w:sz="4" w:space="0" w:color="000000"/>
              <w:bottom w:val="single" w:sz="4" w:space="0" w:color="000000"/>
              <w:right w:val="single" w:sz="4" w:space="0" w:color="000000"/>
            </w:tcBorders>
            <w:shd w:val="clear" w:color="auto" w:fill="D2D2D2"/>
          </w:tcPr>
          <w:p>
            <w:pPr/>
          </w:p>
        </w:tc>
        <w:tc>
          <w:tcPr>
            <w:tcW w:w="555"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98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61" w:right="0"/>
              <w:jc w:val="left"/>
              <w:rPr>
                <w:rFonts w:ascii="Times New Roman" w:hAnsi="Times New Roman" w:cs="Times New Roman" w:eastAsia="Times New Roman" w:hint="default"/>
                <w:sz w:val="21"/>
                <w:szCs w:val="21"/>
              </w:rPr>
            </w:pPr>
            <w:r>
              <w:rPr>
                <w:rFonts w:ascii="Times New Roman"/>
                <w:sz w:val="21"/>
              </w:rPr>
              <w:t>200,000,000.00</w:t>
            </w:r>
          </w:p>
        </w:tc>
        <w:tc>
          <w:tcPr>
            <w:tcW w:w="55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left"/>
              <w:rPr>
                <w:rFonts w:ascii="Times New Roman" w:hAnsi="Times New Roman" w:cs="Times New Roman" w:eastAsia="Times New Roman" w:hint="default"/>
                <w:sz w:val="21"/>
                <w:szCs w:val="21"/>
              </w:rPr>
            </w:pPr>
            <w:r>
              <w:rPr>
                <w:rFonts w:ascii="Times New Roman"/>
                <w:sz w:val="21"/>
              </w:rPr>
              <w:t>427,808,758.31</w:t>
            </w:r>
          </w:p>
        </w:tc>
        <w:tc>
          <w:tcPr>
            <w:tcW w:w="555" w:type="dxa"/>
            <w:tcBorders>
              <w:top w:val="single" w:sz="18" w:space="0" w:color="D2D2D2"/>
              <w:left w:val="single" w:sz="4" w:space="0" w:color="000000"/>
              <w:bottom w:val="single" w:sz="4" w:space="0" w:color="000000"/>
              <w:right w:val="single" w:sz="4" w:space="0" w:color="000000"/>
            </w:tcBorders>
          </w:tcPr>
          <w:p>
            <w:pPr/>
          </w:p>
        </w:tc>
        <w:tc>
          <w:tcPr>
            <w:tcW w:w="567" w:type="dxa"/>
            <w:tcBorders>
              <w:top w:val="single" w:sz="18" w:space="0" w:color="D2D2D2"/>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14,761,921.44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3" w:right="0"/>
              <w:jc w:val="left"/>
              <w:rPr>
                <w:rFonts w:ascii="Times New Roman" w:hAnsi="Times New Roman" w:cs="Times New Roman" w:eastAsia="Times New Roman" w:hint="default"/>
                <w:sz w:val="21"/>
                <w:szCs w:val="21"/>
              </w:rPr>
            </w:pPr>
            <w:r>
              <w:rPr>
                <w:rFonts w:ascii="Times New Roman"/>
                <w:sz w:val="21"/>
              </w:rPr>
              <w:t>77,857,292.93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0" w:right="0"/>
              <w:jc w:val="left"/>
              <w:rPr>
                <w:rFonts w:ascii="Times New Roman" w:hAnsi="Times New Roman" w:cs="Times New Roman" w:eastAsia="Times New Roman" w:hint="default"/>
                <w:sz w:val="21"/>
                <w:szCs w:val="21"/>
              </w:rPr>
            </w:pPr>
            <w:r>
              <w:rPr>
                <w:rFonts w:ascii="Times New Roman"/>
                <w:sz w:val="21"/>
              </w:rPr>
              <w:t>720,427,972.68</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215.179993pt;margin-top:425.640015pt;width:68.1pt;height:39.75pt;mso-position-horizontal-relative:page;mso-position-vertical-relative:page;z-index:-606832" coordorigin="4304,8513" coordsize="1362,795">
            <v:group style="position:absolute;left:4304;top:8513;width:1362;height:393" coordorigin="4304,8513" coordsize="1362,393">
              <v:shape style="position:absolute;left:4304;top:8513;width:1362;height:393" coordorigin="4304,8513" coordsize="1362,393" path="m4304,8905l5666,8905,5666,8513,4304,8513,4304,8905xe" filled="true" fillcolor="#ffffff" stroked="false">
                <v:path arrowok="t"/>
                <v:fill type="solid"/>
              </v:shape>
            </v:group>
            <v:group style="position:absolute;left:4304;top:8915;width:1362;height:393" coordorigin="4304,8915" coordsize="1362,393">
              <v:shape style="position:absolute;left:4304;top:8915;width:1362;height:393" coordorigin="4304,8915" coordsize="1362,393" path="m4304,9307l5666,9307,5666,8915,4304,8915,4304,930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824"/>
        <w:gridCol w:w="1429"/>
        <w:gridCol w:w="568"/>
        <w:gridCol w:w="566"/>
        <w:gridCol w:w="283"/>
        <w:gridCol w:w="1419"/>
        <w:gridCol w:w="566"/>
        <w:gridCol w:w="568"/>
        <w:gridCol w:w="566"/>
        <w:gridCol w:w="1277"/>
        <w:gridCol w:w="1984"/>
        <w:gridCol w:w="1985"/>
      </w:tblGrid>
      <w:tr>
        <w:trPr>
          <w:trHeight w:val="416"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29" w:type="dxa"/>
            <w:tcBorders>
              <w:top w:val="single" w:sz="15" w:space="0" w:color="000000"/>
              <w:left w:val="single" w:sz="13"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427,808,758.31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14,761,921.44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77,857,292.93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720,427,972.68</w:t>
            </w: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59"/>
              <w:jc w:val="left"/>
              <w:rPr>
                <w:rFonts w:ascii="宋体" w:hAnsi="宋体" w:cs="宋体" w:eastAsia="宋体" w:hint="default"/>
                <w:sz w:val="21"/>
                <w:szCs w:val="21"/>
              </w:rPr>
            </w:pPr>
            <w:r>
              <w:rPr>
                <w:rFonts w:ascii="宋体" w:hAnsi="宋体" w:cs="宋体" w:eastAsia="宋体" w:hint="default"/>
                <w:sz w:val="21"/>
                <w:szCs w:val="21"/>
              </w:rPr>
              <w:t>三、本期增减变动金额（减少 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7,625,024.12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18,625,217.08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26,250,241.20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76,250,241.20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76,250,241.20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．其他权益工具持有者投入资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6"/>
              <w:ind w:left="22" w:right="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．股份支付计入所有者权益的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7,625,024.12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-57,625,024.12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7,625,024.12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-7,625,024.12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．资本公积转增资本（或股本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．盈余公积转增资本（或股本</w:t>
            </w:r>
          </w:p>
        </w:tc>
        <w:tc>
          <w:tcPr>
            <w:tcW w:w="1429"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24"/>
        <w:gridCol w:w="1429"/>
        <w:gridCol w:w="568"/>
        <w:gridCol w:w="566"/>
        <w:gridCol w:w="283"/>
        <w:gridCol w:w="1419"/>
        <w:gridCol w:w="566"/>
        <w:gridCol w:w="568"/>
        <w:gridCol w:w="566"/>
        <w:gridCol w:w="1277"/>
        <w:gridCol w:w="1984"/>
        <w:gridCol w:w="1985"/>
      </w:tblGrid>
      <w:tr>
        <w:trPr>
          <w:trHeight w:val="416" w:hRule="exact"/>
        </w:trPr>
        <w:tc>
          <w:tcPr>
            <w:tcW w:w="28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429" w:type="dxa"/>
            <w:tcBorders>
              <w:top w:val="single" w:sz="15" w:space="0" w:color="000000"/>
              <w:left w:val="single" w:sz="13" w:space="0" w:color="D2D2D2"/>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200,000,000.00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 w:right="0"/>
              <w:jc w:val="left"/>
              <w:rPr>
                <w:rFonts w:ascii="Times New Roman" w:hAnsi="Times New Roman" w:cs="Times New Roman" w:eastAsia="Times New Roman" w:hint="default"/>
                <w:sz w:val="21"/>
                <w:szCs w:val="21"/>
              </w:rPr>
            </w:pPr>
            <w:r>
              <w:rPr>
                <w:rFonts w:ascii="Times New Roman"/>
                <w:sz w:val="21"/>
              </w:rPr>
              <w:t>427,808,758.31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5" w:right="0"/>
              <w:jc w:val="left"/>
              <w:rPr>
                <w:rFonts w:ascii="Times New Roman" w:hAnsi="Times New Roman" w:cs="Times New Roman" w:eastAsia="Times New Roman" w:hint="default"/>
                <w:sz w:val="21"/>
                <w:szCs w:val="21"/>
              </w:rPr>
            </w:pPr>
            <w:r>
              <w:rPr>
                <w:rFonts w:ascii="Times New Roman"/>
                <w:sz w:val="21"/>
              </w:rPr>
              <w:t>22,386,945.56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3" w:right="0"/>
              <w:jc w:val="left"/>
              <w:rPr>
                <w:rFonts w:ascii="Times New Roman" w:hAnsi="Times New Roman" w:cs="Times New Roman" w:eastAsia="Times New Roman" w:hint="default"/>
                <w:sz w:val="21"/>
                <w:szCs w:val="21"/>
              </w:rPr>
            </w:pPr>
            <w:r>
              <w:rPr>
                <w:rFonts w:ascii="Times New Roman"/>
                <w:sz w:val="21"/>
              </w:rPr>
              <w:t>96,482,510.01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0" w:right="0"/>
              <w:jc w:val="left"/>
              <w:rPr>
                <w:rFonts w:ascii="Times New Roman" w:hAnsi="Times New Roman" w:cs="Times New Roman" w:eastAsia="Times New Roman" w:hint="default"/>
                <w:sz w:val="21"/>
                <w:szCs w:val="21"/>
              </w:rPr>
            </w:pPr>
            <w:r>
              <w:rPr>
                <w:rFonts w:ascii="Times New Roman"/>
                <w:sz w:val="21"/>
              </w:rPr>
              <w:t>746,678,213.88</w:t>
            </w:r>
          </w:p>
        </w:tc>
      </w:tr>
    </w:tbl>
    <w:p>
      <w:pPr>
        <w:spacing w:line="240" w:lineRule="auto" w:before="10"/>
        <w:rPr>
          <w:rFonts w:ascii="Times New Roman" w:hAnsi="Times New Roman" w:cs="Times New Roman" w:eastAsia="Times New Roman" w:hint="default"/>
          <w:sz w:val="21"/>
          <w:szCs w:val="21"/>
        </w:rPr>
      </w:pPr>
    </w:p>
    <w:p>
      <w:pPr>
        <w:pStyle w:val="BodyText"/>
        <w:tabs>
          <w:tab w:pos="5682" w:val="left" w:leader="none"/>
          <w:tab w:pos="11769" w:val="left" w:leader="none"/>
        </w:tabs>
        <w:spacing w:line="240" w:lineRule="auto" w:before="35"/>
        <w:ind w:left="120" w:right="0"/>
        <w:jc w:val="left"/>
      </w:pPr>
      <w:r>
        <w:rPr>
          <w:spacing w:val="-1"/>
        </w:rPr>
        <w:t>法定代表人：罗桥胜</w:t>
        <w:tab/>
        <w:t>主管会计工作负责人：赵岑</w:t>
        <w:tab/>
        <w:t>会计机构负责人：冯云霞</w:t>
      </w:r>
    </w:p>
    <w:p>
      <w:pPr>
        <w:spacing w:after="0" w:line="240" w:lineRule="auto"/>
        <w:jc w:val="left"/>
        <w:sectPr>
          <w:pgSz w:w="16840" w:h="11910" w:orient="landscape"/>
          <w:pgMar w:header="867" w:footer="979" w:top="1060" w:bottom="1160" w:left="1320" w:right="0"/>
        </w:sectPr>
      </w:pPr>
    </w:p>
    <w:p>
      <w:pPr>
        <w:spacing w:line="240" w:lineRule="auto" w:before="9"/>
        <w:rPr>
          <w:rFonts w:ascii="宋体" w:hAnsi="宋体" w:cs="宋体" w:eastAsia="宋体" w:hint="default"/>
          <w:sz w:val="19"/>
          <w:szCs w:val="19"/>
        </w:rPr>
      </w:pPr>
    </w:p>
    <w:p>
      <w:pPr>
        <w:pStyle w:val="Heading2"/>
        <w:spacing w:line="240" w:lineRule="auto" w:before="26"/>
        <w:ind w:left="354" w:right="0"/>
        <w:jc w:val="left"/>
        <w:rPr>
          <w:b w:val="0"/>
          <w:bCs w:val="0"/>
        </w:rPr>
      </w:pPr>
      <w:bookmarkStart w:name="三、公司基本情况" w:id="142"/>
      <w:bookmarkEnd w:id="142"/>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3" w:right="0"/>
        <w:jc w:val="left"/>
        <w:rPr>
          <w:b w:val="0"/>
          <w:bCs w:val="0"/>
        </w:rPr>
      </w:pPr>
      <w:bookmarkStart w:name="1、公司概况" w:id="143"/>
      <w:bookmarkEnd w:id="143"/>
      <w:r>
        <w:rPr>
          <w:b w:val="0"/>
          <w:bCs w:val="0"/>
        </w:rPr>
      </w:r>
      <w:r>
        <w:rPr>
          <w:rFonts w:ascii="Times New Roman" w:hAnsi="Times New Roman" w:cs="Times New Roman" w:eastAsia="Times New Roman" w:hint="default"/>
        </w:rPr>
        <w:t>1</w:t>
      </w:r>
      <w:r>
        <w:rPr/>
        <w:t>、公司概况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353" w:right="0" w:firstLine="420"/>
        <w:jc w:val="left"/>
      </w:pPr>
      <w:r>
        <w:rPr>
          <w:spacing w:val="-1"/>
        </w:rPr>
        <w:t>广东华声电器股份有限公司（以下简称公司或本公司）是由广东华声电器实业有限公司整体改制变更</w:t>
      </w:r>
      <w:r>
        <w:rPr/>
        <w:t> 设立的股份有限公司，注册资本</w:t>
      </w:r>
      <w:r>
        <w:rPr>
          <w:rFonts w:ascii="宋体" w:hAnsi="宋体" w:cs="宋体" w:eastAsia="宋体" w:hint="default"/>
        </w:rPr>
        <w:t>15,000</w:t>
      </w:r>
      <w:r>
        <w:rPr/>
        <w:t>万元。经中国证券监督管理委员会证监许可</w:t>
      </w:r>
      <w:r>
        <w:rPr>
          <w:rFonts w:ascii="宋体" w:hAnsi="宋体" w:cs="宋体" w:eastAsia="宋体" w:hint="default"/>
        </w:rPr>
        <w:t>[2012]363</w:t>
      </w:r>
      <w:r>
        <w:rPr/>
        <w:t>号文核准， </w:t>
      </w:r>
      <w:r>
        <w:rPr>
          <w:rFonts w:ascii="宋体" w:hAnsi="宋体" w:cs="宋体" w:eastAsia="宋体" w:hint="default"/>
          <w:spacing w:val="-1"/>
        </w:rPr>
        <w:t>2012</w:t>
      </w:r>
      <w:r>
        <w:rPr>
          <w:spacing w:val="-1"/>
        </w:rPr>
        <w:t>年</w:t>
      </w:r>
      <w:r>
        <w:rPr>
          <w:rFonts w:ascii="宋体" w:hAnsi="宋体" w:cs="宋体" w:eastAsia="宋体" w:hint="default"/>
          <w:spacing w:val="-1"/>
        </w:rPr>
        <w:t>4</w:t>
      </w:r>
      <w:r>
        <w:rPr>
          <w:spacing w:val="-1"/>
        </w:rPr>
        <w:t>月，本公司首次向社会公众公开发行人民币普通股（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5000</w:t>
      </w:r>
      <w:r>
        <w:rPr>
          <w:spacing w:val="-1"/>
        </w:rPr>
        <w:t>万股，每股面值人民币</w:t>
      </w:r>
      <w:r>
        <w:rPr>
          <w:rFonts w:ascii="宋体" w:hAnsi="宋体" w:cs="宋体" w:eastAsia="宋体" w:hint="default"/>
          <w:spacing w:val="-1"/>
        </w:rPr>
        <w:t>1.00</w:t>
      </w:r>
      <w:r>
        <w:rPr>
          <w:spacing w:val="-1"/>
        </w:rPr>
        <w:t>元，本</w:t>
      </w:r>
      <w:r>
        <w:rPr>
          <w:spacing w:val="-78"/>
        </w:rPr>
        <w:t> </w:t>
      </w:r>
      <w:r>
        <w:rPr>
          <w:spacing w:val="-78"/>
        </w:rPr>
      </w:r>
      <w:r>
        <w:rPr>
          <w:spacing w:val="-1"/>
        </w:rPr>
        <w:t>次发行后注册资本变更为人民币</w:t>
      </w:r>
      <w:r>
        <w:rPr>
          <w:rFonts w:ascii="宋体" w:hAnsi="宋体" w:cs="宋体" w:eastAsia="宋体" w:hint="default"/>
          <w:spacing w:val="-1"/>
        </w:rPr>
        <w:t>20,000</w:t>
      </w:r>
      <w:r>
        <w:rPr>
          <w:spacing w:val="-1"/>
        </w:rPr>
        <w:t>万元，并于</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9</w:t>
      </w:r>
      <w:r>
        <w:rPr>
          <w:spacing w:val="-1"/>
        </w:rPr>
        <w:t>日完成了工商变更登记手续，取得了佛山市</w:t>
      </w:r>
      <w:r>
        <w:rPr>
          <w:spacing w:val="-83"/>
        </w:rPr>
        <w:t> </w:t>
      </w:r>
      <w:r>
        <w:rPr>
          <w:spacing w:val="-83"/>
        </w:rPr>
      </w:r>
      <w:r>
        <w:rPr/>
        <w:t>顺德区市场安全监管局换发的注册号为</w:t>
      </w:r>
      <w:r>
        <w:rPr>
          <w:rFonts w:ascii="宋体" w:hAnsi="宋体" w:cs="宋体" w:eastAsia="宋体" w:hint="default"/>
        </w:rPr>
        <w:t>440681400005369</w:t>
      </w:r>
      <w:r>
        <w:rPr/>
        <w:t>的《企业法人营业执照》。</w:t>
      </w:r>
    </w:p>
    <w:p>
      <w:pPr>
        <w:pStyle w:val="BodyText"/>
        <w:spacing w:line="273" w:lineRule="auto" w:before="7"/>
        <w:ind w:left="353" w:right="1110" w:firstLine="420"/>
        <w:jc w:val="both"/>
      </w:pPr>
      <w:r>
        <w:rPr/>
        <w:t>本公司属于家用电器配线组件制造加工行业，主要产品为空调连接组件、电源输入组件，经营范围： </w:t>
      </w:r>
      <w:r>
        <w:rPr>
          <w:spacing w:val="-1"/>
        </w:rPr>
        <w:t>生产经营电器连接线、电源线、电线电缆及相关材料，法定代表人：罗桥胜，住所：佛山市顺德区容桂街</w:t>
      </w:r>
      <w:r>
        <w:rPr>
          <w:spacing w:val="-83"/>
        </w:rPr>
        <w:t> </w:t>
      </w:r>
      <w:r>
        <w:rPr>
          <w:spacing w:val="-83"/>
        </w:rPr>
      </w:r>
      <w:r>
        <w:rPr/>
        <w:t>道华口昌宝东路</w:t>
      </w:r>
      <w:r>
        <w:rPr>
          <w:rFonts w:ascii="宋体" w:hAnsi="宋体" w:cs="宋体" w:eastAsia="宋体" w:hint="default"/>
        </w:rPr>
        <w:t>13</w:t>
      </w:r>
      <w:r>
        <w:rPr/>
        <w:t>号。</w:t>
      </w:r>
    </w:p>
    <w:p>
      <w:pPr>
        <w:pStyle w:val="BodyText"/>
        <w:spacing w:line="273" w:lineRule="auto" w:before="7"/>
        <w:ind w:left="773" w:right="5188"/>
        <w:jc w:val="left"/>
      </w:pPr>
      <w:r>
        <w:rPr/>
        <w:t>本财务报表业经公司董事会于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23</w:t>
      </w:r>
      <w:r>
        <w:rPr/>
        <w:t>日批准报出。 公司的基本组织架构如下：</w:t>
      </w:r>
    </w:p>
    <w:p>
      <w:pPr>
        <w:spacing w:line="240" w:lineRule="auto" w:before="9"/>
        <w:rPr>
          <w:rFonts w:ascii="宋体" w:hAnsi="宋体" w:cs="宋体" w:eastAsia="宋体" w:hint="default"/>
          <w:sz w:val="3"/>
          <w:szCs w:val="3"/>
        </w:rPr>
      </w:pPr>
    </w:p>
    <w:p>
      <w:pPr>
        <w:spacing w:line="6564" w:lineRule="exact"/>
        <w:ind w:left="119" w:right="0" w:firstLine="0"/>
        <w:rPr>
          <w:rFonts w:ascii="宋体" w:hAnsi="宋体" w:cs="宋体" w:eastAsia="宋体" w:hint="default"/>
          <w:sz w:val="20"/>
          <w:szCs w:val="20"/>
        </w:rPr>
      </w:pPr>
      <w:r>
        <w:rPr>
          <w:rFonts w:ascii="宋体" w:hAnsi="宋体" w:cs="宋体" w:eastAsia="宋体" w:hint="default"/>
          <w:position w:val="-130"/>
          <w:sz w:val="20"/>
          <w:szCs w:val="20"/>
        </w:rPr>
        <w:pict>
          <v:group style="width:528.15pt;height:328.2pt;mso-position-horizontal-relative:char;mso-position-vertical-relative:line" coordorigin="0,0" coordsize="10563,6564">
            <v:group style="position:absolute;left:4135;top:8;width:1990;height:470" coordorigin="4135,8" coordsize="1990,470">
              <v:shape style="position:absolute;left:4135;top:8;width:1990;height:470" coordorigin="4135,8" coordsize="1990,470" path="m4213,8l4182,14,4157,30,4141,55,4135,86,4135,399,4141,430,4157,455,4182,471,4213,478,6046,478,6077,471,6102,455,6118,430,6125,399,6125,86,6118,55,6102,30,6077,14,6046,8,4213,8xe" filled="false" stroked="true" strokeweight=".75pt" strokecolor="#000000">
                <v:path arrowok="t"/>
              </v:shape>
            </v:group>
            <v:group style="position:absolute;left:4406;top:1524;width:1445;height:470" coordorigin="4406,1524" coordsize="1445,470">
              <v:shape style="position:absolute;left:4406;top:1524;width:1445;height:470" coordorigin="4406,1524" coordsize="1445,470" path="m4485,1524l4454,1531,4429,1547,4413,1572,4406,1603,4406,1916,4413,1947,4429,1972,4454,1988,4485,1994,5773,1994,5804,1988,5829,1972,5845,1947,5851,1916,5851,1603,5845,1572,5829,1547,5804,1531,5773,1524,4485,1524xe" filled="false" stroked="true" strokeweight=".75pt" strokecolor="#000000">
                <v:path arrowok="t"/>
              </v:shape>
            </v:group>
            <v:group style="position:absolute;left:5130;top:478;width:2;height:1047" coordorigin="5130,478" coordsize="2,1047">
              <v:shape style="position:absolute;left:5130;top:478;width:2;height:1047" coordorigin="5130,478" coordsize="1,1047" path="m5130,478l5131,1525e" filled="false" stroked="true" strokeweight=".75pt" strokecolor="#000000">
                <v:path arrowok="t"/>
              </v:shape>
            </v:group>
            <v:group style="position:absolute;left:4406;top:2569;width:1443;height:470" coordorigin="4406,2569" coordsize="1443,470">
              <v:shape style="position:absolute;left:4406;top:2569;width:1443;height:470" coordorigin="4406,2569" coordsize="1443,470" path="m4485,2569l4454,2575,4429,2591,4413,2616,4406,2647,4406,2960,4413,2991,4429,3016,4454,3032,4485,3039,5771,3039,5802,3032,5827,3016,5843,2991,5849,2960,5849,2647,5843,2616,5827,2591,5802,2575,5771,2569,4485,2569xe" filled="false" stroked="true" strokeweight=".75pt" strokecolor="#000000">
                <v:path arrowok="t"/>
              </v:shape>
            </v:group>
            <v:group style="position:absolute;left:8;top:3060;width:1361;height:470" coordorigin="8,3060" coordsize="1361,470">
              <v:shape style="position:absolute;left:8;top:3060;width:1361;height:470" coordorigin="8,3060" coordsize="1361,470" path="m86,3060l55,3066,30,3082,14,3107,8,3138,8,3451,14,3482,30,3507,55,3523,86,3530,1290,3530,1321,3523,1346,3507,1362,3482,1369,3451,1369,3138,1362,3107,1346,3082,1321,3066,1290,3060,86,3060xe" filled="false" stroked="true" strokeweight=".75pt" strokecolor="#000000">
                <v:path arrowok="t"/>
              </v:shape>
            </v:group>
            <v:group style="position:absolute;left:61;top:4709;width:512;height:1820" coordorigin="61,4709" coordsize="512,1820">
              <v:shape style="position:absolute;left:61;top:4709;width:512;height:1820" coordorigin="61,4709" coordsize="512,1820" path="m146,4709l113,4715,86,4734,67,4761,61,4794,61,6443,67,6476,86,6504,113,6522,146,6529,487,6529,520,6522,548,6504,566,6476,573,6443,573,4794,566,4761,548,4734,520,4715,487,4709,146,4709xe" filled="false" stroked="true" strokeweight=".75pt" strokecolor="#000000">
                <v:path arrowok="t"/>
              </v:shape>
            </v:group>
            <v:group style="position:absolute;left:333;top:3530;width:2;height:1179" coordorigin="333,3530" coordsize="2,1179">
              <v:shape style="position:absolute;left:333;top:3530;width:2;height:1179" coordorigin="333,3530" coordsize="1,1179" path="m333,3530l332,4709e" filled="false" stroked="true" strokeweight=".75pt" strokecolor="#000000">
                <v:path arrowok="t"/>
              </v:shape>
            </v:group>
            <v:group style="position:absolute;left:668;top:4715;width:512;height:1821" coordorigin="668,4715" coordsize="512,1821">
              <v:shape style="position:absolute;left:668;top:4715;width:512;height:1821" coordorigin="668,4715" coordsize="512,1821" path="m753,4715l720,4721,692,4740,674,4767,667,4800,667,6450,674,6483,692,6511,720,6529,753,6536,1094,6536,1127,6529,1155,6511,1173,6483,1180,6450,1180,4800,1173,4767,1155,4740,1127,4721,1094,4715,753,4715xe" filled="false" stroked="true" strokeweight=".75pt" strokecolor="#000000">
                <v:path arrowok="t"/>
              </v:shape>
            </v:group>
            <v:group style="position:absolute;left:1284;top:4730;width:512;height:1821" coordorigin="1284,4730" coordsize="512,1821">
              <v:shape style="position:absolute;left:1284;top:4730;width:512;height:1821" coordorigin="1284,4730" coordsize="512,1821" path="m1369,4730l1336,4736,1309,4755,1290,4782,1284,4815,1284,6465,1290,6498,1309,6526,1336,6544,1369,6551,1710,6551,1743,6544,1771,6526,1789,6498,1796,6465,1796,4815,1789,4782,1771,4755,1743,4736,1710,4730,1369,4730xe" filled="false" stroked="true" strokeweight=".75pt" strokecolor="#000000">
                <v:path arrowok="t"/>
              </v:shape>
            </v:group>
            <v:group style="position:absolute;left:1319;top:2569;width:2449;height:470" coordorigin="1319,2569" coordsize="2449,470">
              <v:shape style="position:absolute;left:1319;top:2569;width:2449;height:470" coordorigin="1319,2569" coordsize="2449,470" path="m1397,2569l1366,2575,1341,2591,1325,2616,1319,2647,1319,2960,1325,2991,1341,3016,1366,3032,1397,3039,3689,3039,3720,3032,3745,3016,3761,2991,3768,2960,3768,2647,3761,2616,3745,2591,3720,2575,3689,2569,1397,2569xe" filled="false" stroked="true" strokeweight=".75pt" strokecolor="#000000">
                <v:path arrowok="t"/>
              </v:shape>
            </v:group>
            <v:group style="position:absolute;left:8790;top:4735;width:512;height:1821" coordorigin="8790,4735" coordsize="512,1821">
              <v:shape style="position:absolute;left:8790;top:4735;width:512;height:1821" coordorigin="8790,4735" coordsize="512,1821" path="m8875,4735l8842,4742,8815,4760,8796,4788,8790,4821,8790,6471,8796,6504,8815,6531,8842,6550,8875,6556,9216,6556,9249,6550,9277,6531,9295,6504,9302,6471,9302,4821,9295,4788,9277,4760,9249,4742,9216,4735,8875,4735xe" filled="false" stroked="true" strokeweight=".75pt" strokecolor="#000000">
                <v:path arrowok="t"/>
              </v:shape>
            </v:group>
            <v:group style="position:absolute;left:9033;top:3705;width:2;height:1020" coordorigin="9033,3705" coordsize="2,1020">
              <v:shape style="position:absolute;left:9033;top:3705;width:2;height:1020" coordorigin="9033,3705" coordsize="1,1020" path="m9033,3705l9034,4725e" filled="false" stroked="true" strokeweight=".75pt" strokecolor="#000000">
                <v:path arrowok="t"/>
              </v:shape>
            </v:group>
            <v:group style="position:absolute;left:8143;top:4730;width:512;height:1821" coordorigin="8143,4730" coordsize="512,1821">
              <v:shape style="position:absolute;left:8143;top:4730;width:512;height:1821" coordorigin="8143,4730" coordsize="512,1821" path="m8228,4730l8195,4736,8168,4755,8149,4782,8143,4815,8143,6465,8149,6498,8168,6526,8195,6544,8228,6551,8569,6551,8602,6544,8630,6526,8648,6498,8655,6465,8655,4815,8648,4782,8630,4755,8602,4736,8569,4730,8228,4730xe" filled="false" stroked="true" strokeweight=".75pt" strokecolor="#000000">
                <v:path arrowok="t"/>
              </v:shape>
            </v:group>
            <v:group style="position:absolute;left:8370;top:3705;width:2;height:1020" coordorigin="8370,3705" coordsize="2,1020">
              <v:shape style="position:absolute;left:8370;top:3705;width:2;height:1020" coordorigin="8370,3705" coordsize="1,1020" path="m8370,3705l8371,4725e" filled="false" stroked="true" strokeweight=".75pt" strokecolor="#000000">
                <v:path arrowok="t"/>
              </v:shape>
            </v:group>
            <v:group style="position:absolute;left:7510;top:4724;width:512;height:1821" coordorigin="7510,4724" coordsize="512,1821">
              <v:shape style="position:absolute;left:7510;top:4724;width:512;height:1821" coordorigin="7510,4724" coordsize="512,1821" path="m7595,4724l7562,4730,7535,4749,7516,4776,7510,4809,7510,6459,7516,6492,7535,6520,7562,6538,7595,6545,7936,6545,7969,6538,7997,6520,8015,6492,8022,6459,8022,4809,8015,4776,7997,4749,7969,4730,7936,4724,7595,4724xe" filled="false" stroked="true" strokeweight=".75pt" strokecolor="#000000">
                <v:path arrowok="t"/>
              </v:shape>
            </v:group>
            <v:group style="position:absolute;left:7723;top:3690;width:2;height:1020" coordorigin="7723,3690" coordsize="2,1020">
              <v:shape style="position:absolute;left:7723;top:3690;width:2;height:1020" coordorigin="7723,3690" coordsize="1,1020" path="m7723,3690l7724,4710e" filled="false" stroked="true" strokeweight=".75pt" strokecolor="#000000">
                <v:path arrowok="t"/>
              </v:shape>
            </v:group>
            <v:group style="position:absolute;left:9423;top:4735;width:512;height:1821" coordorigin="9423,4735" coordsize="512,1821">
              <v:shape style="position:absolute;left:9423;top:4735;width:512;height:1821" coordorigin="9423,4735" coordsize="512,1821" path="m9509,4735l9476,4742,9448,4760,9430,4788,9423,4821,9423,6471,9430,6504,9448,6531,9476,6550,9509,6556,9850,6556,9883,6550,9910,6531,9929,6504,9935,6471,9935,4821,9929,4788,9910,4760,9883,4742,9850,4735,9509,4735xe" filled="false" stroked="true" strokeweight=".75pt" strokecolor="#000000">
                <v:path arrowok="t"/>
              </v:shape>
            </v:group>
            <v:group style="position:absolute;left:9682;top:3705;width:2;height:1020" coordorigin="9682,3705" coordsize="2,1020">
              <v:shape style="position:absolute;left:9682;top:3705;width:2;height:1020" coordorigin="9682,3705" coordsize="1,1020" path="m9682,3705l9683,4725e" filled="false" stroked="true" strokeweight=".75pt" strokecolor="#000000">
                <v:path arrowok="t"/>
              </v:shape>
            </v:group>
            <v:group style="position:absolute;left:918;top:3695;width:8787;height:2" coordorigin="918,3695" coordsize="8787,2">
              <v:shape style="position:absolute;left:918;top:3695;width:8787;height:2" coordorigin="918,3695" coordsize="8787,1" path="m918,3695l9705,3696e" filled="false" stroked="true" strokeweight=".75pt" strokecolor="#000000">
                <v:path arrowok="t"/>
              </v:shape>
            </v:group>
            <v:group style="position:absolute;left:6877;top:4720;width:512;height:1821" coordorigin="6877,4720" coordsize="512,1821">
              <v:shape style="position:absolute;left:6877;top:4720;width:512;height:1821" coordorigin="6877,4720" coordsize="512,1821" path="m6962,4720l6929,4727,6902,4745,6883,4773,6877,4806,6877,6456,6883,6489,6902,6516,6929,6535,6962,6541,7303,6541,7336,6535,7364,6516,7382,6489,7389,6456,7389,4806,7382,4773,7364,4745,7336,4727,7303,4720,6962,4720xe" filled="false" stroked="true" strokeweight=".75pt" strokecolor="#000000">
                <v:path arrowok="t"/>
              </v:shape>
            </v:group>
            <v:group style="position:absolute;left:7120;top:3690;width:2;height:1020" coordorigin="7120,3690" coordsize="2,1020">
              <v:shape style="position:absolute;left:7120;top:3690;width:2;height:1020" coordorigin="7120,3690" coordsize="1,1020" path="m7120,3690l7121,4710e" filled="false" stroked="true" strokeweight=".75pt" strokecolor="#000000">
                <v:path arrowok="t"/>
              </v:shape>
            </v:group>
            <v:group style="position:absolute;left:6243;top:4724;width:512;height:1821" coordorigin="6243,4724" coordsize="512,1821">
              <v:shape style="position:absolute;left:6243;top:4724;width:512;height:1821" coordorigin="6243,4724" coordsize="512,1821" path="m6329,4724l6296,4730,6268,4749,6250,4776,6243,4809,6243,6459,6250,6492,6268,6520,6296,6538,6329,6545,6670,6545,6703,6538,6730,6520,6749,6492,6755,6459,6755,4809,6749,4776,6730,4749,6703,4730,6670,4724,6329,4724xe" filled="false" stroked="true" strokeweight=".75pt" strokecolor="#000000">
                <v:path arrowok="t"/>
              </v:shape>
            </v:group>
            <v:group style="position:absolute;left:6503;top:3705;width:2;height:1020" coordorigin="6503,3705" coordsize="2,1020">
              <v:shape style="position:absolute;left:6503;top:3705;width:2;height:1020" coordorigin="6503,3705" coordsize="1,1020" path="m6503,3705l6504,4725e" filled="false" stroked="true" strokeweight=".75pt" strokecolor="#000000">
                <v:path arrowok="t"/>
              </v:shape>
            </v:group>
            <v:group style="position:absolute;left:3150;top:4715;width:512;height:1821" coordorigin="3150,4715" coordsize="512,1821">
              <v:shape style="position:absolute;left:3150;top:4715;width:512;height:1821" coordorigin="3150,4715" coordsize="512,1821" path="m3235,4715l3202,4721,3175,4740,3156,4767,3150,4800,3150,6450,3156,6483,3175,6511,3202,6529,3235,6536,3576,6536,3609,6529,3637,6511,3655,6483,3662,6450,3662,4800,3655,4767,3637,4740,3609,4721,3576,4715,3235,4715xe" filled="false" stroked="true" strokeweight=".75pt" strokecolor="#000000">
                <v:path arrowok="t"/>
              </v:shape>
            </v:group>
            <v:group style="position:absolute;left:3395;top:3690;width:2;height:1020" coordorigin="3395,3690" coordsize="2,1020">
              <v:shape style="position:absolute;left:3395;top:3690;width:2;height:1020" coordorigin="3395,3690" coordsize="1,1020" path="m3395,3690l3396,4710e" filled="false" stroked="true" strokeweight=".75pt" strokecolor="#000000">
                <v:path arrowok="t"/>
              </v:shape>
            </v:group>
            <v:group style="position:absolute;left:2519;top:4709;width:512;height:1821" coordorigin="2519,4709" coordsize="512,1821">
              <v:shape style="position:absolute;left:2519;top:4709;width:512;height:1821" coordorigin="2519,4709" coordsize="512,1821" path="m2605,4709l2572,4715,2544,4734,2526,4761,2519,4794,2519,6444,2526,6477,2544,6505,2572,6523,2605,6530,2946,6530,2979,6523,3006,6505,3025,6477,3031,6444,3031,4794,3025,4761,3006,4734,2979,4715,2946,4709,2605,4709xe" filled="false" stroked="true" strokeweight=".75pt" strokecolor="#000000">
                <v:path arrowok="t"/>
              </v:shape>
            </v:group>
            <v:group style="position:absolute;left:2764;top:3690;width:2;height:1020" coordorigin="2764,3690" coordsize="2,1020">
              <v:shape style="position:absolute;left:2764;top:3690;width:2;height:1020" coordorigin="2764,3690" coordsize="1,1020" path="m2764,3690l2765,4710e" filled="false" stroked="true" strokeweight=".75pt" strokecolor="#000000">
                <v:path arrowok="t"/>
              </v:shape>
            </v:group>
            <v:group style="position:absolute;left:1534;top:3690;width:2;height:1020" coordorigin="1534,3690" coordsize="2,1020">
              <v:shape style="position:absolute;left:1534;top:3690;width:2;height:1020" coordorigin="1534,3690" coordsize="1,1020" path="m1534,3690l1535,4710e" filled="false" stroked="true" strokeweight=".75pt" strokecolor="#000000">
                <v:path arrowok="t"/>
              </v:shape>
            </v:group>
            <v:group style="position:absolute;left:919;top:3690;width:2;height:1020" coordorigin="919,3690" coordsize="2,1020">
              <v:shape style="position:absolute;left:919;top:3690;width:2;height:1020" coordorigin="919,3690" coordsize="1,1020" path="m919,3690l920,4710e" filled="false" stroked="true" strokeweight=".75pt" strokecolor="#000000">
                <v:path arrowok="t"/>
              </v:shape>
            </v:group>
            <v:group style="position:absolute;left:4330;top:4705;width:512;height:1821" coordorigin="4330,4705" coordsize="512,1821">
              <v:shape style="position:absolute;left:4330;top:4705;width:512;height:1821" coordorigin="4330,4705" coordsize="512,1821" path="m4416,4705l4383,4712,4355,4730,4337,4758,4330,4791,4330,6441,4337,6474,4355,6501,4383,6520,4416,6526,4757,6526,4790,6520,4817,6501,4836,6474,4842,6441,4842,4791,4836,4758,4817,4730,4790,4712,4757,4705,4416,4705xe" filled="false" stroked="true" strokeweight=".75pt" strokecolor="#000000">
                <v:path arrowok="t"/>
              </v:shape>
            </v:group>
            <v:group style="position:absolute;left:4571;top:3690;width:2;height:1020" coordorigin="4571,3690" coordsize="2,1020">
              <v:shape style="position:absolute;left:4571;top:3690;width:2;height:1020" coordorigin="4571,3690" coordsize="1,1020" path="m4571,3690l4572,4710e" filled="false" stroked="true" strokeweight=".75pt" strokecolor="#000000">
                <v:path arrowok="t"/>
              </v:shape>
            </v:group>
            <v:group style="position:absolute;left:4965;top:4705;width:512;height:1821" coordorigin="4965,4705" coordsize="512,1821">
              <v:shape style="position:absolute;left:4965;top:4705;width:512;height:1821" coordorigin="4965,4705" coordsize="512,1821" path="m5050,4705l5017,4712,4990,4730,4971,4758,4965,4791,4965,6441,4971,6474,4990,6501,5017,6520,5050,6526,5391,6526,5424,6520,5452,6501,5470,6474,5477,6441,5477,4791,5470,4758,5452,4730,5424,4712,5391,4705,5050,4705xe" filled="false" stroked="true" strokeweight=".75pt" strokecolor="#000000">
                <v:path arrowok="t"/>
              </v:shape>
            </v:group>
            <v:group style="position:absolute;left:5202;top:3690;width:2;height:1020" coordorigin="5202,3690" coordsize="2,1020">
              <v:shape style="position:absolute;left:5202;top:3690;width:2;height:1020" coordorigin="5202,3690" coordsize="1,1020" path="m5202,3690l5203,4710e" filled="false" stroked="true" strokeweight=".75pt" strokecolor="#000000">
                <v:path arrowok="t"/>
              </v:shape>
            </v:group>
            <v:group style="position:absolute;left:5597;top:4720;width:512;height:1821" coordorigin="5597,4720" coordsize="512,1821">
              <v:shape style="position:absolute;left:5597;top:4720;width:512;height:1821" coordorigin="5597,4720" coordsize="512,1821" path="m5682,4720l5649,4727,5622,4745,5603,4773,5597,4806,5597,6456,5603,6489,5622,6516,5649,6535,5682,6541,6023,6541,6056,6535,6084,6516,6102,6489,6109,6456,6109,4806,6102,4773,6084,4745,6056,4727,6023,4720,5682,4720xe" filled="false" stroked="true" strokeweight=".75pt" strokecolor="#000000">
                <v:path arrowok="t"/>
              </v:shape>
            </v:group>
            <v:group style="position:absolute;left:5862;top:3705;width:2;height:1020" coordorigin="5862,3705" coordsize="2,1020">
              <v:shape style="position:absolute;left:5862;top:3705;width:2;height:1020" coordorigin="5862,3705" coordsize="1,1020" path="m5862,3705l5863,4725e" filled="false" stroked="true" strokeweight=".75pt" strokecolor="#000000">
                <v:path arrowok="t"/>
              </v:shape>
            </v:group>
            <v:group style="position:absolute;left:1901;top:4724;width:512;height:1821" coordorigin="1901,4724" coordsize="512,1821">
              <v:shape style="position:absolute;left:1901;top:4724;width:512;height:1821" coordorigin="1901,4724" coordsize="512,1821" path="m1987,4724l1954,4730,1926,4749,1908,4776,1901,4809,1901,6459,1908,6492,1926,6520,1954,6538,1987,6545,2328,6545,2361,6538,2388,6520,2407,6492,2413,6459,2413,4809,2407,4776,2388,4749,2361,4730,2328,4724,1987,4724xe" filled="false" stroked="true" strokeweight=".75pt" strokecolor="#000000">
                <v:path arrowok="t"/>
              </v:shape>
            </v:group>
            <v:group style="position:absolute;left:2149;top:3705;width:2;height:1020" coordorigin="2149,3705" coordsize="2,1020">
              <v:shape style="position:absolute;left:2149;top:3705;width:2;height:1020" coordorigin="2149,3705" coordsize="1,1020" path="m2149,3705l2150,4725e" filled="false" stroked="true" strokeweight=".75pt" strokecolor="#000000">
                <v:path arrowok="t"/>
              </v:shape>
            </v:group>
            <v:group style="position:absolute;left:5128;top:1994;width:2;height:574" coordorigin="5128,1994" coordsize="2,574">
              <v:shape style="position:absolute;left:5128;top:1994;width:2;height:574" coordorigin="5128,1994" coordsize="1,574" path="m5129,1994l5128,2568e" filled="false" stroked="true" strokeweight=".75pt" strokecolor="#000000">
                <v:path arrowok="t"/>
              </v:shape>
            </v:group>
            <v:group style="position:absolute;left:6998;top:630;width:2098;height:510" coordorigin="6998,630" coordsize="2098,510">
              <v:shape style="position:absolute;left:6998;top:630;width:2098;height:510" coordorigin="6998,630" coordsize="2098,510" path="m7083,630l7049,636,7022,654,7004,681,6998,715,6998,1055,7004,1088,7022,1115,7049,1133,7083,1140,9011,1140,9044,1133,9071,1115,9089,1088,9096,1055,9096,715,9089,681,9071,654,9044,636,9011,630,7083,630xe" filled="false" stroked="true" strokeweight=".75pt" strokecolor="#000000">
                <v:path arrowok="t"/>
              </v:shape>
            </v:group>
            <v:group style="position:absolute;left:6600;top:869;width:397;height:2" coordorigin="6600,869" coordsize="397,2">
              <v:shape style="position:absolute;left:6600;top:869;width:397;height:2" coordorigin="6600,869" coordsize="397,1" path="m6997,869l6600,870e" filled="false" stroked="true" strokeweight=".75pt" strokecolor="#000000">
                <v:path arrowok="t"/>
              </v:shape>
            </v:group>
            <v:group style="position:absolute;left:6998;top:1286;width:2098;height:470" coordorigin="6998,1286" coordsize="2098,470">
              <v:shape style="position:absolute;left:6998;top:1286;width:2098;height:470" coordorigin="6998,1286" coordsize="2098,470" path="m7076,1286l7045,1292,7020,1308,7004,1333,6998,1364,6998,1677,7004,1708,7020,1733,7045,1749,7076,1756,9017,1756,9048,1749,9073,1733,9089,1708,9096,1677,9096,1364,9089,1333,9073,1308,9048,1292,9017,1286,7076,1286xe" filled="false" stroked="true" strokeweight=".75pt" strokecolor="#000000">
                <v:path arrowok="t"/>
              </v:shape>
            </v:group>
            <v:group style="position:absolute;left:6583;top:1494;width:399;height:2" coordorigin="6583,1494" coordsize="399,2">
              <v:shape style="position:absolute;left:6583;top:1494;width:399;height:2" coordorigin="6583,1494" coordsize="399,1" path="m6982,1494l6583,1495e" filled="false" stroked="true" strokeweight=".75pt" strokecolor="#000000">
                <v:path arrowok="t"/>
              </v:shape>
            </v:group>
            <v:group style="position:absolute;left:6568;top:2169;width:399;height:2" coordorigin="6568,2169" coordsize="399,2">
              <v:shape style="position:absolute;left:6568;top:2169;width:399;height:2" coordorigin="6568,2169" coordsize="399,1" path="m6967,2169l6568,2170e" filled="false" stroked="true" strokeweight=".75pt" strokecolor="#000000">
                <v:path arrowok="t"/>
              </v:shape>
            </v:group>
            <v:group style="position:absolute;left:6983;top:2575;width:2098;height:470" coordorigin="6983,2575" coordsize="2098,470">
              <v:shape style="position:absolute;left:6983;top:2575;width:2098;height:470" coordorigin="6983,2575" coordsize="2098,470" path="m7061,2575l7030,2582,7005,2598,6989,2623,6983,2654,6983,2967,6989,2998,7005,3023,7030,3039,7061,3045,9002,3045,9033,3039,9058,3023,9074,2998,9081,2967,9081,2654,9074,2623,9058,2598,9033,2582,9002,2575,7061,2575xe" filled="false" stroked="true" strokeweight=".75pt" strokecolor="#000000">
                <v:path arrowok="t"/>
              </v:shape>
            </v:group>
            <v:group style="position:absolute;left:6568;top:2785;width:399;height:2" coordorigin="6568,2785" coordsize="399,2">
              <v:shape style="position:absolute;left:6568;top:2785;width:399;height:2" coordorigin="6568,2785" coordsize="399,1" path="m6967,2785l6568,2786e" filled="false" stroked="true" strokeweight=".75pt" strokecolor="#000000">
                <v:path arrowok="t"/>
              </v:shape>
            </v:group>
            <v:group style="position:absolute;left:10313;top:2146;width:2;height:2575" coordorigin="10313,2146" coordsize="2,2575">
              <v:shape style="position:absolute;left:10313;top:2146;width:2;height:2575" coordorigin="10313,2146" coordsize="1,2575" path="m10313,2146l10314,4721e" filled="false" stroked="true" strokeweight=".75pt" strokecolor="#000000">
                <v:path arrowok="t"/>
              </v:shape>
            </v:group>
            <v:group style="position:absolute;left:9105;top:2146;width:1219;height:2" coordorigin="9105,2146" coordsize="1219,2">
              <v:shape style="position:absolute;left:9105;top:2146;width:1219;height:2" coordorigin="9105,2146" coordsize="1219,2" path="m10324,2148l9105,2146e" filled="false" stroked="true" strokeweight="1.0pt" strokecolor="#000000">
                <v:path arrowok="t"/>
              </v:shape>
            </v:group>
            <v:group style="position:absolute;left:6583;top:909;width:2;height:1900" coordorigin="6583,909" coordsize="2,1900">
              <v:shape style="position:absolute;left:6583;top:909;width:2;height:1900" coordorigin="6583,909" coordsize="1,1900" path="m6584,909l6583,2809e" filled="false" stroked="true" strokeweight=".75pt" strokecolor="#808080">
                <v:path arrowok="t"/>
              </v:shape>
            </v:group>
            <v:group style="position:absolute;left:6583;top:869;width:2;height:1900" coordorigin="6583,869" coordsize="2,1900">
              <v:shape style="position:absolute;left:6583;top:869;width:2;height:1900" coordorigin="6583,869" coordsize="1,1900" path="m6584,869l6583,2769e" filled="false" stroked="true" strokeweight=".75pt" strokecolor="#000000">
                <v:path arrowok="t"/>
              </v:shape>
            </v:group>
            <v:group style="position:absolute;left:5892;top:1759;width:709;height:2" coordorigin="5892,1759" coordsize="709,2">
              <v:shape style="position:absolute;left:5892;top:1759;width:709;height:2" coordorigin="5892,1759" coordsize="709,1" path="m5892,1759l6601,1760e" filled="false" stroked="true" strokeweight=".75pt" strokecolor="#808080">
                <v:path arrowok="t"/>
              </v:shape>
            </v:group>
            <v:group style="position:absolute;left:5852;top:1759;width:709;height:2" coordorigin="5852,1759" coordsize="709,2">
              <v:shape style="position:absolute;left:5852;top:1759;width:709;height:2" coordorigin="5852,1759" coordsize="709,1" path="m5852,1759l6561,1760e" filled="false" stroked="true" strokeweight=".75pt" strokecolor="#000000">
                <v:path arrowok="t"/>
              </v:shape>
            </v:group>
            <v:group style="position:absolute;left:2519;top:1018;width:2608;height:2" coordorigin="2519,1018" coordsize="2608,2">
              <v:shape style="position:absolute;left:2519;top:1018;width:2608;height:2" coordorigin="2519,1018" coordsize="2608,1" path="m2519,1018l5127,1019e" filled="false" stroked="true" strokeweight=".75pt" strokecolor="#000000">
                <v:path arrowok="t"/>
              </v:shape>
            </v:group>
            <v:group style="position:absolute;left:3768;top:2804;width:639;height:2" coordorigin="3768,2804" coordsize="639,2">
              <v:shape style="position:absolute;left:3768;top:2804;width:639;height:2" coordorigin="3768,2804" coordsize="639,1" path="m3768,2804l4407,2805e" filled="false" stroked="true" strokeweight=".75pt" strokecolor="#000000">
                <v:path arrowok="t"/>
              </v:shape>
            </v:group>
            <v:group style="position:absolute;left:350;top:2259;width:4762;height:2" coordorigin="350,2259" coordsize="4762,2">
              <v:shape style="position:absolute;left:350;top:2259;width:4762;height:2" coordorigin="350,2259" coordsize="4762,1" path="m5112,2259l350,2260e" filled="false" stroked="true" strokeweight=".75pt" strokecolor="#000000">
                <v:path arrowok="t"/>
              </v:shape>
            </v:group>
            <v:group style="position:absolute;left:5127;top:3039;width:2;height:652" coordorigin="5127,3039" coordsize="2,652">
              <v:shape style="position:absolute;left:5127;top:3039;width:2;height:652" coordorigin="5127,3039" coordsize="2,652" path="m5129,3039l5127,3691e" filled="false" stroked="true" strokeweight=".75pt" strokecolor="#000000">
                <v:path arrowok="t"/>
              </v:shape>
            </v:group>
            <v:group style="position:absolute;left:350;top:2261;width:2;height:799" coordorigin="350,2261" coordsize="2,799">
              <v:shape style="position:absolute;left:350;top:2261;width:2;height:799" coordorigin="350,2261" coordsize="1,799" path="m351,2261l350,3060e" filled="false" stroked="true" strokeweight=".75pt" strokecolor="#000000">
                <v:path arrowok="t"/>
              </v:shape>
            </v:group>
            <v:group style="position:absolute;left:1826;top:1524;width:1446;height:470" coordorigin="1826,1524" coordsize="1446,470">
              <v:shape style="position:absolute;left:1826;top:1524;width:1446;height:470" coordorigin="1826,1524" coordsize="1446,470" path="m1905,1524l1874,1531,1849,1547,1833,1572,1826,1603,1826,1916,1833,1947,1849,1972,1874,1988,1905,1994,3194,1994,3225,1988,3250,1972,3266,1947,3272,1916,3272,1603,3266,1572,3250,1547,3225,1531,3194,1524,1905,1524xe" filled="false" stroked="true" strokeweight=".75pt" strokecolor="#000000">
                <v:path arrowok="t"/>
              </v:shape>
            </v:group>
            <v:group style="position:absolute;left:2519;top:1006;width:2;height:510" coordorigin="2519,1006" coordsize="2,510">
              <v:shape style="position:absolute;left:2519;top:1006;width:2;height:510" coordorigin="2519,1006" coordsize="1,510" path="m2519,1006l2520,1516e" filled="false" stroked="true" strokeweight=".75pt" strokecolor="#000000">
                <v:path arrowok="t"/>
              </v:shape>
            </v:group>
            <v:group style="position:absolute;left:3740;top:4735;width:512;height:1821" coordorigin="3740,4735" coordsize="512,1821">
              <v:shape style="position:absolute;left:3740;top:4735;width:512;height:1821" coordorigin="3740,4735" coordsize="512,1821" path="m3825,4735l3792,4742,3765,4760,3746,4788,3740,4821,3740,6471,3746,6504,3765,6531,3792,6550,3825,6556,4166,6556,4199,6550,4227,6531,4245,6504,4252,6471,4252,4821,4245,4788,4227,4760,4199,4742,4166,4735,3825,4735xe" filled="false" stroked="true" strokeweight=".75pt" strokecolor="#000000">
                <v:path arrowok="t"/>
              </v:shape>
            </v:group>
            <v:group style="position:absolute;left:3985;top:3710;width:2;height:1020" coordorigin="3985,3710" coordsize="2,1020">
              <v:shape style="position:absolute;left:3985;top:3710;width:2;height:1020" coordorigin="3985,3710" coordsize="1,1020" path="m3985,3710l3986,4730e" filled="false" stroked="true" strokeweight=".75pt" strokecolor="#000000">
                <v:path arrowok="t"/>
              </v:shape>
            </v:group>
            <v:group style="position:absolute;left:10043;top:4735;width:512;height:1821" coordorigin="10043,4735" coordsize="512,1821">
              <v:shape style="position:absolute;left:10043;top:4735;width:512;height:1821" coordorigin="10043,4735" coordsize="512,1821" path="m10129,4735l10096,4742,10068,4760,10050,4788,10043,4821,10043,6471,10050,6504,10068,6531,10096,6550,10129,6556,10470,6556,10503,6550,10530,6531,10549,6504,10555,6471,10555,4821,10549,4788,10530,4760,10503,4742,10470,4735,10129,4735xe" filled="false" stroked="true" strokeweight=".75pt" strokecolor="#000000">
                <v:path arrowok="t"/>
              </v:shape>
              <v:shape style="position:absolute;left:4689;top:189;width:88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股东大会</w:t>
                      </w:r>
                      <w:r>
                        <w:rPr>
                          <w:rFonts w:ascii="宋体" w:hAnsi="宋体" w:cs="宋体" w:eastAsia="宋体" w:hint="default"/>
                          <w:sz w:val="22"/>
                          <w:szCs w:val="22"/>
                        </w:rPr>
                      </w:r>
                    </w:p>
                  </w:txbxContent>
                </v:textbox>
                <w10:wrap type="none"/>
              </v:shape>
              <v:shape style="position:absolute;left:7497;top:813;width:110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战略委员会</w:t>
                      </w:r>
                      <w:r>
                        <w:rPr>
                          <w:rFonts w:ascii="宋体" w:hAnsi="宋体" w:cs="宋体" w:eastAsia="宋体" w:hint="default"/>
                          <w:sz w:val="22"/>
                          <w:szCs w:val="22"/>
                        </w:rPr>
                      </w:r>
                    </w:p>
                  </w:txbxContent>
                </v:textbox>
                <w10:wrap type="none"/>
              </v:shape>
              <v:shape style="position:absolute;left:2219;top:1706;width:663;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监事会</w:t>
                      </w:r>
                      <w:r>
                        <w:rPr>
                          <w:rFonts w:ascii="宋体" w:hAnsi="宋体" w:cs="宋体" w:eastAsia="宋体" w:hint="default"/>
                          <w:sz w:val="22"/>
                          <w:szCs w:val="22"/>
                        </w:rPr>
                      </w:r>
                    </w:p>
                  </w:txbxContent>
                </v:textbox>
                <w10:wrap type="none"/>
              </v:shape>
              <v:shape style="position:absolute;left:4799;top:1706;width:663;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董事会</w:t>
                      </w:r>
                      <w:r>
                        <w:rPr>
                          <w:rFonts w:ascii="宋体" w:hAnsi="宋体" w:cs="宋体" w:eastAsia="宋体" w:hint="default"/>
                          <w:sz w:val="22"/>
                          <w:szCs w:val="22"/>
                        </w:rPr>
                      </w:r>
                    </w:p>
                  </w:txbxContent>
                </v:textbox>
                <w10:wrap type="none"/>
              </v:shape>
              <v:shape style="position:absolute;left:7005;top:1467;width:2103;height:878" type="#_x0000_t202" filled="false" stroked="false">
                <v:textbox inset="0,0,0,0">
                  <w:txbxContent>
                    <w:p>
                      <w:pPr>
                        <w:spacing w:line="220" w:lineRule="exact" w:before="0"/>
                        <w:ind w:left="0" w:right="15" w:firstLine="0"/>
                        <w:jc w:val="center"/>
                        <w:rPr>
                          <w:rFonts w:ascii="宋体" w:hAnsi="宋体" w:cs="宋体" w:eastAsia="宋体" w:hint="default"/>
                          <w:sz w:val="18"/>
                          <w:szCs w:val="18"/>
                        </w:rPr>
                      </w:pPr>
                      <w:r>
                        <w:rPr>
                          <w:rFonts w:ascii="宋体" w:hAnsi="宋体" w:cs="宋体" w:eastAsia="宋体" w:hint="default"/>
                          <w:b/>
                          <w:bCs/>
                          <w:sz w:val="22"/>
                          <w:szCs w:val="22"/>
                        </w:rPr>
                        <w:t>薪酬与考核委员</w:t>
                      </w:r>
                      <w:r>
                        <w:rPr>
                          <w:rFonts w:ascii="宋体" w:hAnsi="宋体" w:cs="宋体" w:eastAsia="宋体" w:hint="default"/>
                          <w:b/>
                          <w:bCs/>
                          <w:sz w:val="18"/>
                          <w:szCs w:val="18"/>
                        </w:rPr>
                        <w:t>会</w:t>
                      </w:r>
                      <w:r>
                        <w:rPr>
                          <w:rFonts w:ascii="宋体" w:hAnsi="宋体" w:cs="宋体" w:eastAsia="宋体" w:hint="default"/>
                          <w:sz w:val="18"/>
                          <w:szCs w:val="18"/>
                        </w:rPr>
                      </w:r>
                    </w:p>
                    <w:p>
                      <w:pPr>
                        <w:tabs>
                          <w:tab w:pos="2102" w:val="left" w:leader="none"/>
                        </w:tabs>
                        <w:spacing w:before="2"/>
                        <w:ind w:left="0" w:right="0" w:firstLine="0"/>
                        <w:jc w:val="center"/>
                        <w:rPr>
                          <w:rFonts w:ascii="Times New Roman" w:hAnsi="Times New Roman" w:cs="Times New Roman" w:eastAsia="Times New Roman" w:hint="default"/>
                          <w:sz w:val="22"/>
                          <w:szCs w:val="22"/>
                        </w:rPr>
                      </w:pPr>
                      <w:r>
                        <w:rPr>
                          <w:rFonts w:ascii="Times New Roman"/>
                          <w:b/>
                          <w:w w:val="99"/>
                          <w:sz w:val="22"/>
                        </w:rPr>
                      </w:r>
                      <w:r>
                        <w:rPr>
                          <w:rFonts w:ascii="Times New Roman"/>
                          <w:b/>
                          <w:w w:val="99"/>
                          <w:sz w:val="22"/>
                          <w:u w:val="single" w:color="000000"/>
                        </w:rPr>
                        <w:t> </w:t>
                      </w:r>
                      <w:r>
                        <w:rPr>
                          <w:rFonts w:ascii="Times New Roman"/>
                          <w:b/>
                          <w:sz w:val="22"/>
                          <w:u w:val="single" w:color="000000"/>
                        </w:rPr>
                        <w:tab/>
                      </w:r>
                      <w:r>
                        <w:rPr>
                          <w:rFonts w:ascii="Times New Roman"/>
                          <w:b/>
                          <w:sz w:val="22"/>
                        </w:rPr>
                      </w:r>
                      <w:r>
                        <w:rPr>
                          <w:rFonts w:ascii="Times New Roman"/>
                          <w:sz w:val="22"/>
                        </w:rPr>
                      </w:r>
                    </w:p>
                    <w:p>
                      <w:pPr>
                        <w:spacing w:before="114"/>
                        <w:ind w:left="0" w:right="46" w:firstLine="0"/>
                        <w:jc w:val="center"/>
                        <w:rPr>
                          <w:rFonts w:ascii="宋体" w:hAnsi="宋体" w:cs="宋体" w:eastAsia="宋体" w:hint="default"/>
                          <w:sz w:val="22"/>
                          <w:szCs w:val="22"/>
                        </w:rPr>
                      </w:pPr>
                      <w:r>
                        <w:rPr>
                          <w:rFonts w:ascii="宋体" w:hAnsi="宋体" w:cs="宋体" w:eastAsia="宋体" w:hint="default"/>
                          <w:b/>
                          <w:bCs/>
                          <w:sz w:val="22"/>
                          <w:szCs w:val="22"/>
                        </w:rPr>
                        <w:t>审计委员会</w:t>
                      </w:r>
                      <w:r>
                        <w:rPr>
                          <w:rFonts w:ascii="宋体" w:hAnsi="宋体" w:cs="宋体" w:eastAsia="宋体" w:hint="default"/>
                          <w:sz w:val="22"/>
                          <w:szCs w:val="22"/>
                        </w:rPr>
                      </w:r>
                    </w:p>
                  </w:txbxContent>
                </v:textbox>
                <w10:wrap type="none"/>
              </v:shape>
              <v:shape style="position:absolute;left:1550;top:2750;width:1988;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副总经理、财务总监</w:t>
                      </w:r>
                      <w:r>
                        <w:rPr>
                          <w:rFonts w:ascii="宋体" w:hAnsi="宋体" w:cs="宋体" w:eastAsia="宋体" w:hint="default"/>
                          <w:sz w:val="22"/>
                          <w:szCs w:val="22"/>
                        </w:rPr>
                      </w:r>
                    </w:p>
                  </w:txbxContent>
                </v:textbox>
                <w10:wrap type="none"/>
              </v:shape>
              <v:shape style="position:absolute;left:4798;top:2750;width:663;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sz w:val="22"/>
                          <w:szCs w:val="22"/>
                        </w:rPr>
                        <w:t>总经理</w:t>
                      </w:r>
                      <w:r>
                        <w:rPr>
                          <w:rFonts w:ascii="宋体" w:hAnsi="宋体" w:cs="宋体" w:eastAsia="宋体" w:hint="default"/>
                          <w:sz w:val="22"/>
                          <w:szCs w:val="22"/>
                        </w:rPr>
                      </w:r>
                    </w:p>
                  </w:txbxContent>
                </v:textbox>
                <w10:wrap type="none"/>
              </v:shape>
              <v:shape style="position:absolute;left:7480;top:2757;width:110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w w:val="95"/>
                          <w:sz w:val="22"/>
                          <w:szCs w:val="22"/>
                        </w:rPr>
                        <w:t>提名委员会</w:t>
                      </w:r>
                      <w:r>
                        <w:rPr>
                          <w:rFonts w:ascii="宋体" w:hAnsi="宋体" w:cs="宋体" w:eastAsia="宋体" w:hint="default"/>
                          <w:sz w:val="22"/>
                          <w:szCs w:val="22"/>
                        </w:rPr>
                      </w:r>
                    </w:p>
                  </w:txbxContent>
                </v:textbox>
                <w10:wrap type="none"/>
              </v:shape>
              <v:shape style="position:absolute;left:299;top:3263;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董事会秘书</w:t>
                      </w:r>
                      <w:r>
                        <w:rPr>
                          <w:rFonts w:ascii="宋体" w:hAnsi="宋体" w:cs="宋体" w:eastAsia="宋体" w:hint="default"/>
                          <w:sz w:val="18"/>
                          <w:szCs w:val="18"/>
                        </w:rPr>
                      </w:r>
                    </w:p>
                  </w:txbxContent>
                </v:textbox>
                <w10:wrap type="none"/>
              </v:shape>
              <v:shape style="position:absolute;left:192;top:4808;width:220;height:1302" type="#_x0000_t202" filled="false" stroked="false">
                <v:textbox inset="0,0,0,0">
                  <w:txbxContent>
                    <w:p>
                      <w:pPr>
                        <w:spacing w:line="136" w:lineRule="auto" w:before="2"/>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董</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事</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会</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办</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公</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室</w:t>
                      </w:r>
                      <w:r>
                        <w:rPr>
                          <w:rFonts w:ascii="Microsoft JhengHei" w:hAnsi="Microsoft JhengHei" w:cs="Microsoft JhengHei" w:eastAsia="Microsoft JhengHei" w:hint="default"/>
                          <w:sz w:val="22"/>
                          <w:szCs w:val="22"/>
                        </w:rPr>
                      </w:r>
                    </w:p>
                  </w:txbxContent>
                </v:textbox>
                <w10:wrap type="none"/>
              </v:shape>
              <v:shape style="position:absolute;left:791;top:4814;width:220;height:1503"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海</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外</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业</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务</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中</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心</w:t>
                      </w:r>
                      <w:r>
                        <w:rPr>
                          <w:rFonts w:ascii="Microsoft JhengHei" w:hAnsi="Microsoft JhengHei" w:cs="Microsoft JhengHei" w:eastAsia="Microsoft JhengHei" w:hint="default"/>
                          <w:sz w:val="22"/>
                          <w:szCs w:val="22"/>
                        </w:rPr>
                      </w:r>
                    </w:p>
                  </w:txbxContent>
                </v:textbox>
                <w10:wrap type="none"/>
              </v:shape>
              <v:shape style="position:absolute;left:1405;top:4830;width:220;height:1246"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空</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调</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业</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务</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2023;top:4824;width:220;height:1503"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小</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家</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电</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业</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务</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2641;top:4808;width:220;height:1246"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产</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品</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管</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理</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3271;top:4814;width:220;height:734"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行</w:t>
                      </w:r>
                      <w:r>
                        <w:rPr>
                          <w:rFonts w:ascii="Microsoft JhengHei" w:hAnsi="Microsoft JhengHei" w:cs="Microsoft JhengHei" w:eastAsia="Microsoft JhengHei" w:hint="default"/>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政</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3863;top:4836;width:220;height:1246"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人</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力</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资</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源</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4454;top:4806;width:220;height:734"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研</w:t>
                      </w:r>
                      <w:r>
                        <w:rPr>
                          <w:rFonts w:ascii="Microsoft JhengHei" w:hAnsi="Microsoft JhengHei" w:cs="Microsoft JhengHei" w:eastAsia="Microsoft JhengHei" w:hint="default"/>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发</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5088;top:4806;width:220;height:1246"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品</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质</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管</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理</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5720;top:4820;width:220;height:1246"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生</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产</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管</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理</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6366;top:4824;width:220;height:990"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制</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造</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一</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6999;top:4820;width:220;height:990" type="#_x0000_t202" filled="false" stroked="false">
                <v:textbox inset="0,0,0,0">
                  <w:txbxContent>
                    <w:p>
                      <w:pPr>
                        <w:spacing w:line="182" w:lineRule="exact" w:before="0"/>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制</w:t>
                      </w:r>
                      <w:r>
                        <w:rPr>
                          <w:rFonts w:ascii="Microsoft JhengHei" w:hAnsi="Microsoft JhengHei" w:cs="Microsoft JhengHei" w:eastAsia="Microsoft JhengHei" w:hint="default"/>
                          <w:sz w:val="22"/>
                          <w:szCs w:val="22"/>
                        </w:rPr>
                      </w:r>
                    </w:p>
                    <w:p>
                      <w:pPr>
                        <w:spacing w:line="160" w:lineRule="auto" w:before="45"/>
                        <w:ind w:left="0" w:right="0" w:firstLine="0"/>
                        <w:jc w:val="both"/>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造</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二</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7633;top:4824;width:220;height:734"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设</w:t>
                      </w:r>
                      <w:r>
                        <w:rPr>
                          <w:rFonts w:ascii="Microsoft JhengHei" w:hAnsi="Microsoft JhengHei" w:cs="Microsoft JhengHei" w:eastAsia="Microsoft JhengHei" w:hint="default"/>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备</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8265;top:4830;width:220;height:734"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采</w:t>
                      </w:r>
                      <w:r>
                        <w:rPr>
                          <w:rFonts w:ascii="Microsoft JhengHei" w:hAnsi="Microsoft JhengHei" w:cs="Microsoft JhengHei" w:eastAsia="Microsoft JhengHei" w:hint="default"/>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购</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8912;top:4836;width:220;height:734" type="#_x0000_t202" filled="false" stroked="false">
                <v:textbox inset="0,0,0,0">
                  <w:txbxContent>
                    <w:p>
                      <w:pPr>
                        <w:spacing w:line="182"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9"/>
                          <w:sz w:val="22"/>
                          <w:szCs w:val="22"/>
                        </w:rPr>
                        <w:t>企</w:t>
                      </w:r>
                      <w:r>
                        <w:rPr>
                          <w:rFonts w:ascii="Microsoft JhengHei" w:hAnsi="Microsoft JhengHei" w:cs="Microsoft JhengHei" w:eastAsia="Microsoft JhengHei" w:hint="default"/>
                          <w:sz w:val="22"/>
                          <w:szCs w:val="22"/>
                        </w:rPr>
                      </w:r>
                    </w:p>
                    <w:p>
                      <w:pPr>
                        <w:spacing w:line="160" w:lineRule="auto" w:before="45"/>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划</w:t>
                      </w:r>
                      <w:r>
                        <w:rPr>
                          <w:rFonts w:ascii="Microsoft JhengHei" w:hAnsi="Microsoft JhengHei" w:cs="Microsoft JhengHei" w:eastAsia="Microsoft JhengHei" w:hint="default"/>
                          <w:b/>
                          <w:bCs/>
                          <w:spacing w:val="-42"/>
                          <w:w w:val="95"/>
                          <w:sz w:val="22"/>
                          <w:szCs w:val="22"/>
                        </w:rPr>
                        <w:t> </w:t>
                      </w:r>
                      <w:r>
                        <w:rPr>
                          <w:rFonts w:ascii="Microsoft JhengHei" w:hAnsi="Microsoft JhengHei" w:cs="Microsoft JhengHei" w:eastAsia="Microsoft JhengHei" w:hint="default"/>
                          <w:b/>
                          <w:bCs/>
                          <w:w w:val="95"/>
                          <w:sz w:val="22"/>
                          <w:szCs w:val="22"/>
                        </w:rPr>
                        <w:t>部</w:t>
                      </w:r>
                      <w:r>
                        <w:rPr>
                          <w:rFonts w:ascii="Microsoft JhengHei" w:hAnsi="Microsoft JhengHei" w:cs="Microsoft JhengHei" w:eastAsia="Microsoft JhengHei" w:hint="default"/>
                          <w:sz w:val="22"/>
                          <w:szCs w:val="22"/>
                        </w:rPr>
                      </w:r>
                    </w:p>
                  </w:txbxContent>
                </v:textbox>
                <w10:wrap type="none"/>
              </v:shape>
              <v:shape style="position:absolute;left:9547;top:4836;width:839;height:734" type="#_x0000_t202" filled="false" stroked="false">
                <v:textbox inset="0,0,0,0">
                  <w:txbxContent>
                    <w:p>
                      <w:pPr>
                        <w:tabs>
                          <w:tab w:pos="619" w:val="left" w:leader="none"/>
                        </w:tabs>
                        <w:spacing w:line="182"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财</w:t>
                        <w:tab/>
                        <w:t>审</w:t>
                      </w:r>
                      <w:r>
                        <w:rPr>
                          <w:rFonts w:ascii="Microsoft JhengHei" w:hAnsi="Microsoft JhengHei" w:cs="Microsoft JhengHei" w:eastAsia="Microsoft JhengHei" w:hint="default"/>
                          <w:sz w:val="22"/>
                          <w:szCs w:val="22"/>
                        </w:rPr>
                      </w:r>
                    </w:p>
                    <w:p>
                      <w:pPr>
                        <w:tabs>
                          <w:tab w:pos="619" w:val="left" w:leader="none"/>
                        </w:tabs>
                        <w:spacing w:line="257"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务</w:t>
                        <w:tab/>
                        <w:t>计</w:t>
                      </w:r>
                      <w:r>
                        <w:rPr>
                          <w:rFonts w:ascii="Microsoft JhengHei" w:hAnsi="Microsoft JhengHei" w:cs="Microsoft JhengHei" w:eastAsia="Microsoft JhengHei" w:hint="default"/>
                          <w:sz w:val="22"/>
                          <w:szCs w:val="22"/>
                        </w:rPr>
                      </w:r>
                    </w:p>
                    <w:p>
                      <w:pPr>
                        <w:tabs>
                          <w:tab w:pos="619" w:val="left" w:leader="none"/>
                        </w:tabs>
                        <w:spacing w:line="295" w:lineRule="exact" w:before="0"/>
                        <w:ind w:left="0"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w w:val="95"/>
                          <w:sz w:val="22"/>
                          <w:szCs w:val="22"/>
                        </w:rPr>
                        <w:t>部</w:t>
                        <w:tab/>
                        <w:t>部</w:t>
                      </w:r>
                      <w:r>
                        <w:rPr>
                          <w:rFonts w:ascii="Microsoft JhengHei" w:hAnsi="Microsoft JhengHei" w:cs="Microsoft JhengHei" w:eastAsia="Microsoft JhengHei" w:hint="default"/>
                          <w:sz w:val="22"/>
                          <w:szCs w:val="22"/>
                        </w:rPr>
                      </w:r>
                    </w:p>
                  </w:txbxContent>
                </v:textbox>
                <w10:wrap type="none"/>
              </v:shape>
            </v:group>
          </v:group>
        </w:pict>
      </w:r>
      <w:r>
        <w:rPr>
          <w:rFonts w:ascii="宋体" w:hAnsi="宋体" w:cs="宋体" w:eastAsia="宋体" w:hint="default"/>
          <w:position w:val="-130"/>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506" w:lineRule="auto" w:before="0"/>
        <w:ind w:left="773" w:right="4243" w:hanging="420"/>
        <w:jc w:val="left"/>
        <w:rPr>
          <w:rFonts w:ascii="宋体" w:hAnsi="宋体" w:cs="宋体" w:eastAsia="宋体" w:hint="default"/>
          <w:sz w:val="21"/>
          <w:szCs w:val="21"/>
        </w:rPr>
      </w:pPr>
      <w:r>
        <w:rPr/>
        <w:pict>
          <v:shape style="position:absolute;margin-left:87.5pt;margin-top:46.943672pt;width:379.5pt;height:51.6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90"/>
                  </w:tblGrid>
                  <w:tr>
                    <w:trPr>
                      <w:trHeight w:val="500" w:hRule="exact"/>
                    </w:trPr>
                    <w:tc>
                      <w:tcPr>
                        <w:tcW w:w="75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501" w:hRule="exact"/>
                    </w:trPr>
                    <w:tc>
                      <w:tcPr>
                        <w:tcW w:w="75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5"/>
                          <w:ind w:left="108"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r>
                </w:tbl>
                <w:p>
                  <w:pPr/>
                </w:p>
              </w:txbxContent>
            </v:textbox>
            <w10:wrap type="none"/>
          </v:shape>
        </w:pict>
      </w:r>
      <w:bookmarkStart w:name="2、合并财务报表范围" w:id="144"/>
      <w:bookmarkEnd w:id="1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p>
      <w:pPr>
        <w:spacing w:after="0" w:line="506" w:lineRule="auto"/>
        <w:jc w:val="left"/>
        <w:rPr>
          <w:rFonts w:ascii="宋体" w:hAnsi="宋体" w:cs="宋体" w:eastAsia="宋体" w:hint="default"/>
          <w:sz w:val="21"/>
          <w:szCs w:val="21"/>
        </w:rPr>
        <w:sectPr>
          <w:headerReference w:type="default" r:id="rId21"/>
          <w:footerReference w:type="default" r:id="rId22"/>
          <w:pgSz w:w="11910" w:h="16840"/>
          <w:pgMar w:header="877" w:footer="979" w:top="1100" w:bottom="1160" w:left="780" w:right="0"/>
          <w:pgNumType w:start="65"/>
        </w:sectPr>
      </w:pPr>
    </w:p>
    <w:p>
      <w:pPr>
        <w:spacing w:line="240" w:lineRule="auto" w:before="6"/>
        <w:rPr>
          <w:rFonts w:ascii="宋体" w:hAnsi="宋体" w:cs="宋体" w:eastAsia="宋体" w:hint="default"/>
          <w:sz w:val="24"/>
          <w:szCs w:val="24"/>
        </w:rPr>
      </w:pPr>
    </w:p>
    <w:tbl>
      <w:tblPr>
        <w:tblW w:w="0" w:type="auto"/>
        <w:jc w:val="left"/>
        <w:tblInd w:w="770" w:type="dxa"/>
        <w:tblLayout w:type="fixed"/>
        <w:tblCellMar>
          <w:top w:w="0" w:type="dxa"/>
          <w:left w:w="0" w:type="dxa"/>
          <w:bottom w:w="0" w:type="dxa"/>
          <w:right w:w="0" w:type="dxa"/>
        </w:tblCellMar>
        <w:tblLook w:val="01E0"/>
      </w:tblPr>
      <w:tblGrid>
        <w:gridCol w:w="7590"/>
      </w:tblGrid>
      <w:tr>
        <w:trPr>
          <w:trHeight w:val="500" w:hRule="exact"/>
        </w:trPr>
        <w:tc>
          <w:tcPr>
            <w:tcW w:w="75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4"/>
              <w:ind w:left="108"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r>
      <w:tr>
        <w:trPr>
          <w:trHeight w:val="500" w:hRule="exact"/>
        </w:trPr>
        <w:tc>
          <w:tcPr>
            <w:tcW w:w="75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4"/>
              <w:ind w:left="108" w:right="0"/>
              <w:jc w:val="left"/>
              <w:rPr>
                <w:rFonts w:ascii="宋体" w:hAnsi="宋体" w:cs="宋体" w:eastAsia="宋体" w:hint="default"/>
                <w:sz w:val="21"/>
                <w:szCs w:val="21"/>
              </w:rPr>
            </w:pPr>
            <w:r>
              <w:rPr>
                <w:rFonts w:ascii="宋体" w:hAnsi="宋体" w:cs="宋体" w:eastAsia="宋体" w:hint="default"/>
                <w:sz w:val="21"/>
                <w:szCs w:val="21"/>
              </w:rPr>
              <w:t>佛山市华声电子装配有限责任公司</w:t>
            </w:r>
          </w:p>
        </w:tc>
      </w:tr>
    </w:tbl>
    <w:p>
      <w:pPr>
        <w:pStyle w:val="BodyText"/>
        <w:spacing w:line="276" w:lineRule="exact"/>
        <w:ind w:left="57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财务报表的编制基础" w:id="145"/>
      <w:bookmarkEnd w:id="14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46"/>
      <w:bookmarkEnd w:id="14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28" w:firstLine="420"/>
        <w:jc w:val="left"/>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则》和各项具体会计准则、企业会计准则应用指南、企业会计准则解释及其他相关规定（以下合称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10"/>
        <w:rPr>
          <w:rFonts w:ascii="宋体" w:hAnsi="宋体" w:cs="宋体" w:eastAsia="宋体" w:hint="default"/>
          <w:sz w:val="24"/>
          <w:szCs w:val="24"/>
        </w:rPr>
      </w:pPr>
    </w:p>
    <w:p>
      <w:pPr>
        <w:pStyle w:val="Heading3"/>
        <w:spacing w:line="240" w:lineRule="auto"/>
        <w:ind w:left="154" w:right="0"/>
        <w:jc w:val="left"/>
        <w:rPr>
          <w:b w:val="0"/>
          <w:bCs w:val="0"/>
        </w:rPr>
      </w:pPr>
      <w:bookmarkStart w:name="2、持续经营" w:id="147"/>
      <w:bookmarkEnd w:id="14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公司自报告期末起</w:t>
      </w:r>
      <w:r>
        <w:rPr>
          <w:rFonts w:ascii="Times New Roman" w:hAnsi="Times New Roman" w:cs="Times New Roman" w:eastAsia="Times New Roman" w:hint="default"/>
        </w:rPr>
        <w:t>12</w:t>
      </w:r>
      <w:r>
        <w:rPr/>
        <w:t>个月内不存在影响持续经营能力的重大因素。</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48"/>
      <w:bookmarkEnd w:id="148"/>
      <w:r>
        <w:rPr>
          <w:b w:val="0"/>
          <w:bCs w:val="0"/>
        </w:rPr>
      </w:r>
      <w:r>
        <w:rPr/>
        <w:t>五、重要会计政策及会计估计</w:t>
      </w:r>
      <w:r>
        <w:rPr>
          <w:b w:val="0"/>
          <w:bCs w:val="0"/>
        </w:rPr>
      </w:r>
    </w:p>
    <w:p>
      <w:pPr>
        <w:spacing w:line="612" w:lineRule="exact" w:before="78"/>
        <w:ind w:left="573" w:right="1093" w:hanging="420"/>
        <w:jc w:val="left"/>
        <w:rPr>
          <w:rFonts w:ascii="宋体" w:hAnsi="宋体" w:cs="宋体" w:eastAsia="宋体" w:hint="default"/>
          <w:sz w:val="21"/>
          <w:szCs w:val="21"/>
        </w:rPr>
      </w:pPr>
      <w:bookmarkStart w:name="具体会计政策和会计估计提示：" w:id="149"/>
      <w:bookmarkEnd w:id="149"/>
      <w:r>
        <w:rPr/>
      </w:r>
      <w:r>
        <w:rPr>
          <w:rFonts w:ascii="宋体" w:hAnsi="宋体" w:cs="宋体" w:eastAsia="宋体" w:hint="default"/>
          <w:b/>
          <w:bCs/>
          <w:sz w:val="21"/>
          <w:szCs w:val="21"/>
        </w:rPr>
        <w:t>具体会计政策和会计估计提示：</w:t>
      </w:r>
      <w:r>
        <w:rPr>
          <w:rFonts w:ascii="宋体" w:hAnsi="宋体" w:cs="宋体" w:eastAsia="宋体" w:hint="default"/>
          <w:b/>
          <w:bCs/>
          <w:w w:val="99"/>
          <w:sz w:val="21"/>
          <w:szCs w:val="21"/>
        </w:rPr>
        <w:t> </w:t>
      </w:r>
      <w:r>
        <w:rPr>
          <w:rFonts w:ascii="宋体" w:hAnsi="宋体" w:cs="宋体" w:eastAsia="宋体" w:hint="default"/>
          <w:sz w:val="21"/>
          <w:szCs w:val="21"/>
        </w:rPr>
        <w:t>公司及子公司主要从事家用电器配线组件研发、生产和销售。公司及子公司根据实际生产经营特点，</w:t>
      </w:r>
    </w:p>
    <w:p>
      <w:pPr>
        <w:pStyle w:val="BodyText"/>
        <w:spacing w:line="219" w:lineRule="exact"/>
        <w:ind w:right="0"/>
        <w:jc w:val="left"/>
      </w:pPr>
      <w:r>
        <w:rPr/>
        <w:t>依据相关企业会计准则的规定，对收入确认等交易和事项制定了若干项具体会计政策和会计估计，详见本</w:t>
      </w:r>
    </w:p>
    <w:p>
      <w:pPr>
        <w:pStyle w:val="BodyText"/>
        <w:spacing w:line="240" w:lineRule="auto" w:before="38"/>
        <w:ind w:right="0"/>
        <w:jc w:val="left"/>
      </w:pPr>
      <w:r>
        <w:rPr/>
        <w:t>附注“五、</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收入”相关描述。</w:t>
      </w:r>
    </w:p>
    <w:p>
      <w:pPr>
        <w:spacing w:line="590" w:lineRule="atLeast" w:before="21"/>
        <w:ind w:left="574" w:right="0" w:hanging="420"/>
        <w:jc w:val="left"/>
        <w:rPr>
          <w:rFonts w:ascii="宋体" w:hAnsi="宋体" w:cs="宋体" w:eastAsia="宋体" w:hint="default"/>
          <w:sz w:val="21"/>
          <w:szCs w:val="21"/>
        </w:rPr>
      </w:pPr>
      <w:bookmarkStart w:name="1、遵循企业会计准则的声明" w:id="150"/>
      <w:bookmarkEnd w:id="15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BodyText"/>
        <w:spacing w:line="240" w:lineRule="auto" w:before="37"/>
        <w:ind w:left="154" w:right="0"/>
        <w:jc w:val="left"/>
      </w:pPr>
      <w:r>
        <w:rPr/>
        <w:t>成果、现金流量等有关信息。</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2、会计期间" w:id="151"/>
      <w:bookmarkEnd w:id="15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3"/>
        <w:spacing w:line="240" w:lineRule="auto"/>
        <w:ind w:left="154" w:right="0"/>
        <w:jc w:val="left"/>
        <w:rPr>
          <w:b w:val="0"/>
          <w:bCs w:val="0"/>
        </w:rPr>
      </w:pPr>
      <w:bookmarkStart w:name="3、营业周期" w:id="152"/>
      <w:bookmarkEnd w:id="15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本公司营业周期为</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pStyle w:val="Heading3"/>
        <w:spacing w:line="240" w:lineRule="auto"/>
        <w:ind w:left="154" w:right="0"/>
        <w:jc w:val="left"/>
        <w:rPr>
          <w:b w:val="0"/>
          <w:bCs w:val="0"/>
        </w:rPr>
      </w:pPr>
      <w:bookmarkStart w:name="4、记账本位币" w:id="153"/>
      <w:bookmarkEnd w:id="15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本公司采用人民币为记账本位币。</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5、同一控制下和非同一控制下企业合并的会计处理方法" w:id="154"/>
      <w:bookmarkEnd w:id="15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0" w:firstLine="420"/>
        <w:jc w:val="both"/>
      </w:pPr>
      <w:r>
        <w:rPr>
          <w:spacing w:val="-6"/>
        </w:rPr>
        <w:t>同一控制下企业合并：本公司在企业合并中取得的资产和负债，按照合并日在被合并方资产、负债（包</w:t>
      </w:r>
      <w:r>
        <w:rPr/>
        <w:t> </w:t>
      </w: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273" w:lineRule="auto" w:before="7"/>
        <w:ind w:left="154" w:right="1130"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2"/>
        </w:rPr>
        <w:t> </w:t>
      </w:r>
      <w:r>
        <w:rPr>
          <w:spacing w:val="-82"/>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273" w:lineRule="auto" w:before="7"/>
        <w:ind w:left="154"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6、合并财务报表的编制方法" w:id="155"/>
      <w:bookmarkEnd w:id="15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合并范围" w:id="156"/>
      <w:bookmarkEnd w:id="156"/>
      <w:r>
        <w:rPr>
          <w:b w:val="0"/>
          <w:bCs w:val="0"/>
        </w:rPr>
      </w:r>
      <w:r>
        <w:rPr/>
        <w:t>（</w:t>
      </w:r>
      <w:r>
        <w:rPr>
          <w:rFonts w:ascii="Times New Roman" w:hAnsi="Times New Roman" w:cs="Times New Roman" w:eastAsia="Times New Roman" w:hint="default"/>
        </w:rPr>
        <w:t>1</w:t>
      </w:r>
      <w:r>
        <w:rPr/>
        <w:t>）合并范围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本公司合并财务报表的合并范围以控制为基础确定，所有子公司（包括本公司所控制的被投资方可分</w:t>
      </w:r>
      <w:r>
        <w:rPr/>
        <w:t> 割的部分）均纳入合并财务报表。</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合并程序" w:id="157"/>
      <w:bookmarkEnd w:id="157"/>
      <w:r>
        <w:rPr>
          <w:b w:val="0"/>
          <w:bCs w:val="0"/>
        </w:rPr>
      </w:r>
      <w:r>
        <w:rPr/>
        <w:t>（</w:t>
      </w:r>
      <w:r>
        <w:rPr>
          <w:rFonts w:ascii="Times New Roman" w:hAnsi="Times New Roman" w:cs="Times New Roman" w:eastAsia="Times New Roman" w:hint="default"/>
        </w:rPr>
        <w:t>2</w:t>
      </w:r>
      <w:r>
        <w:rPr/>
        <w:t>）合并程序</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0" w:firstLine="420"/>
        <w:jc w:val="both"/>
      </w:pPr>
      <w:r>
        <w:rPr>
          <w:spacing w:val="-1"/>
        </w:rPr>
        <w:t>本公司以自身和各子公司的财务报表为基础，根据其他有关资料，编制合并财务报表。本公司编制合</w:t>
      </w:r>
      <w:r>
        <w:rPr/>
        <w:t> </w:t>
      </w: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273" w:lineRule="auto" w:before="7"/>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273" w:lineRule="auto" w:before="7"/>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56" w:lineRule="auto" w:before="7"/>
        <w:ind w:left="573" w:right="0"/>
        <w:jc w:val="left"/>
      </w:pP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273" w:lineRule="auto" w:before="22"/>
        <w:ind w:left="154"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273" w:lineRule="auto" w:before="7"/>
        <w:ind w:left="154"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73" w:lineRule="auto" w:before="7"/>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0"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0"/>
        </w:rPr>
        <w:t> </w:t>
      </w:r>
      <w:r>
        <w:rPr>
          <w:spacing w:val="-80"/>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before="7"/>
        <w:ind w:left="573" w:right="0"/>
        <w:jc w:val="left"/>
      </w:pPr>
      <w:r>
        <w:rPr>
          <w:rFonts w:ascii="Times New Roman" w:hAnsi="Times New Roman" w:cs="Times New Roman" w:eastAsia="Times New Roman" w:hint="default"/>
        </w:rPr>
        <w:t>2</w:t>
      </w:r>
      <w:r>
        <w:rPr/>
        <w:t>）处置子公司或业务</w:t>
      </w:r>
    </w:p>
    <w:p>
      <w:pPr>
        <w:pStyle w:val="BodyText"/>
        <w:spacing w:line="273" w:lineRule="auto" w:before="21"/>
        <w:ind w:left="573" w:right="0"/>
        <w:jc w:val="left"/>
      </w:pPr>
      <w:r>
        <w:rPr/>
        <w:t>①一般处理方法 </w:t>
      </w:r>
      <w:r>
        <w:rPr>
          <w:spacing w:val="-1"/>
        </w:rPr>
        <w:t>在报告期内，本公司处置子公司或业务，则该子公司或业务期初至处置日的收入、费用、利润纳入合</w:t>
      </w:r>
    </w:p>
    <w:p>
      <w:pPr>
        <w:pStyle w:val="BodyText"/>
        <w:spacing w:line="273" w:lineRule="auto" w:before="7"/>
        <w:ind w:left="573"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273" w:lineRule="auto" w:before="7"/>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73" w:lineRule="auto" w:before="7"/>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273" w:lineRule="auto" w:before="7"/>
        <w:ind w:left="154"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273" w:lineRule="auto" w:before="7"/>
        <w:ind w:left="573" w:right="1114"/>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273" w:lineRule="auto" w:before="7"/>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273" w:lineRule="auto" w:before="7"/>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56" w:lineRule="auto" w:before="7"/>
        <w:ind w:left="573" w:right="0"/>
        <w:jc w:val="left"/>
      </w:pP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273" w:lineRule="auto" w:before="22"/>
        <w:ind w:right="1131"/>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256" w:lineRule="auto" w:before="7"/>
        <w:ind w:left="573" w:right="1303"/>
        <w:jc w:val="left"/>
      </w:pP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w:t>
      </w:r>
    </w:p>
    <w:p>
      <w:pPr>
        <w:pStyle w:val="BodyText"/>
        <w:spacing w:line="273" w:lineRule="auto" w:before="22"/>
        <w:ind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3"/>
          <w:szCs w:val="23"/>
        </w:rPr>
      </w:pPr>
    </w:p>
    <w:p>
      <w:pPr>
        <w:spacing w:line="506" w:lineRule="auto" w:before="0"/>
        <w:ind w:left="573" w:right="6853" w:hanging="420"/>
        <w:jc w:val="left"/>
        <w:rPr>
          <w:rFonts w:ascii="宋体" w:hAnsi="宋体" w:cs="宋体" w:eastAsia="宋体" w:hint="default"/>
          <w:sz w:val="21"/>
          <w:szCs w:val="21"/>
        </w:rPr>
      </w:pPr>
      <w:bookmarkStart w:name="7、合营安排分类及共同经营会计处理方法" w:id="158"/>
      <w:bookmarkEnd w:id="15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本报告期未发生合营安排事项。</w:t>
      </w:r>
    </w:p>
    <w:p>
      <w:pPr>
        <w:spacing w:after="0" w:line="50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8、现金及现金等价物的确定标准" w:id="159"/>
      <w:bookmarkEnd w:id="15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0" w:firstLine="420"/>
        <w:jc w:val="both"/>
      </w:pPr>
      <w:r>
        <w:rPr>
          <w:spacing w:val="-1"/>
        </w:rPr>
        <w:t>在编制现金流量表时，将本公司库存现金以及可以随时用于支付的存款确认为现金。将同时具备期限</w:t>
      </w:r>
      <w:r>
        <w:rPr/>
        <w:t> 短（从购买日起三个月内到期）、流动性强、易于转换为已知现金、价值变动风险很小四个条件的投资，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9、外币业务和外币报表折算" w:id="160"/>
      <w:bookmarkEnd w:id="16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业务" w:id="161"/>
      <w:bookmarkEnd w:id="161"/>
      <w:r>
        <w:rPr>
          <w:b w:val="0"/>
          <w:bCs w:val="0"/>
        </w:rPr>
      </w: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0"/>
        <w:jc w:val="left"/>
      </w:pPr>
      <w:r>
        <w:rPr/>
        <w:t>外币业务采用交易发生日的即期汇率作为折算汇率将外币金额折合成人民币记账。 </w:t>
      </w:r>
      <w:r>
        <w:rPr>
          <w:spacing w:val="-1"/>
        </w:rPr>
        <w:t>资产负债表日外币货币性项目余额按资产负债表日即期汇率折算，由此产生的汇兑差额，除属于与购</w:t>
      </w:r>
    </w:p>
    <w:p>
      <w:pPr>
        <w:pStyle w:val="BodyText"/>
        <w:spacing w:line="273" w:lineRule="auto" w:before="7"/>
        <w:ind w:right="1114"/>
        <w:jc w:val="left"/>
      </w:pP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612" w:lineRule="exact" w:before="64"/>
        <w:ind w:left="573" w:right="1210" w:hanging="420"/>
        <w:jc w:val="left"/>
        <w:rPr>
          <w:rFonts w:ascii="宋体" w:hAnsi="宋体" w:cs="宋体" w:eastAsia="宋体" w:hint="default"/>
          <w:sz w:val="21"/>
          <w:szCs w:val="21"/>
        </w:rPr>
      </w:pPr>
      <w:bookmarkStart w:name="（2）外币财务报表的折算" w:id="162"/>
      <w:bookmarkEnd w:id="1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235" w:lineRule="exact"/>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pStyle w:val="BodyText"/>
        <w:spacing w:line="240" w:lineRule="auto" w:before="21"/>
        <w:ind w:right="0"/>
        <w:jc w:val="left"/>
      </w:pPr>
      <w:r>
        <w:rPr/>
        <w:t>汇率折算。</w:t>
      </w:r>
    </w:p>
    <w:p>
      <w:pPr>
        <w:pStyle w:val="BodyText"/>
        <w:spacing w:line="273" w:lineRule="auto" w:before="37"/>
        <w:ind w:left="154" w:right="1131" w:firstLine="420"/>
        <w:jc w:val="both"/>
      </w:pPr>
      <w:r>
        <w:rPr>
          <w:spacing w:val="-1"/>
        </w:rPr>
        <w:t>处置境外经营时，将与该境外经营相关的外币财务报表折算差额，自所有者权益项目转入处置当期损</w:t>
      </w:r>
      <w:r>
        <w:rPr/>
        <w:t> 益。</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0、金融工具" w:id="163"/>
      <w:bookmarkEnd w:id="16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本报告期未发生金融工具事项。</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11、应收款项" w:id="164"/>
      <w:bookmarkEnd w:id="16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65"/>
      <w:bookmarkEnd w:id="16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240" w:lineRule="auto" w:before="35"/>
        <w:ind w:left="0" w:right="1123"/>
        <w:jc w:val="right"/>
      </w:pPr>
      <w:r>
        <w:rPr/>
        <w:pict>
          <v:shape style="position:absolute;margin-left:56.459999pt;margin-top:-35.726326pt;width:479.2pt;height:134.3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6"/>
                    <w:gridCol w:w="5173"/>
                  </w:tblGrid>
                  <w:tr>
                    <w:trPr>
                      <w:trHeight w:val="71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3" w:right="44"/>
                          <w:jc w:val="left"/>
                          <w:rPr>
                            <w:rFonts w:ascii="宋体" w:hAnsi="宋体" w:cs="宋体" w:eastAsia="宋体" w:hint="default"/>
                            <w:sz w:val="21"/>
                            <w:szCs w:val="21"/>
                          </w:rPr>
                        </w:pPr>
                        <w:r>
                          <w:rPr>
                            <w:rFonts w:ascii="宋体" w:hAnsi="宋体" w:cs="宋体" w:eastAsia="宋体" w:hint="default"/>
                            <w:sz w:val="21"/>
                            <w:szCs w:val="21"/>
                          </w:rPr>
                          <w:t>应收款项余额前五名或占应收账款余额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 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w:t>
                        </w:r>
                      </w:p>
                    </w:tc>
                  </w:tr>
                  <w:tr>
                    <w:trPr>
                      <w:trHeight w:val="196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99"/>
                          <w:jc w:val="both"/>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单独进行减值测试，如有客观证据表明其发生了减值的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按预计未来现金流量现值低于其账面价值的差额计提坏 账准备，计入当期损益。短期应收款项的预计未来现金 流量与其现值相差很小的，在确定相关减值损失时，不 对其预计未来现金流量进行折现。单独测试未减值的， 按账龄分析法计提坏账准备。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5"/>
        <w:ind w:left="154" w:right="0"/>
        <w:jc w:val="left"/>
        <w:rPr>
          <w:b w:val="0"/>
          <w:bCs w:val="0"/>
        </w:rPr>
      </w:pPr>
      <w:bookmarkStart w:name="（2）按信用风险特征组合计提坏账准备的应收款项" w:id="166"/>
      <w:bookmarkEnd w:id="16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26"/>
                    <w:ind w:left="0" w:right="0"/>
                    <w:jc w:val="center"/>
                  </w:pPr>
                  <w:r>
                    <w:rPr/>
                    <w:t>确定组合的依据</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844"/>
        <w:gridCol w:w="7725"/>
      </w:tblGrid>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both"/>
              <w:rPr>
                <w:rFonts w:ascii="宋体" w:hAnsi="宋体" w:cs="宋体" w:eastAsia="宋体" w:hint="default"/>
                <w:sz w:val="21"/>
                <w:szCs w:val="21"/>
              </w:rPr>
            </w:pPr>
            <w:r>
              <w:rPr>
                <w:rFonts w:ascii="宋体" w:hAnsi="宋体" w:cs="宋体" w:eastAsia="宋体" w:hint="default"/>
                <w:spacing w:val="-3"/>
                <w:sz w:val="21"/>
                <w:szCs w:val="21"/>
              </w:rPr>
              <w:t>除已单独计提减值准备的应收款项外，公司根据以前年度与之相同或相类似的、具有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类似信用风险特征的应收款项组合的实际损失率为基础，结合现时情况确定本期各项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组合计提坏账准备的比例。</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14"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按组合计提坏账准备的计提方法（账龄分析法、余额百分比法、其他方法）</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7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tabs>
          <w:tab w:pos="8150" w:val="left" w:leader="none"/>
        </w:tabs>
        <w:spacing w:before="26"/>
        <w:ind w:left="576" w:right="0" w:firstLine="0"/>
        <w:jc w:val="left"/>
        <w:rPr>
          <w:rFonts w:ascii="宋体" w:hAnsi="宋体" w:cs="宋体" w:eastAsia="宋体" w:hint="default"/>
          <w:sz w:val="21"/>
          <w:szCs w:val="21"/>
        </w:rPr>
      </w:pPr>
      <w:r>
        <w:rPr>
          <w:rFonts w:ascii="宋体" w:hAnsi="宋体" w:cs="宋体" w:eastAsia="宋体" w:hint="default"/>
          <w:b/>
          <w:bCs/>
          <w:w w:val="95"/>
          <w:sz w:val="21"/>
          <w:szCs w:val="21"/>
        </w:rPr>
        <w:t>组合中，采用账龄分析法计提坏账准备的</w:t>
      </w:r>
      <w:r>
        <w:rPr>
          <w:rFonts w:ascii="宋体" w:hAnsi="宋体" w:cs="宋体" w:eastAsia="宋体" w:hint="default"/>
          <w:w w:val="95"/>
          <w:sz w:val="21"/>
          <w:szCs w:val="21"/>
        </w:rPr>
        <w:t>：</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396"/>
        <w:gridCol w:w="2586"/>
        <w:gridCol w:w="2587"/>
      </w:tblGrid>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7"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bl>
    <w:p>
      <w:pPr>
        <w:pStyle w:val="BodyText"/>
        <w:tabs>
          <w:tab w:pos="8133" w:val="left" w:leader="none"/>
        </w:tabs>
        <w:spacing w:line="240" w:lineRule="auto" w:before="26"/>
        <w:ind w:left="574" w:right="0"/>
        <w:jc w:val="left"/>
      </w:pPr>
      <w:r>
        <w:rPr/>
        <w:t>组合中，采用余额百分比法计提坏账准备的：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tabs>
          <w:tab w:pos="8133" w:val="left" w:leader="none"/>
        </w:tabs>
        <w:spacing w:line="240" w:lineRule="auto" w:before="62"/>
        <w:ind w:left="573" w:right="0"/>
        <w:jc w:val="left"/>
      </w:pPr>
      <w:r>
        <w:rPr/>
        <w:t>组合中，采用其他方法计提坏账准备的：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单项金额上重大但单独计提坏账准备的应收款项" w:id="167"/>
      <w:bookmarkEnd w:id="16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396"/>
        <w:gridCol w:w="5173"/>
      </w:tblGrid>
      <w:tr>
        <w:trPr>
          <w:trHeight w:val="1026"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99"/>
              <w:jc w:val="both"/>
              <w:rPr>
                <w:rFonts w:ascii="宋体" w:hAnsi="宋体" w:cs="宋体" w:eastAsia="宋体" w:hint="default"/>
                <w:sz w:val="21"/>
                <w:szCs w:val="21"/>
              </w:rPr>
            </w:pPr>
            <w:r>
              <w:rPr>
                <w:rFonts w:ascii="宋体" w:hAnsi="宋体" w:cs="宋体" w:eastAsia="宋体" w:hint="default"/>
                <w:sz w:val="21"/>
                <w:szCs w:val="21"/>
              </w:rPr>
              <w:t>对单项金额虽不重大，但已有客观证据表明其发生了减 值的应收款项，按账龄分析法计提的坏账准备不能反映 实际情况。</w:t>
            </w:r>
          </w:p>
        </w:tc>
      </w:tr>
      <w:tr>
        <w:trPr>
          <w:trHeight w:val="714" w:hRule="exact"/>
        </w:trPr>
        <w:tc>
          <w:tcPr>
            <w:tcW w:w="4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99"/>
              <w:jc w:val="left"/>
              <w:rPr>
                <w:rFonts w:ascii="宋体" w:hAnsi="宋体" w:cs="宋体" w:eastAsia="宋体" w:hint="default"/>
                <w:sz w:val="21"/>
                <w:szCs w:val="21"/>
              </w:rPr>
            </w:pPr>
            <w:r>
              <w:rPr>
                <w:rFonts w:ascii="宋体" w:hAnsi="宋体" w:cs="宋体" w:eastAsia="宋体" w:hint="default"/>
                <w:sz w:val="21"/>
                <w:szCs w:val="21"/>
              </w:rPr>
              <w:t>单独进行减值测试，结合现时情况分析法确定坏账准备 计提的比例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68"/>
      <w:bookmarkEnd w:id="16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BodyText"/>
        <w:spacing w:line="506" w:lineRule="auto"/>
        <w:ind w:left="574" w:right="1932" w:hanging="420"/>
        <w:jc w:val="left"/>
      </w:pPr>
      <w:bookmarkStart w:name="（1）存货的分类" w:id="169"/>
      <w:bookmarkEnd w:id="169"/>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存货分类为：原材料、包装物、低值易耗品、半成品、在产品、产成品、委托加工物资等。</w:t>
      </w:r>
    </w:p>
    <w:p>
      <w:pPr>
        <w:spacing w:line="506" w:lineRule="auto" w:before="105"/>
        <w:ind w:left="573" w:right="7393" w:hanging="420"/>
        <w:jc w:val="left"/>
        <w:rPr>
          <w:rFonts w:ascii="宋体" w:hAnsi="宋体" w:cs="宋体" w:eastAsia="宋体" w:hint="default"/>
          <w:sz w:val="21"/>
          <w:szCs w:val="21"/>
        </w:rPr>
      </w:pPr>
      <w:bookmarkStart w:name="（2）发出存货的计价方法" w:id="170"/>
      <w:bookmarkEnd w:id="1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pStyle w:val="Heading3"/>
        <w:spacing w:line="240" w:lineRule="auto" w:before="105"/>
        <w:ind w:right="0"/>
        <w:jc w:val="left"/>
        <w:rPr>
          <w:b w:val="0"/>
          <w:bCs w:val="0"/>
        </w:rPr>
      </w:pPr>
      <w:bookmarkStart w:name="（3）上同类别存货可变现净值的确定依据" w:id="171"/>
      <w:bookmarkEnd w:id="171"/>
      <w:r>
        <w:rPr>
          <w:b w:val="0"/>
          <w:bCs w:val="0"/>
        </w:rPr>
      </w:r>
      <w:r>
        <w:rPr/>
        <w:t>（</w:t>
      </w:r>
      <w:r>
        <w:rPr>
          <w:rFonts w:ascii="Times New Roman" w:hAnsi="Times New Roman" w:cs="Times New Roman" w:eastAsia="Times New Roman" w:hint="default"/>
        </w:rPr>
        <w:t>3</w:t>
      </w:r>
      <w:r>
        <w:rPr/>
        <w:t>）不同类别存货可变现净值的确定依据</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spacing w:val="-1"/>
        </w:rPr>
        <w:t>产成品、库存商品和用于出售的材料等直接用于出售的商品存货，在正常生产经营过程中，以该存货</w:t>
      </w:r>
      <w:r>
        <w:rPr/>
        <w:t> </w:t>
      </w: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jc w:val="both"/>
      </w:pP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273" w:lineRule="auto" w:before="7"/>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before="7"/>
        <w:ind w:right="1131" w:firstLine="420"/>
        <w:jc w:val="both"/>
      </w:pPr>
      <w:r>
        <w:rPr>
          <w:spacing w:val="-1"/>
        </w:rPr>
        <w:t>以前减记存货价值的影响因素已经消失的，减记的金额予以恢复，并在原已计提的存货跌价准备金额</w:t>
      </w:r>
      <w:r>
        <w:rPr/>
        <w:t> 内转回，转回的金额计入当期损益。</w:t>
      </w:r>
    </w:p>
    <w:p>
      <w:pPr>
        <w:pStyle w:val="BodyText"/>
        <w:spacing w:line="273" w:lineRule="auto" w:before="7"/>
        <w:ind w:right="1132" w:firstLine="420"/>
        <w:jc w:val="both"/>
      </w:pPr>
      <w:r>
        <w:rPr>
          <w:spacing w:val="-1"/>
        </w:rPr>
        <w:t>除有明确证据表明资产负债表日市场价格异常外，存货项目的可变现净值以资产负债表日市场价格为</w:t>
      </w:r>
      <w:r>
        <w:rPr/>
        <w:t> 基础确定。</w:t>
      </w:r>
    </w:p>
    <w:p>
      <w:pPr>
        <w:pStyle w:val="BodyText"/>
        <w:spacing w:line="240" w:lineRule="auto" w:before="7"/>
        <w:ind w:left="573" w:right="0"/>
        <w:jc w:val="left"/>
      </w:pPr>
      <w:r>
        <w:rPr/>
        <w:t>本期期末存货项目的可变现净值以资产负债表日市场价格为基础确定。</w:t>
      </w:r>
    </w:p>
    <w:p>
      <w:pPr>
        <w:spacing w:line="240" w:lineRule="auto" w:before="11"/>
        <w:rPr>
          <w:rFonts w:ascii="宋体" w:hAnsi="宋体" w:cs="宋体" w:eastAsia="宋体" w:hint="default"/>
          <w:sz w:val="25"/>
          <w:szCs w:val="25"/>
        </w:rPr>
      </w:pPr>
    </w:p>
    <w:p>
      <w:pPr>
        <w:spacing w:line="506" w:lineRule="auto" w:before="0"/>
        <w:ind w:left="573" w:right="8653" w:hanging="420"/>
        <w:jc w:val="left"/>
        <w:rPr>
          <w:rFonts w:ascii="宋体" w:hAnsi="宋体" w:cs="宋体" w:eastAsia="宋体" w:hint="default"/>
          <w:sz w:val="21"/>
          <w:szCs w:val="21"/>
        </w:rPr>
      </w:pPr>
      <w:bookmarkStart w:name="（4）存货的盘存制度" w:id="172"/>
      <w:bookmarkEnd w:id="1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506" w:lineRule="auto" w:before="105"/>
        <w:ind w:left="573" w:right="7275" w:hanging="420"/>
        <w:jc w:val="left"/>
        <w:rPr>
          <w:rFonts w:ascii="宋体" w:hAnsi="宋体" w:cs="宋体" w:eastAsia="宋体" w:hint="default"/>
          <w:sz w:val="21"/>
          <w:szCs w:val="21"/>
        </w:rPr>
      </w:pPr>
      <w:bookmarkStart w:name="（5）低值易耗品和包装物的摊销方法" w:id="173"/>
      <w:bookmarkEnd w:id="1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一次转销法。</w:t>
      </w:r>
    </w:p>
    <w:p>
      <w:pPr>
        <w:spacing w:line="506" w:lineRule="auto" w:before="105"/>
        <w:ind w:left="573" w:right="6973" w:hanging="420"/>
        <w:jc w:val="left"/>
        <w:rPr>
          <w:rFonts w:ascii="宋体" w:hAnsi="宋体" w:cs="宋体" w:eastAsia="宋体" w:hint="default"/>
          <w:sz w:val="21"/>
          <w:szCs w:val="21"/>
        </w:rPr>
      </w:pPr>
      <w:bookmarkStart w:name="13、划分为持有待售资产" w:id="174"/>
      <w:bookmarkEnd w:id="17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本报告期未发生持有待售资产事项。</w:t>
      </w:r>
    </w:p>
    <w:p>
      <w:pPr>
        <w:pStyle w:val="Heading3"/>
        <w:spacing w:line="240" w:lineRule="auto" w:before="105"/>
        <w:ind w:right="0"/>
        <w:jc w:val="left"/>
        <w:rPr>
          <w:b w:val="0"/>
          <w:bCs w:val="0"/>
        </w:rPr>
      </w:pPr>
      <w:bookmarkStart w:name="14、长期股权投资" w:id="175"/>
      <w:bookmarkEnd w:id="175"/>
      <w:r>
        <w:rPr>
          <w:b w:val="0"/>
          <w:bCs w:val="0"/>
        </w:rPr>
      </w:r>
      <w:r>
        <w:rPr>
          <w:rFonts w:ascii="Times New Roman" w:hAnsi="Times New Roman" w:cs="Times New Roman" w:eastAsia="Times New Roman" w:hint="default"/>
        </w:rPr>
        <w:t>14</w:t>
      </w:r>
      <w:r>
        <w:rPr/>
        <w:t>、长期股权投资</w:t>
      </w:r>
      <w:r>
        <w:rPr>
          <w:b w:val="0"/>
          <w:bCs w:val="0"/>
        </w:rPr>
      </w:r>
    </w:p>
    <w:p>
      <w:pPr>
        <w:spacing w:line="590" w:lineRule="atLeast" w:before="23"/>
        <w:ind w:left="574" w:right="0" w:hanging="420"/>
        <w:jc w:val="left"/>
        <w:rPr>
          <w:rFonts w:ascii="宋体" w:hAnsi="宋体" w:cs="宋体" w:eastAsia="宋体" w:hint="default"/>
          <w:sz w:val="21"/>
          <w:szCs w:val="21"/>
        </w:rPr>
      </w:pPr>
      <w:bookmarkStart w:name="（1）共同控制、重大影响的判断标准"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273" w:lineRule="auto" w:before="37"/>
        <w:ind w:left="154"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273" w:lineRule="auto" w:before="7"/>
        <w:ind w:left="154"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初始投资成本的确定" w:id="177"/>
      <w:bookmarkEnd w:id="177"/>
      <w:r>
        <w:rPr>
          <w:b w:val="0"/>
          <w:bCs w:val="0"/>
        </w:rPr>
      </w:r>
      <w:r>
        <w:rPr/>
        <w:t>（</w:t>
      </w:r>
      <w:r>
        <w:rPr>
          <w:rFonts w:ascii="Times New Roman" w:hAnsi="Times New Roman" w:cs="Times New Roman" w:eastAsia="Times New Roman" w:hint="default"/>
        </w:rPr>
        <w:t>2</w:t>
      </w:r>
      <w:r>
        <w:rPr/>
        <w:t>）初始投资成本的确定</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273" w:lineRule="auto" w:before="22"/>
        <w:ind w:right="113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240" w:lineRule="auto" w:before="7"/>
        <w:ind w:left="574" w:right="0"/>
        <w:jc w:val="left"/>
      </w:pPr>
      <w:r>
        <w:rPr/>
        <w:t>非同一控制下的企业合并：公司按照购买日确定的合并成本作为长期股权投资的初始投资成本。因追</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2"/>
        <w:jc w:val="both"/>
      </w:pP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268" w:lineRule="auto" w:before="7"/>
        <w:ind w:left="573" w:right="0"/>
        <w:jc w:val="left"/>
      </w:pP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273" w:lineRule="auto" w:before="12"/>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before="7"/>
        <w:ind w:left="573" w:right="0"/>
        <w:jc w:val="left"/>
      </w:pPr>
      <w:r>
        <w:rPr/>
        <w:t>通过债务重组取得的长期股权投资，其初始投资成本按照公允价值为基础确定。</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3）后续计量及损益确认方法" w:id="178"/>
      <w:bookmarkEnd w:id="178"/>
      <w:r>
        <w:rPr>
          <w:b w:val="0"/>
          <w:bCs w:val="0"/>
        </w:rPr>
      </w: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w:t>
      </w:r>
    </w:p>
    <w:p>
      <w:pPr>
        <w:pStyle w:val="BodyText"/>
        <w:spacing w:line="273" w:lineRule="auto" w:before="22"/>
        <w:ind w:right="1132"/>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256" w:lineRule="auto" w:before="7"/>
        <w:ind w:left="573" w:right="0"/>
        <w:jc w:val="left"/>
      </w:pP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273" w:lineRule="auto" w:before="22"/>
        <w:ind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273" w:lineRule="auto" w:before="7"/>
        <w:ind w:right="1130"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2"/>
        </w:rPr>
        <w:t> </w:t>
      </w:r>
      <w:r>
        <w:rPr>
          <w:spacing w:val="-82"/>
        </w:rPr>
      </w:r>
      <w:r>
        <w:rPr/>
        <w:t>有者权益的其他变动，调整长期股权投资的账面价值并计入所有者权益。</w:t>
      </w:r>
    </w:p>
    <w:p>
      <w:pPr>
        <w:pStyle w:val="BodyText"/>
        <w:spacing w:line="273" w:lineRule="auto" w:before="7"/>
        <w:ind w:right="0" w:firstLine="420"/>
        <w:jc w:val="left"/>
      </w:pPr>
      <w:r>
        <w:rPr/>
        <w:t>在确认应享有被投资单位净损益的份额时，以取得投资时被投资单位可辨认净资产的公允价值为基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268" w:lineRule="auto" w:before="7"/>
        <w:ind w:right="1119" w:firstLine="420"/>
        <w:jc w:val="left"/>
      </w:pPr>
      <w:r>
        <w:rPr/>
        <w:t>公司与联营企业、合营企业之间发生的未实现内部交易损益按照应享有的比例计算归属于公司的部 </w:t>
      </w:r>
      <w:r>
        <w:rPr>
          <w:spacing w:val="-1"/>
        </w:rPr>
        <w:t>分，予以抵销，在此基础上确认投资收益。与被投资单位发生的未实现内部交易损失，属于资产减值损失</w:t>
      </w:r>
      <w:r>
        <w:rPr>
          <w:spacing w:val="-85"/>
        </w:rPr>
        <w:t> </w:t>
      </w:r>
      <w:r>
        <w:rPr>
          <w:spacing w:val="-85"/>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273" w:lineRule="auto"/>
        <w:ind w:left="15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256" w:lineRule="auto" w:before="7"/>
        <w:ind w:left="573" w:right="3613"/>
        <w:jc w:val="left"/>
      </w:pP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73" w:lineRule="auto" w:before="23"/>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273" w:lineRule="auto" w:before="7"/>
        <w:ind w:right="1131" w:firstLine="420"/>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273" w:lineRule="auto" w:before="7"/>
        <w:ind w:right="1130"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0"/>
        </w:rPr>
        <w:t> </w:t>
      </w:r>
      <w:r>
        <w:rPr>
          <w:spacing w:val="-80"/>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8117" w:hanging="420"/>
        <w:jc w:val="left"/>
        <w:rPr>
          <w:rFonts w:ascii="宋体" w:hAnsi="宋体" w:cs="宋体" w:eastAsia="宋体" w:hint="default"/>
          <w:sz w:val="21"/>
          <w:szCs w:val="21"/>
        </w:rPr>
      </w:pPr>
      <w:bookmarkStart w:name="（1）投资性房地产计量模式"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）投资性房地产计量模式</w:t>
      </w:r>
      <w:r>
        <w:rPr>
          <w:rFonts w:ascii="宋体" w:hAnsi="宋体" w:cs="宋体" w:eastAsia="宋体" w:hint="default"/>
          <w:b/>
          <w:bCs/>
          <w:w w:val="99"/>
          <w:sz w:val="21"/>
          <w:szCs w:val="21"/>
        </w:rPr>
        <w:t> </w:t>
      </w:r>
      <w:r>
        <w:rPr>
          <w:rFonts w:ascii="宋体" w:hAnsi="宋体" w:cs="宋体" w:eastAsia="宋体" w:hint="default"/>
          <w:sz w:val="21"/>
          <w:szCs w:val="21"/>
        </w:rPr>
        <w:t>成本法计量</w:t>
      </w:r>
    </w:p>
    <w:p>
      <w:pPr>
        <w:pStyle w:val="Heading3"/>
        <w:spacing w:line="240" w:lineRule="auto" w:before="103"/>
        <w:ind w:left="154" w:right="0"/>
        <w:jc w:val="left"/>
        <w:rPr>
          <w:b w:val="0"/>
          <w:bCs w:val="0"/>
        </w:rPr>
      </w:pPr>
      <w:bookmarkStart w:name="（2）折旧或摊销方法" w:id="181"/>
      <w:bookmarkEnd w:id="181"/>
      <w:r>
        <w:rPr>
          <w:b w:val="0"/>
          <w:bCs w:val="0"/>
        </w:rPr>
      </w:r>
      <w:r>
        <w:rPr/>
        <w:t>（</w:t>
      </w:r>
      <w:r>
        <w:rPr>
          <w:rFonts w:ascii="Times New Roman" w:hAnsi="Times New Roman" w:cs="Times New Roman" w:eastAsia="Times New Roman" w:hint="default"/>
        </w:rPr>
        <w:t>2</w:t>
      </w:r>
      <w:r>
        <w:rPr/>
        <w:t>）折旧或摊销方法</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left="154" w:right="1131" w:firstLine="420"/>
        <w:jc w:val="both"/>
      </w:pPr>
      <w:r>
        <w:rPr>
          <w:spacing w:val="-1"/>
        </w:rPr>
        <w:t>对按照成本模式计量的投资性房地产</w:t>
      </w:r>
      <w:r>
        <w:rPr>
          <w:rFonts w:ascii="Times New Roman" w:hAnsi="Times New Roman" w:cs="Times New Roman" w:eastAsia="Times New Roman" w:hint="default"/>
          <w:spacing w:val="-1"/>
        </w:rPr>
        <w:t>—</w:t>
      </w:r>
      <w:r>
        <w:rPr>
          <w:spacing w:val="-1"/>
        </w:rPr>
        <w:t>出租用建筑物采用与本公司固定资产相同的折旧政策，出租用</w:t>
      </w:r>
      <w:r>
        <w:rPr/>
        <w:t> 土地使用权按与无形资产相同的摊销政策执行。</w:t>
      </w:r>
    </w:p>
    <w:p>
      <w:pPr>
        <w:spacing w:line="240" w:lineRule="auto" w:before="10"/>
        <w:rPr>
          <w:rFonts w:ascii="宋体" w:hAnsi="宋体" w:cs="宋体" w:eastAsia="宋体" w:hint="default"/>
          <w:sz w:val="24"/>
          <w:szCs w:val="24"/>
        </w:rPr>
      </w:pPr>
    </w:p>
    <w:p>
      <w:pPr>
        <w:pStyle w:val="Heading3"/>
        <w:spacing w:line="240" w:lineRule="auto"/>
        <w:ind w:left="154"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firstLine="420"/>
        <w:jc w:val="both"/>
      </w:pPr>
      <w:r>
        <w:rPr>
          <w:spacing w:val="-1"/>
        </w:rPr>
        <w:t>固定资产指为生产商品、提供劳务、出租或经营管理而持有，并且使用寿命超过一个会计年度的有形</w:t>
      </w:r>
      <w:r>
        <w:rPr/>
        <w:t> 资产。固定资产在同时满足下列条件时予以确认：</w:t>
      </w:r>
    </w:p>
    <w:p>
      <w:pPr>
        <w:pStyle w:val="BodyText"/>
        <w:spacing w:line="240" w:lineRule="auto" w:before="48"/>
        <w:ind w:left="574" w:right="0"/>
        <w:jc w:val="left"/>
      </w:pP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61"/>
        <w:ind w:left="574" w:right="0"/>
        <w:jc w:val="left"/>
      </w:pPr>
      <w:r>
        <w:rPr>
          <w:rFonts w:ascii="Times New Roman" w:hAnsi="Times New Roman" w:cs="Times New Roman" w:eastAsia="Times New Roman" w:hint="default"/>
        </w:rPr>
        <w:t>2</w:t>
      </w:r>
      <w:r>
        <w:rPr/>
        <w:t>）该固定资产的成本能够可靠地计量。</w:t>
      </w:r>
    </w:p>
    <w:p>
      <w:pPr>
        <w:spacing w:line="240" w:lineRule="auto" w:before="6"/>
        <w:rPr>
          <w:rFonts w:ascii="宋体" w:hAnsi="宋体" w:cs="宋体" w:eastAsia="宋体" w:hint="default"/>
          <w:sz w:val="24"/>
          <w:szCs w:val="24"/>
        </w:rPr>
      </w:pPr>
    </w:p>
    <w:p>
      <w:pPr>
        <w:pStyle w:val="Heading3"/>
        <w:spacing w:line="240" w:lineRule="auto"/>
        <w:ind w:left="154"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5"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32" w:right="0"/>
              <w:jc w:val="left"/>
              <w:rPr>
                <w:rFonts w:ascii="Times New Roman" w:hAnsi="Times New Roman" w:cs="Times New Roman" w:eastAsia="Times New Roman" w:hint="default"/>
                <w:sz w:val="21"/>
                <w:szCs w:val="21"/>
              </w:rPr>
            </w:pPr>
            <w:r>
              <w:rPr>
                <w:rFonts w:ascii="Times New Roman"/>
                <w:sz w:val="21"/>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18%</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4" w:right="0"/>
        <w:jc w:val="left"/>
      </w:pPr>
      <w:r>
        <w:rPr/>
        <w:t>公司与租赁方所签订的租赁协议条款中规定了下列条件之一的，确认为融资租入资产：</w:t>
      </w:r>
    </w:p>
    <w:p>
      <w:pPr>
        <w:pStyle w:val="BodyText"/>
        <w:spacing w:line="240" w:lineRule="auto" w:before="78"/>
        <w:ind w:left="573" w:right="0"/>
        <w:jc w:val="left"/>
      </w:pPr>
      <w:r>
        <w:rPr>
          <w:rFonts w:ascii="Times New Roman" w:hAnsi="Times New Roman" w:cs="Times New Roman" w:eastAsia="Times New Roman" w:hint="default"/>
        </w:rPr>
        <w:t>1</w:t>
      </w:r>
      <w:r>
        <w:rPr/>
        <w:t>）租赁期满后租赁资产的所有权归属于本公司；</w:t>
      </w:r>
    </w:p>
    <w:p>
      <w:pPr>
        <w:pStyle w:val="BodyText"/>
        <w:spacing w:line="240" w:lineRule="auto" w:before="61"/>
        <w:ind w:left="573" w:right="0"/>
        <w:jc w:val="left"/>
      </w:pP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61"/>
        <w:ind w:left="574" w:right="0"/>
        <w:jc w:val="left"/>
      </w:pPr>
      <w:r>
        <w:rPr>
          <w:rFonts w:ascii="Times New Roman" w:hAnsi="Times New Roman" w:cs="Times New Roman" w:eastAsia="Times New Roman" w:hint="default"/>
        </w:rPr>
        <w:t>3</w:t>
      </w:r>
      <w:r>
        <w:rPr/>
        <w:t>）租赁期占所租赁资产使用寿命的大部分；</w:t>
      </w:r>
    </w:p>
    <w:p>
      <w:pPr>
        <w:pStyle w:val="BodyText"/>
        <w:spacing w:line="290" w:lineRule="auto" w:before="62"/>
        <w:ind w:left="574" w:right="0"/>
        <w:jc w:val="left"/>
      </w:pPr>
      <w:r>
        <w:rPr>
          <w:rFonts w:ascii="Times New Roman" w:hAnsi="Times New Roman" w:cs="Times New Roman" w:eastAsia="Times New Roman" w:hint="default"/>
        </w:rPr>
        <w:t>4</w:t>
      </w:r>
      <w:r>
        <w:rPr/>
        <w:t>）租赁开始日的最低租赁付款额现值，与该资产的公允价值不存在较大的差异。 </w:t>
      </w:r>
      <w:r>
        <w:rPr>
          <w:spacing w:val="-1"/>
        </w:rPr>
        <w:t>公司在承租开始日，将租赁资产公允价值与最低租赁付款额现值两者中较低者作为租入资产的入账价</w:t>
      </w:r>
    </w:p>
    <w:p>
      <w:pPr>
        <w:pStyle w:val="BodyText"/>
        <w:spacing w:line="307" w:lineRule="auto"/>
        <w:ind w:left="574" w:right="0" w:hanging="420"/>
        <w:jc w:val="left"/>
      </w:pPr>
      <w:r>
        <w:rPr/>
        <w:t>值，将最低租赁付款额作为长期应付款的入账价值，其差额作为未确认的融资费。 </w:t>
      </w:r>
      <w:r>
        <w:rPr>
          <w:spacing w:val="-1"/>
        </w:rPr>
        <w:t>融资租赁方式租入的固定资产，能合理确定租赁期届满时将会取得租赁资产所有权的，在租赁资产尚</w:t>
      </w:r>
    </w:p>
    <w:p>
      <w:pPr>
        <w:pStyle w:val="BodyText"/>
        <w:spacing w:line="253" w:lineRule="exact"/>
        <w:ind w:left="154" w:right="0"/>
        <w:jc w:val="left"/>
      </w:pPr>
      <w:r>
        <w:rPr/>
        <w:t>可使用年限内计提折旧；无法合理确定租赁期届满时能够取得租赁资产所有权的，在租赁期与租赁资产尚</w:t>
      </w:r>
    </w:p>
    <w:p>
      <w:pPr>
        <w:pStyle w:val="BodyText"/>
        <w:spacing w:line="240" w:lineRule="auto" w:before="38"/>
        <w:ind w:left="154" w:right="0"/>
        <w:jc w:val="left"/>
      </w:pPr>
      <w:r>
        <w:rPr/>
        <w:t>可使用年限两者中较短的期间内计提折旧。</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023"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本报告期未发生借款费用资本化事项。</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19、无形资产" w:id="188"/>
      <w:bookmarkEnd w:id="18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6"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256" w:lineRule="auto" w:before="21"/>
        <w:ind w:left="573"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273" w:lineRule="auto" w:before="22"/>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before="7"/>
        <w:ind w:right="0" w:firstLine="420"/>
        <w:jc w:val="left"/>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273" w:lineRule="auto" w:before="7"/>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56" w:lineRule="auto" w:before="7"/>
        <w:ind w:left="573" w:right="655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2"/>
        </w:rPr>
        <w:t> </w:t>
      </w:r>
      <w:r>
        <w:rPr/>
        <w:t>后续计量 在取得无形资产时分析判断其使用寿命。</w:t>
      </w:r>
    </w:p>
    <w:p>
      <w:pPr>
        <w:pStyle w:val="BodyText"/>
        <w:spacing w:line="240" w:lineRule="auto" w:before="22"/>
        <w:ind w:left="573" w:right="0"/>
        <w:jc w:val="left"/>
      </w:pPr>
      <w:r>
        <w:rPr/>
        <w:t>对于使用寿命有限的无形资产，在为企业带来经济利益的期限内按直线法摊销；无法预见无形资产为</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pPr>
      <w:r>
        <w:rPr/>
        <w:t>企业带来经济利益期限的，视为使用寿命不确定的无形资产，不予摊销。</w:t>
      </w:r>
    </w:p>
    <w:p>
      <w:pPr>
        <w:pStyle w:val="Heading3"/>
        <w:spacing w:line="240" w:lineRule="auto" w:before="37"/>
        <w:ind w:left="576"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871" w:type="dxa"/>
        <w:tblLayout w:type="fixed"/>
        <w:tblCellMar>
          <w:top w:w="0" w:type="dxa"/>
          <w:left w:w="0" w:type="dxa"/>
          <w:bottom w:w="0" w:type="dxa"/>
          <w:right w:w="0" w:type="dxa"/>
        </w:tblCellMar>
        <w:tblLook w:val="01E0"/>
      </w:tblPr>
      <w:tblGrid>
        <w:gridCol w:w="3432"/>
        <w:gridCol w:w="2137"/>
        <w:gridCol w:w="3288"/>
      </w:tblGrid>
      <w:tr>
        <w:trPr>
          <w:trHeight w:val="500" w:hRule="exact"/>
        </w:trPr>
        <w:tc>
          <w:tcPr>
            <w:tcW w:w="34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项  目</w:t>
            </w:r>
          </w:p>
        </w:tc>
        <w:tc>
          <w:tcPr>
            <w:tcW w:w="21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90" w:hRule="exact"/>
        </w:trPr>
        <w:tc>
          <w:tcPr>
            <w:tcW w:w="34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土地使用权证规定的使用年限</w:t>
            </w:r>
          </w:p>
        </w:tc>
      </w:tr>
      <w:tr>
        <w:trPr>
          <w:trHeight w:val="429" w:hRule="exact"/>
        </w:trPr>
        <w:tc>
          <w:tcPr>
            <w:tcW w:w="3432"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商标注册费</w:t>
            </w:r>
          </w:p>
        </w:tc>
        <w:tc>
          <w:tcPr>
            <w:tcW w:w="21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8"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0"/>
              <w:jc w:val="center"/>
              <w:rPr>
                <w:rFonts w:ascii="宋体" w:hAnsi="宋体" w:cs="宋体" w:eastAsia="宋体" w:hint="default"/>
                <w:sz w:val="18"/>
                <w:szCs w:val="18"/>
              </w:rPr>
            </w:pPr>
            <w:r>
              <w:rPr>
                <w:rFonts w:ascii="宋体" w:hAnsi="宋体" w:cs="宋体" w:eastAsia="宋体" w:hint="default"/>
                <w:sz w:val="18"/>
                <w:szCs w:val="18"/>
              </w:rPr>
              <w:t>合同</w:t>
            </w:r>
          </w:p>
        </w:tc>
      </w:tr>
      <w:tr>
        <w:trPr>
          <w:trHeight w:val="67" w:hRule="exact"/>
        </w:trPr>
        <w:tc>
          <w:tcPr>
            <w:tcW w:w="3432"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single" w:sz="4" w:space="0" w:color="000000"/>
            </w:tcBorders>
          </w:tcPr>
          <w:p>
            <w:pPr/>
          </w:p>
        </w:tc>
        <w:tc>
          <w:tcPr>
            <w:tcW w:w="3288" w:type="dxa"/>
            <w:tcBorders>
              <w:top w:val="nil" w:sz="6" w:space="0" w:color="auto"/>
              <w:left w:val="single" w:sz="4" w:space="0" w:color="000000"/>
              <w:bottom w:val="nil" w:sz="6" w:space="0" w:color="auto"/>
              <w:right w:val="nil" w:sz="6" w:space="0" w:color="auto"/>
            </w:tcBorders>
          </w:tcPr>
          <w:p>
            <w:pPr/>
          </w:p>
        </w:tc>
      </w:tr>
      <w:tr>
        <w:trPr>
          <w:trHeight w:val="495" w:hRule="exact"/>
        </w:trPr>
        <w:tc>
          <w:tcPr>
            <w:tcW w:w="3432" w:type="dxa"/>
            <w:tcBorders>
              <w:top w:val="nil" w:sz="6" w:space="0" w:color="auto"/>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电脑软件</w:t>
            </w:r>
          </w:p>
        </w:tc>
        <w:tc>
          <w:tcPr>
            <w:tcW w:w="21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8"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合同、行业情况及企业历史经验</w:t>
            </w:r>
          </w:p>
        </w:tc>
      </w:tr>
    </w:tbl>
    <w:p>
      <w:pPr>
        <w:pStyle w:val="BodyText"/>
        <w:spacing w:line="260" w:lineRule="exact"/>
        <w:ind w:left="574" w:right="0"/>
        <w:jc w:val="left"/>
      </w:pPr>
      <w:r>
        <w:rPr/>
        <w:pict>
          <v:group style="position:absolute;margin-left:92.600006pt;margin-top:-30.840023pt;width:442.9pt;height:5.35pt;mso-position-horizontal-relative:page;mso-position-vertical-relative:paragraph;z-index:-606112" coordorigin="1852,-617" coordsize="8858,107">
            <v:shape style="position:absolute;left:1852;top:-617;width:3447;height:107" type="#_x0000_t75" stroked="false">
              <v:imagedata r:id="rId23" o:title=""/>
            </v:shape>
            <v:shape style="position:absolute;left:5275;top:-521;width:2152;height:11" type="#_x0000_t75" stroked="false">
              <v:imagedata r:id="rId24" o:title=""/>
            </v:shape>
            <v:shape style="position:absolute;left:7412;top:-520;width:3298;height:10" type="#_x0000_t75" stroked="false">
              <v:imagedata r:id="rId25" o:title=""/>
            </v:shape>
            <w10:wrap type="none"/>
          </v:group>
        </w:pict>
      </w:r>
      <w:r>
        <w:rPr/>
        <w:t>每年度终了，对使用寿命有限的无形资产的使用寿命及摊销方法进行复核。</w:t>
      </w:r>
    </w:p>
    <w:p>
      <w:pPr>
        <w:spacing w:line="266" w:lineRule="auto" w:before="37"/>
        <w:ind w:left="573" w:right="0" w:firstLine="0"/>
        <w:jc w:val="left"/>
        <w:rPr>
          <w:rFonts w:ascii="宋体" w:hAnsi="宋体" w:cs="宋体" w:eastAsia="宋体" w:hint="default"/>
          <w:sz w:val="21"/>
          <w:szCs w:val="21"/>
        </w:rPr>
      </w:pPr>
      <w:r>
        <w:rPr>
          <w:rFonts w:ascii="宋体" w:hAnsi="宋体" w:cs="宋体" w:eastAsia="宋体" w:hint="default"/>
          <w:sz w:val="21"/>
          <w:szCs w:val="21"/>
        </w:rPr>
        <w:t>经复核，本年期末无形资产的使用寿命及摊销方法与以前估计未有不同。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z w:val="21"/>
          <w:szCs w:val="21"/>
        </w:rPr>
        <w:t>每期末，对使用寿命不确定的无形资产的使用寿命进行复核。 </w:t>
      </w:r>
      <w:r>
        <w:rPr>
          <w:rFonts w:ascii="宋体" w:hAnsi="宋体" w:cs="宋体" w:eastAsia="宋体" w:hint="default"/>
          <w:spacing w:val="-1"/>
          <w:sz w:val="21"/>
          <w:szCs w:val="21"/>
        </w:rPr>
        <w:t>经复核，该类无形资产的使用寿命仍为不确定，则在下一会计期间继续作为使用寿命不确定的无形资</w:t>
      </w:r>
    </w:p>
    <w:p>
      <w:pPr>
        <w:pStyle w:val="BodyText"/>
        <w:spacing w:line="240" w:lineRule="auto" w:before="14"/>
        <w:ind w:right="0"/>
        <w:jc w:val="left"/>
      </w:pPr>
      <w:r>
        <w:rPr/>
        <w:t>产核算。</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573" w:right="1114" w:firstLine="2"/>
        <w:jc w:val="left"/>
      </w:pPr>
      <w:r>
        <w:rPr>
          <w:rFonts w:ascii="Times New Roman" w:hAnsi="Times New Roman" w:cs="Times New Roman" w:eastAsia="Times New Roman" w:hint="default"/>
          <w:b/>
          <w:bCs/>
        </w:rPr>
        <w:t>1</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68" w:lineRule="auto" w:before="14"/>
        <w:ind w:left="573" w:right="3403" w:hanging="420"/>
        <w:jc w:val="left"/>
      </w:pPr>
      <w:r>
        <w:rPr/>
        <w:t>的或具有实质性改进的材料、装置、产品等活动的阶段。 </w:t>
      </w:r>
      <w:r>
        <w:rPr>
          <w:rFonts w:ascii="Times New Roman" w:hAnsi="Times New Roman" w:cs="Times New Roman" w:eastAsia="Times New Roman" w:hint="default"/>
          <w:b/>
          <w:bCs/>
        </w:rPr>
        <w:t>2</w:t>
      </w:r>
      <w:r>
        <w:rPr>
          <w:rFonts w:ascii="宋体" w:hAnsi="宋体" w:cs="宋体" w:eastAsia="宋体" w:hint="default"/>
          <w:b/>
          <w:bCs/>
        </w:rPr>
        <w:t>）开发阶段支出资本化的具体条件</w:t>
      </w:r>
      <w:r>
        <w:rPr>
          <w:rFonts w:ascii="宋体" w:hAnsi="宋体" w:cs="宋体" w:eastAsia="宋体" w:hint="default"/>
          <w:b/>
          <w:bCs/>
          <w:w w:val="99"/>
        </w:rPr>
        <w:t> </w:t>
      </w:r>
      <w:r>
        <w:rPr/>
        <w:t>内部研究开发项目开发阶段的支出，同时满足下列条件时确认为无形资产： </w:t>
      </w: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完成该无形资产以使其能够使用或出售在技术上具有可行性；</w:t>
      </w:r>
    </w:p>
    <w:p>
      <w:pPr>
        <w:pStyle w:val="BodyText"/>
        <w:spacing w:line="284" w:lineRule="exact"/>
        <w:ind w:left="57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0"/>
        </w:rPr>
        <w:t> </w:t>
      </w:r>
      <w:r>
        <w:rPr/>
        <w:t>具有完成该无形资产并使用或出售的意图；</w:t>
      </w:r>
    </w:p>
    <w:p>
      <w:pPr>
        <w:pStyle w:val="BodyText"/>
        <w:spacing w:line="256" w:lineRule="auto" w:before="21"/>
        <w:ind w:left="154" w:right="1112" w:firstLine="42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8"/>
        </w:rPr>
        <w:t> </w:t>
      </w:r>
      <w:r>
        <w:rPr/>
        <w:t>无形资产产生经济利益的方式，包括能够证明运用该无形资产生产的产品存在市场或无形资产自身 存在市场，无形资产将在内部使用的，能够证明其有用性；</w:t>
      </w:r>
    </w:p>
    <w:p>
      <w:pPr>
        <w:pStyle w:val="BodyText"/>
        <w:spacing w:line="256" w:lineRule="auto" w:before="22"/>
        <w:ind w:left="154" w:right="1113" w:firstLine="42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1"/>
        </w:rPr>
        <w:t> </w:t>
      </w:r>
      <w:r>
        <w:rPr/>
        <w:t>有足够的技术、财务资源和其他资源支持，以完成该无形资产的开发，并有能力使用或出售该无形 资产；</w:t>
      </w:r>
    </w:p>
    <w:p>
      <w:pPr>
        <w:pStyle w:val="BodyText"/>
        <w:spacing w:line="256" w:lineRule="auto" w:before="22"/>
        <w:ind w:left="573" w:right="0"/>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31"/>
        </w:rPr>
        <w:t> </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22"/>
        <w:ind w:right="0"/>
        <w:jc w:val="left"/>
      </w:pPr>
      <w:r>
        <w:rPr/>
        <w:t>期损益。</w:t>
      </w:r>
    </w:p>
    <w:p>
      <w:pPr>
        <w:pStyle w:val="BodyText"/>
        <w:spacing w:line="590" w:lineRule="atLeast" w:before="39"/>
        <w:ind w:left="574" w:right="0" w:hanging="420"/>
        <w:jc w:val="left"/>
      </w:pPr>
      <w:bookmarkStart w:name="20、长期资产减值" w:id="191"/>
      <w:bookmarkEnd w:id="191"/>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长期股权投资、采用成本模式计量的投资性房地产、固定资产、在建工程、无形资产等长期资产，于</w:t>
      </w:r>
    </w:p>
    <w:p>
      <w:pPr>
        <w:pStyle w:val="BodyText"/>
        <w:spacing w:line="273" w:lineRule="auto" w:before="37"/>
        <w:ind w:left="154" w:right="1110"/>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273" w:lineRule="auto" w:before="7"/>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273" w:lineRule="auto" w:before="8"/>
        <w:ind w:left="154" w:right="1009" w:firstLine="420"/>
        <w:jc w:val="left"/>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r>
        <w:rPr>
          <w:spacing w:val="-22"/>
        </w:rPr>
        <w:t> </w:t>
      </w:r>
      <w:r>
        <w:rPr/>
        <w:t>上述资产减值损失一经确认，</w:t>
      </w:r>
      <w:r>
        <w:rPr/>
        <w:t> 在以后会计期间不予转回。</w:t>
      </w:r>
    </w:p>
    <w:p>
      <w:pPr>
        <w:spacing w:line="240" w:lineRule="auto" w:before="8"/>
        <w:rPr>
          <w:rFonts w:ascii="宋体" w:hAnsi="宋体" w:cs="宋体" w:eastAsia="宋体" w:hint="default"/>
          <w:sz w:val="23"/>
          <w:szCs w:val="23"/>
        </w:rPr>
      </w:pPr>
    </w:p>
    <w:p>
      <w:pPr>
        <w:spacing w:line="506" w:lineRule="auto" w:before="0"/>
        <w:ind w:left="574" w:right="2142" w:hanging="420"/>
        <w:jc w:val="left"/>
        <w:rPr>
          <w:rFonts w:ascii="宋体" w:hAnsi="宋体" w:cs="宋体" w:eastAsia="宋体" w:hint="default"/>
          <w:sz w:val="21"/>
          <w:szCs w:val="21"/>
        </w:rPr>
      </w:pPr>
      <w:bookmarkStart w:name="21、长期待摊费用" w:id="192"/>
      <w:bookmarkEnd w:id="19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w:t>
      </w:r>
    </w:p>
    <w:p>
      <w:pPr>
        <w:pStyle w:val="Heading3"/>
        <w:spacing w:line="240" w:lineRule="auto" w:before="105"/>
        <w:ind w:right="0"/>
        <w:jc w:val="left"/>
        <w:rPr>
          <w:b w:val="0"/>
          <w:bCs w:val="0"/>
        </w:rPr>
      </w:pPr>
      <w:bookmarkStart w:name="（1）摊销方法" w:id="193"/>
      <w:bookmarkEnd w:id="193"/>
      <w:r>
        <w:rPr>
          <w:b w:val="0"/>
          <w:bCs w:val="0"/>
        </w:rPr>
      </w:r>
      <w:r>
        <w:rPr/>
        <w:t>（</w:t>
      </w:r>
      <w:r>
        <w:rPr>
          <w:rFonts w:ascii="Times New Roman" w:hAnsi="Times New Roman" w:cs="Times New Roman" w:eastAsia="Times New Roman" w:hint="default"/>
        </w:rPr>
        <w:t>1</w:t>
      </w:r>
      <w:r>
        <w:rPr/>
        <w:t>）摊销方法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长期待摊费用在受益期内平均摊销。</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摊销年限" w:id="194"/>
      <w:bookmarkEnd w:id="194"/>
      <w:r>
        <w:rPr>
          <w:b w:val="0"/>
          <w:bCs w:val="0"/>
        </w:rPr>
      </w:r>
      <w:r>
        <w:rPr/>
        <w:t>（</w:t>
      </w:r>
      <w:r>
        <w:rPr>
          <w:rFonts w:ascii="Times New Roman" w:hAnsi="Times New Roman" w:cs="Times New Roman" w:eastAsia="Times New Roman" w:hint="default"/>
        </w:rPr>
        <w:t>2</w:t>
      </w:r>
      <w:r>
        <w:rPr/>
        <w:t>）摊销年限</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98" w:firstLine="420"/>
        <w:jc w:val="left"/>
      </w:pPr>
      <w:r>
        <w:rPr/>
        <w:t>长期待摊费用摊销年限为</w:t>
      </w:r>
      <w:r>
        <w:rPr>
          <w:rFonts w:ascii="Times New Roman" w:hAnsi="Times New Roman" w:cs="Times New Roman" w:eastAsia="Times New Roman" w:hint="default"/>
        </w:rPr>
        <w:t>5</w:t>
      </w:r>
      <w:r>
        <w:rPr/>
        <w:t>年，对不能使以后会计期间受益的长期待摊费用项目，其摊余价值全部计 入当期损益。</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22、职工薪酬" w:id="195"/>
      <w:bookmarkEnd w:id="195"/>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273" w:lineRule="auto" w:before="37"/>
        <w:ind w:left="574" w:right="1114" w:hanging="420"/>
        <w:jc w:val="left"/>
      </w:pPr>
      <w:r>
        <w:rPr/>
        <w:t>相关资产成本。 </w:t>
      </w:r>
      <w:r>
        <w:rPr>
          <w:spacing w:val="-1"/>
        </w:rPr>
        <w:t>本公司为职工缴纳的社会保险费和住房公积金，以及按规定提取的工会经费和职工教育经费，在职工</w:t>
      </w:r>
    </w:p>
    <w:p>
      <w:pPr>
        <w:pStyle w:val="BodyText"/>
        <w:spacing w:line="273" w:lineRule="auto" w:before="7"/>
        <w:ind w:left="573" w:right="1933" w:hanging="420"/>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本公司按当地政府的相关规定为职工缴纳基本养老保险和失业保险，在职工为本公司提供服务的会计</w:t>
      </w:r>
    </w:p>
    <w:p>
      <w:pPr>
        <w:pStyle w:val="BodyText"/>
        <w:spacing w:line="273" w:lineRule="auto" w:before="22"/>
        <w:ind w:left="574" w:right="1092" w:hanging="420"/>
        <w:jc w:val="left"/>
      </w:pPr>
      <w:r>
        <w:rPr/>
        <w:t>期间，按以当地规定的缴纳基数和比例计算应缴纳金额，确认为负债，并计入当期损益或相关资产成本。 </w:t>
      </w:r>
      <w:r>
        <w:rPr>
          <w:spacing w:val="-1"/>
        </w:rPr>
        <w:t>除基本养老保险外，本公司还依据国家企业年金制度的相关政策建立了企业年金缴费制度（补充养老</w:t>
      </w:r>
    </w:p>
    <w:p>
      <w:pPr>
        <w:pStyle w:val="BodyText"/>
        <w:spacing w:line="256" w:lineRule="auto" w:before="7"/>
        <w:ind w:left="154" w:right="1185"/>
        <w:jc w:val="left"/>
      </w:pPr>
      <w:r>
        <w:rPr/>
        <w:t>保险）</w:t>
      </w: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 支出计入当期损益或相关资产成本。</w:t>
      </w:r>
    </w:p>
    <w:p>
      <w:pPr>
        <w:pStyle w:val="BodyText"/>
        <w:spacing w:line="256" w:lineRule="auto" w:before="22"/>
        <w:ind w:left="574" w:right="1302"/>
        <w:jc w:val="left"/>
      </w:pP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w:t>
      </w:r>
    </w:p>
    <w:p>
      <w:pPr>
        <w:spacing w:after="0" w:line="25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573" w:right="1303" w:hanging="420"/>
        <w:jc w:val="left"/>
      </w:pPr>
      <w:r>
        <w:rPr/>
        <w:t>期间，并计入当期损益或相关资产成本。 设定受益计划义务现值减去设定受益计划资产公允价值所形成的赤字或盈余确认为一项设定受益计</w:t>
      </w:r>
    </w:p>
    <w:p>
      <w:pPr>
        <w:pStyle w:val="BodyText"/>
        <w:spacing w:line="273" w:lineRule="auto" w:before="7"/>
        <w:ind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73" w:lineRule="auto" w:before="8"/>
        <w:ind w:right="1093" w:firstLine="420"/>
        <w:jc w:val="left"/>
      </w:pPr>
      <w:r>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BodyText"/>
        <w:spacing w:line="273" w:lineRule="auto" w:before="7"/>
        <w:ind w:right="1114" w:firstLine="420"/>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273" w:lineRule="auto" w:before="7"/>
        <w:ind w:right="0" w:firstLine="420"/>
        <w:jc w:val="left"/>
      </w:pPr>
      <w:r>
        <w:rPr>
          <w:spacing w:val="-1"/>
        </w:rPr>
        <w:t>在设定受益计划结算时，按在结算日确定的设定受益计划义务现值和结算价格两者的差额，确认结算</w:t>
      </w:r>
      <w:r>
        <w:rPr/>
        <w:t> 利得或损失。</w:t>
      </w:r>
    </w:p>
    <w:p>
      <w:pPr>
        <w:pStyle w:val="BodyText"/>
        <w:spacing w:line="240" w:lineRule="auto" w:before="7"/>
        <w:ind w:left="573" w:right="0"/>
        <w:jc w:val="left"/>
      </w:pPr>
      <w:r>
        <w:rPr/>
        <w:t>详见本附注</w:t>
      </w:r>
      <w:r>
        <w:rPr>
          <w:rFonts w:ascii="Times New Roman" w:hAnsi="Times New Roman" w:cs="Times New Roman" w:eastAsia="Times New Roman" w:hint="default"/>
        </w:rPr>
        <w:t>“</w:t>
      </w:r>
      <w:r>
        <w:rPr/>
        <w:t>七、</w:t>
      </w:r>
      <w:r>
        <w:rPr>
          <w:rFonts w:ascii="宋体" w:hAnsi="宋体" w:cs="宋体" w:eastAsia="宋体" w:hint="default"/>
        </w:rPr>
        <w:t>18</w:t>
      </w:r>
      <w:r>
        <w:rPr/>
        <w:t>应付职工薪酬</w:t>
      </w:r>
      <w:r>
        <w:rPr>
          <w:rFonts w:ascii="Times New Roman" w:hAnsi="Times New Roman" w:cs="Times New Roman" w:eastAsia="Times New Roman" w:hint="default"/>
        </w:rPr>
        <w:t>”</w:t>
      </w:r>
      <w:r>
        <w:rPr/>
        <w:t>。</w:t>
      </w:r>
    </w:p>
    <w:p>
      <w:pPr>
        <w:spacing w:line="590" w:lineRule="atLeast" w:before="23"/>
        <w:ind w:left="574" w:right="0" w:hanging="420"/>
        <w:jc w:val="left"/>
        <w:rPr>
          <w:rFonts w:ascii="宋体" w:hAnsi="宋体" w:cs="宋体" w:eastAsia="宋体" w:hint="default"/>
          <w:sz w:val="21"/>
          <w:szCs w:val="21"/>
        </w:rPr>
      </w:pPr>
      <w:bookmarkStart w:name="（3）辞退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37"/>
        <w:ind w:left="154" w:right="0"/>
        <w:jc w:val="left"/>
      </w:pPr>
      <w:r>
        <w:rPr/>
        <w:t>退福利的重组相关的成本或费用时（两者孰早），确认辞退福利产生的职工薪酬负债，并计入当期损益。</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23、预计负债" w:id="199"/>
      <w:bookmarkEnd w:id="19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本报告期未发生预计负债事项。</w:t>
      </w:r>
    </w:p>
    <w:p>
      <w:pPr>
        <w:spacing w:line="240" w:lineRule="auto" w:before="12"/>
        <w:rPr>
          <w:rFonts w:ascii="宋体" w:hAnsi="宋体" w:cs="宋体" w:eastAsia="宋体" w:hint="default"/>
          <w:sz w:val="25"/>
          <w:szCs w:val="25"/>
        </w:rPr>
      </w:pPr>
    </w:p>
    <w:p>
      <w:pPr>
        <w:pStyle w:val="Heading3"/>
        <w:spacing w:line="240" w:lineRule="auto"/>
        <w:ind w:left="154" w:right="0"/>
        <w:jc w:val="left"/>
        <w:rPr>
          <w:b w:val="0"/>
          <w:bCs w:val="0"/>
        </w:rPr>
      </w:pPr>
      <w:bookmarkStart w:name="24、股份支付" w:id="200"/>
      <w:bookmarkEnd w:id="200"/>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本报告期未发生股份支付及权益工具事项。</w:t>
      </w:r>
    </w:p>
    <w:p>
      <w:pPr>
        <w:spacing w:line="240" w:lineRule="auto" w:before="11"/>
        <w:rPr>
          <w:rFonts w:ascii="宋体" w:hAnsi="宋体" w:cs="宋体" w:eastAsia="宋体" w:hint="default"/>
          <w:sz w:val="25"/>
          <w:szCs w:val="25"/>
        </w:rPr>
      </w:pPr>
    </w:p>
    <w:p>
      <w:pPr>
        <w:spacing w:line="506" w:lineRule="auto" w:before="0"/>
        <w:ind w:left="573" w:right="5293" w:hanging="420"/>
        <w:jc w:val="left"/>
        <w:rPr>
          <w:rFonts w:ascii="宋体" w:hAnsi="宋体" w:cs="宋体" w:eastAsia="宋体" w:hint="default"/>
          <w:sz w:val="21"/>
          <w:szCs w:val="21"/>
        </w:rPr>
      </w:pPr>
      <w:bookmarkStart w:name="25、优先股、永续债等其他金融工具" w:id="201"/>
      <w:bookmarkEnd w:id="20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、优先股、永续债等其他金融工具</w:t>
      </w:r>
      <w:r>
        <w:rPr>
          <w:rFonts w:ascii="宋体" w:hAnsi="宋体" w:cs="宋体" w:eastAsia="宋体" w:hint="default"/>
          <w:b/>
          <w:bCs/>
          <w:w w:val="99"/>
          <w:sz w:val="21"/>
          <w:szCs w:val="21"/>
        </w:rPr>
        <w:t> </w:t>
      </w:r>
      <w:r>
        <w:rPr>
          <w:rFonts w:ascii="宋体" w:hAnsi="宋体" w:cs="宋体" w:eastAsia="宋体" w:hint="default"/>
          <w:sz w:val="21"/>
          <w:szCs w:val="21"/>
        </w:rPr>
        <w:t>本报告期未发生优先股、永续债等其他金融工具事项。</w:t>
      </w:r>
    </w:p>
    <w:p>
      <w:pPr>
        <w:pStyle w:val="Heading3"/>
        <w:spacing w:line="240" w:lineRule="auto" w:before="105"/>
        <w:ind w:right="0"/>
        <w:jc w:val="left"/>
        <w:rPr>
          <w:b w:val="0"/>
          <w:bCs w:val="0"/>
        </w:rPr>
      </w:pPr>
      <w:bookmarkStart w:name="26、收入" w:id="202"/>
      <w:bookmarkEnd w:id="202"/>
      <w:r>
        <w:rPr>
          <w:b w:val="0"/>
          <w:bCs w:val="0"/>
        </w:rPr>
      </w:r>
      <w:r>
        <w:rPr>
          <w:rFonts w:ascii="Times New Roman" w:hAnsi="Times New Roman" w:cs="Times New Roman" w:eastAsia="Times New Roman" w:hint="default"/>
        </w:rPr>
        <w:t>26</w:t>
      </w:r>
      <w:r>
        <w:rPr/>
        <w:t>、收入</w:t>
      </w:r>
      <w:r>
        <w:rPr>
          <w:b w:val="0"/>
          <w:bCs w:val="0"/>
        </w:rPr>
      </w:r>
    </w:p>
    <w:p>
      <w:pPr>
        <w:spacing w:line="590" w:lineRule="atLeast" w:before="23"/>
        <w:ind w:left="574" w:right="0" w:hanging="420"/>
        <w:jc w:val="left"/>
        <w:rPr>
          <w:rFonts w:ascii="宋体" w:hAnsi="宋体" w:cs="宋体" w:eastAsia="宋体" w:hint="default"/>
          <w:sz w:val="21"/>
          <w:szCs w:val="21"/>
        </w:rPr>
      </w:pPr>
      <w:bookmarkStart w:name="（1）销售商品收入确认和计量原则"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）销售商品收入确认和计量原则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273" w:lineRule="auto" w:before="37"/>
        <w:ind w:left="154" w:right="1023"/>
        <w:jc w:val="left"/>
      </w:pPr>
      <w:r>
        <w:rPr>
          <w:spacing w:val="-3"/>
        </w:rPr>
        <w:t>权，也没有对已售出的商品实施有效控制；收入的金额能够可靠地计量；相关的经济利益很可能流入企业；</w:t>
      </w:r>
      <w:r>
        <w:rPr>
          <w:spacing w:val="-89"/>
        </w:rPr>
        <w:t> </w:t>
      </w:r>
      <w:r>
        <w:rPr>
          <w:spacing w:val="-89"/>
        </w:rPr>
      </w:r>
      <w:r>
        <w:rPr/>
        <w:t>相关的已发生或将发生的成本能够可靠地计量时，确认商品销售收入实现。</w:t>
      </w:r>
    </w:p>
    <w:p>
      <w:pPr>
        <w:pStyle w:val="BodyText"/>
        <w:spacing w:line="256" w:lineRule="auto" w:before="7"/>
        <w:ind w:right="1198" w:firstLine="420"/>
        <w:jc w:val="left"/>
      </w:pPr>
      <w:r>
        <w:rPr>
          <w:rFonts w:ascii="Times New Roman" w:hAnsi="Times New Roman" w:cs="Times New Roman" w:eastAsia="Times New Roman" w:hint="default"/>
        </w:rPr>
        <w:t>1</w:t>
      </w:r>
      <w:r>
        <w:rPr/>
        <w:t>）内销：公司产品运往客户指定地点，交付客户并取得客户验收确认，价格已经确定，取得货款或 索取货款的依据。</w:t>
      </w:r>
    </w:p>
    <w:p>
      <w:pPr>
        <w:pStyle w:val="BodyText"/>
        <w:spacing w:line="264" w:lineRule="auto" w:before="23"/>
        <w:ind w:right="0" w:firstLine="420"/>
        <w:jc w:val="left"/>
      </w:pPr>
      <w:r>
        <w:rPr>
          <w:rFonts w:ascii="Times New Roman" w:hAnsi="Times New Roman" w:cs="Times New Roman" w:eastAsia="Times New Roman" w:hint="default"/>
        </w:rPr>
        <w:t>2</w:t>
      </w:r>
      <w:r>
        <w:rPr/>
        <w:t>）自营出口：出口专用发票已开出；已收款或取得索取货款的依据；已完成报关手续；海关已在相 </w:t>
      </w:r>
      <w:r>
        <w:rPr>
          <w:spacing w:val="-1"/>
        </w:rPr>
        <w:t>关的《出口货物报关单》、《出口收汇核销单》上盖章确认；指定港船上交货，货物越过船舷（合同约定</w:t>
      </w:r>
      <w:r>
        <w:rPr>
          <w:spacing w:val="-84"/>
        </w:rPr>
        <w:t> </w:t>
      </w:r>
      <w:r>
        <w:rPr>
          <w:spacing w:val="-84"/>
        </w:rPr>
      </w:r>
      <w:r>
        <w:rPr/>
        <w:t>按离岸价成交）。</w:t>
      </w:r>
    </w:p>
    <w:p>
      <w:pPr>
        <w:pStyle w:val="BodyText"/>
        <w:spacing w:line="273" w:lineRule="auto" w:before="16"/>
        <w:ind w:right="1218" w:firstLine="420"/>
        <w:jc w:val="left"/>
      </w:pPr>
      <w:r>
        <w:rPr/>
        <w:t>本公司按照从购货方已收或应收的合同或协议价款确定销售商品收入金额，</w:t>
      </w:r>
      <w:r>
        <w:rPr>
          <w:spacing w:val="-20"/>
        </w:rPr>
        <w:t> </w:t>
      </w:r>
      <w:r>
        <w:rPr/>
        <w:t>但已收或应收的合同或</w:t>
      </w:r>
      <w:r>
        <w:rPr/>
        <w:t> 协议价款不公允的除外。</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0" w:firstLine="420"/>
        <w:jc w:val="left"/>
      </w:pPr>
      <w:r>
        <w:rPr/>
        <w:t>合同或协议价款的收取采用递延方式，实质上具有融资性质的，应当按照应收的合同或</w:t>
      </w:r>
      <w:r>
        <w:rPr>
          <w:spacing w:val="-20"/>
        </w:rPr>
        <w:t> </w:t>
      </w:r>
      <w:r>
        <w:rPr/>
        <w:t>协议价款的</w:t>
      </w:r>
      <w:r>
        <w:rPr/>
        <w:t> </w:t>
      </w:r>
      <w:r>
        <w:rPr>
          <w:spacing w:val="-1"/>
        </w:rPr>
        <w:t>公允价值确定销售商品收入金额。应收的合同或协议价款与其公允价值之间的差额，应当在合同或协议期</w:t>
      </w:r>
      <w:r>
        <w:rPr>
          <w:spacing w:val="-81"/>
        </w:rPr>
        <w:t> </w:t>
      </w:r>
      <w:r>
        <w:rPr>
          <w:spacing w:val="-81"/>
        </w:rPr>
      </w:r>
      <w:r>
        <w:rPr/>
        <w:t>间内采用实际利率法进行摊销，计入当期损益。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7、政府补助" w:id="204"/>
      <w:bookmarkEnd w:id="204"/>
      <w:r>
        <w:rPr>
          <w:b w:val="0"/>
          <w:bCs w:val="0"/>
        </w:rPr>
      </w:r>
      <w:r>
        <w:rPr>
          <w:rFonts w:ascii="Times New Roman" w:hAnsi="Times New Roman" w:cs="Times New Roman" w:eastAsia="Times New Roman" w:hint="default"/>
        </w:rPr>
        <w:t>27</w:t>
      </w:r>
      <w:r>
        <w:rPr/>
        <w:t>、政府补助</w:t>
      </w:r>
      <w:r>
        <w:rPr>
          <w:b w:val="0"/>
          <w:bCs w:val="0"/>
        </w:rPr>
      </w:r>
    </w:p>
    <w:p>
      <w:pPr>
        <w:spacing w:line="590" w:lineRule="atLeast" w:before="23"/>
        <w:ind w:left="574" w:right="0" w:hanging="420"/>
        <w:jc w:val="left"/>
        <w:rPr>
          <w:rFonts w:ascii="宋体" w:hAnsi="宋体" w:cs="宋体" w:eastAsia="宋体" w:hint="default"/>
          <w:sz w:val="21"/>
          <w:szCs w:val="21"/>
        </w:rPr>
      </w:pPr>
      <w:bookmarkStart w:name="（1）与资产相关的政府补助判断依据及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与资产相关的政府补助，是指本公司取得的、用于购建或以其他方式形成长期资产的政府补助，包括</w:t>
      </w:r>
    </w:p>
    <w:p>
      <w:pPr>
        <w:pStyle w:val="BodyText"/>
        <w:spacing w:line="273" w:lineRule="auto" w:before="37"/>
        <w:ind w:left="154" w:right="1131"/>
        <w:jc w:val="both"/>
      </w:pPr>
      <w:r>
        <w:rPr>
          <w:spacing w:val="-1"/>
        </w:rPr>
        <w:t>购买固定资产或无形资产的财政拨款、固定资产专门借款的财政贴息等。本公司将政府补助划分为与资产</w:t>
      </w:r>
      <w:r>
        <w:rPr>
          <w:spacing w:val="-81"/>
        </w:rPr>
        <w:t> </w:t>
      </w:r>
      <w:r>
        <w:rPr>
          <w:spacing w:val="-81"/>
        </w:rPr>
      </w:r>
      <w:r>
        <w:rPr/>
        <w:t>相关的具体标准为：企业取得的，用于购建或以其他方式形成长期资产的政府补助。</w:t>
      </w:r>
    </w:p>
    <w:p>
      <w:pPr>
        <w:pStyle w:val="BodyText"/>
        <w:spacing w:line="240" w:lineRule="auto" w:before="7"/>
        <w:ind w:left="573" w:right="0"/>
        <w:jc w:val="left"/>
      </w:pPr>
      <w:r>
        <w:rPr/>
        <w:t>与资产相关的政府补助，确认为递延收益，按照所建造或购买的资产使用年限分期计入营业外收入。</w:t>
      </w:r>
    </w:p>
    <w:p>
      <w:pPr>
        <w:spacing w:line="590" w:lineRule="atLeast" w:before="39"/>
        <w:ind w:left="574" w:right="0" w:hanging="420"/>
        <w:jc w:val="left"/>
        <w:rPr>
          <w:rFonts w:ascii="宋体" w:hAnsi="宋体" w:cs="宋体" w:eastAsia="宋体" w:hint="default"/>
          <w:sz w:val="21"/>
          <w:szCs w:val="21"/>
        </w:rPr>
      </w:pPr>
      <w:bookmarkStart w:name="（2）与收益相关的政府补助判断依据及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与收益相关的政府补助，是指除与资产相关的政府补助之外的政府补助。本公司将政府补助划分为与</w:t>
      </w:r>
    </w:p>
    <w:p>
      <w:pPr>
        <w:pStyle w:val="BodyText"/>
        <w:spacing w:line="273" w:lineRule="auto" w:before="37"/>
        <w:ind w:left="573" w:right="0" w:hanging="420"/>
        <w:jc w:val="left"/>
      </w:pPr>
      <w:r>
        <w:rPr/>
        <w:t>收益相关的具体标准为：除与资产相关的政府补助之外的政府补助。 </w:t>
      </w:r>
      <w:r>
        <w:rPr>
          <w:spacing w:val="-1"/>
        </w:rPr>
        <w:t>与收益相关的政府补助，用于补偿本公司以后期间的相关费用或损失的，取得时确认为递延收益，在</w:t>
      </w:r>
    </w:p>
    <w:p>
      <w:pPr>
        <w:pStyle w:val="BodyText"/>
        <w:spacing w:line="273" w:lineRule="auto" w:before="7"/>
        <w:ind w:right="1131"/>
        <w:jc w:val="both"/>
      </w:pPr>
      <w:r>
        <w:rPr>
          <w:spacing w:val="-1"/>
        </w:rPr>
        <w:t>确认相关费用的期间计入当期营业外收入；用于补偿本公司已发生的相关费用或损失的，取得时直接计入</w:t>
      </w:r>
      <w:r>
        <w:rPr>
          <w:spacing w:val="-81"/>
        </w:rPr>
        <w:t> </w:t>
      </w:r>
      <w:r>
        <w:rPr>
          <w:spacing w:val="-81"/>
        </w:rPr>
      </w:r>
      <w:r>
        <w:rPr/>
        <w:t>当期营业外收入。</w:t>
      </w:r>
    </w:p>
    <w:p>
      <w:pPr>
        <w:spacing w:line="590" w:lineRule="atLeast" w:before="9"/>
        <w:ind w:left="573" w:right="0" w:hanging="420"/>
        <w:jc w:val="left"/>
        <w:rPr>
          <w:rFonts w:ascii="宋体" w:hAnsi="宋体" w:cs="宋体" w:eastAsia="宋体" w:hint="default"/>
          <w:sz w:val="21"/>
          <w:szCs w:val="21"/>
        </w:rPr>
      </w:pPr>
      <w:bookmarkStart w:name="28、递延所得税资产/递延所得税负债" w:id="207"/>
      <w:bookmarkEnd w:id="207"/>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273" w:lineRule="auto" w:before="37"/>
        <w:ind w:right="1131"/>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273" w:lineRule="auto" w:before="7"/>
        <w:ind w:left="573"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273" w:lineRule="auto" w:before="7"/>
        <w:ind w:left="573"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273" w:lineRule="auto" w:before="7"/>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before="7"/>
        <w:ind w:left="154"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9、租赁" w:id="208"/>
      <w:bookmarkEnd w:id="208"/>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54" w:right="1197" w:firstLine="420"/>
        <w:jc w:val="left"/>
      </w:pPr>
      <w:r>
        <w:rPr>
          <w:rFonts w:ascii="Times New Roman" w:hAnsi="Times New Roman" w:cs="Times New Roman" w:eastAsia="Times New Roman" w:hint="default"/>
        </w:rPr>
        <w:t>1</w:t>
      </w:r>
      <w:r>
        <w:rPr/>
        <w:t>）公司租入资产所支付的租赁费，在不扣除免租期的整个租赁期内，按直线法进行分摊，计入当期 费用。公司支付的与租赁交易相关的初始直接费用，计入当期费用。</w:t>
      </w:r>
    </w:p>
    <w:p>
      <w:pPr>
        <w:pStyle w:val="BodyText"/>
        <w:spacing w:line="273" w:lineRule="auto" w:before="22"/>
        <w:ind w:right="0" w:firstLine="420"/>
        <w:jc w:val="left"/>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240" w:lineRule="auto" w:before="7"/>
        <w:ind w:left="574" w:right="0"/>
        <w:jc w:val="left"/>
      </w:pPr>
      <w:r>
        <w:rPr>
          <w:rFonts w:ascii="Times New Roman" w:hAnsi="Times New Roman" w:cs="Times New Roman" w:eastAsia="Times New Roman" w:hint="default"/>
        </w:rPr>
        <w:t>2</w:t>
      </w:r>
      <w:r>
        <w:rPr/>
        <w:t>）公司出租资产所收取的租赁费，在不扣除免租期的整个租赁期内，按直线法进行分摊，确认为租</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024"/>
        <w:jc w:val="left"/>
      </w:pPr>
      <w:r>
        <w:rPr>
          <w:spacing w:val="-3"/>
        </w:rPr>
        <w:t>赁相关收入。公司支付的与租赁交易相关的初始直接费用，计入当期费用；如金额较大的，则予以资本化，</w:t>
      </w:r>
      <w:r>
        <w:rPr>
          <w:spacing w:val="-95"/>
        </w:rPr>
        <w:t> </w:t>
      </w:r>
      <w:r>
        <w:rPr>
          <w:spacing w:val="-95"/>
        </w:rPr>
      </w:r>
      <w:r>
        <w:rPr/>
        <w:t>在整个租赁期间内按照与租赁相关收入确认相同的基础分期计入当期收益。</w:t>
      </w:r>
    </w:p>
    <w:p>
      <w:pPr>
        <w:pStyle w:val="BodyText"/>
        <w:spacing w:line="273" w:lineRule="auto" w:before="7"/>
        <w:ind w:right="0"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3"/>
          <w:szCs w:val="23"/>
        </w:rPr>
      </w:pPr>
    </w:p>
    <w:p>
      <w:pPr>
        <w:spacing w:line="506" w:lineRule="auto" w:before="0"/>
        <w:ind w:left="573" w:right="7393" w:hanging="420"/>
        <w:jc w:val="left"/>
        <w:rPr>
          <w:rFonts w:ascii="宋体" w:hAnsi="宋体" w:cs="宋体" w:eastAsia="宋体" w:hint="default"/>
          <w:sz w:val="21"/>
          <w:szCs w:val="21"/>
        </w:rPr>
      </w:pPr>
      <w:bookmarkStart w:name="（2）融资租赁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本报告期未发生融资租赁事项。</w:t>
      </w:r>
    </w:p>
    <w:p>
      <w:pPr>
        <w:spacing w:line="506" w:lineRule="auto" w:before="105"/>
        <w:ind w:left="573" w:right="6133" w:hanging="420"/>
        <w:jc w:val="left"/>
        <w:rPr>
          <w:rFonts w:ascii="宋体" w:hAnsi="宋体" w:cs="宋体" w:eastAsia="宋体" w:hint="default"/>
          <w:sz w:val="21"/>
          <w:szCs w:val="21"/>
        </w:rPr>
      </w:pPr>
      <w:bookmarkStart w:name="30、其他重要的会计政策和会计估计" w:id="211"/>
      <w:bookmarkEnd w:id="21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z w:val="21"/>
          <w:szCs w:val="21"/>
        </w:rPr>
        <w:t>本报告期无其他重要的会计政策和会计估计。</w:t>
      </w:r>
    </w:p>
    <w:p>
      <w:pPr>
        <w:pStyle w:val="Heading3"/>
        <w:spacing w:line="240" w:lineRule="auto" w:before="105"/>
        <w:ind w:left="154" w:right="0"/>
        <w:jc w:val="left"/>
        <w:rPr>
          <w:b w:val="0"/>
          <w:bCs w:val="0"/>
        </w:rPr>
      </w:pPr>
      <w:bookmarkStart w:name="31、重要会计政策和会计估计变更" w:id="212"/>
      <w:bookmarkEnd w:id="212"/>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年财</w:t>
      </w:r>
      <w:r>
        <w:rPr>
          <w:spacing w:val="-2"/>
        </w:rPr>
        <w:t>政</w:t>
      </w:r>
      <w:r>
        <w:rPr/>
        <w:t>部陆续颁布了新的及修订的企业会计准则</w:t>
      </w:r>
      <w:r>
        <w:rPr>
          <w:spacing w:val="-130"/>
        </w:rPr>
        <w:t>：</w:t>
      </w:r>
      <w:r>
        <w:rPr/>
        <w:t>《企业会计准则</w:t>
      </w:r>
      <w:r>
        <w:rPr>
          <w:rFonts w:ascii="Times New Roman" w:hAnsi="Times New Roman" w:cs="Times New Roman" w:eastAsia="Times New Roman" w:hint="default"/>
        </w:rPr>
        <w:t>—</w:t>
      </w:r>
      <w:r>
        <w:rPr/>
        <w:t>基本准则</w:t>
      </w:r>
      <w:r>
        <w:rPr>
          <w:spacing w:val="-131"/>
        </w:rPr>
        <w:t>》</w:t>
      </w:r>
      <w:r>
        <w:rPr/>
        <w:t>（修订</w:t>
      </w:r>
      <w:r>
        <w:rPr>
          <w:spacing w:val="-105"/>
        </w:rPr>
        <w:t>）</w:t>
      </w:r>
      <w:r>
        <w:rPr>
          <w:spacing w:val="-130"/>
        </w:rPr>
        <w:t>、</w:t>
      </w:r>
      <w:r>
        <w:rPr/>
        <w:t>《企业会</w:t>
      </w:r>
    </w:p>
    <w:p>
      <w:pPr>
        <w:pStyle w:val="BodyText"/>
        <w:spacing w:line="240" w:lineRule="auto" w:before="21"/>
        <w:ind w:right="0"/>
        <w:jc w:val="left"/>
      </w:pPr>
      <w:r>
        <w:rPr/>
        <w:t>计准则第</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w:t>
      </w:r>
      <w:r>
        <w:rPr>
          <w:spacing w:val="-111"/>
        </w:rPr>
        <w:t>》</w:t>
      </w:r>
      <w:r>
        <w:rPr/>
        <w:t>（修订</w:t>
      </w:r>
      <w:r>
        <w:rPr>
          <w:spacing w:val="-105"/>
        </w:rPr>
        <w:t>）</w:t>
      </w:r>
      <w:r>
        <w:rPr>
          <w:spacing w:val="-111"/>
        </w:rPr>
        <w:t>、</w:t>
      </w:r>
      <w:r>
        <w:rPr/>
        <w:t>《</w:t>
      </w:r>
      <w:r>
        <w:rPr>
          <w:spacing w:val="-2"/>
        </w:rPr>
        <w:t>企</w:t>
      </w:r>
      <w:r>
        <w:rPr/>
        <w:t>业会计准则第</w:t>
      </w:r>
      <w:r>
        <w:rPr>
          <w:spacing w:val="-52"/>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职工薪酬</w:t>
      </w:r>
      <w:r>
        <w:rPr>
          <w:spacing w:val="-111"/>
        </w:rPr>
        <w:t>》</w:t>
      </w:r>
      <w:r>
        <w:rPr/>
        <w:t>（修订</w:t>
      </w:r>
      <w:r>
        <w:rPr>
          <w:spacing w:val="-105"/>
        </w:rPr>
        <w:t>）</w:t>
      </w:r>
      <w:r>
        <w:rPr>
          <w:spacing w:val="-111"/>
        </w:rPr>
        <w:t>、</w:t>
      </w:r>
      <w:r>
        <w:rPr/>
        <w:t>《</w:t>
      </w:r>
      <w:r>
        <w:rPr>
          <w:spacing w:val="-2"/>
        </w:rPr>
        <w:t>企</w:t>
      </w:r>
      <w:r>
        <w:rPr/>
        <w:t>业会计准则</w:t>
      </w:r>
    </w:p>
    <w:p>
      <w:pPr>
        <w:pStyle w:val="BodyText"/>
        <w:spacing w:line="240" w:lineRule="auto" w:before="21"/>
        <w:ind w:right="0"/>
        <w:jc w:val="left"/>
      </w:pPr>
      <w:r>
        <w:rPr/>
        <w:t>第</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财务报表列报</w:t>
      </w:r>
      <w:r>
        <w:rPr>
          <w:spacing w:val="-111"/>
        </w:rPr>
        <w:t>》</w:t>
      </w:r>
      <w:r>
        <w:rPr/>
        <w:t>（修订</w:t>
      </w:r>
      <w:r>
        <w:rPr>
          <w:spacing w:val="-105"/>
        </w:rPr>
        <w:t>）</w:t>
      </w:r>
      <w:r>
        <w:rPr>
          <w:spacing w:val="-112"/>
        </w:rPr>
        <w:t>、</w:t>
      </w:r>
      <w:r>
        <w:rPr/>
        <w:t>《企业会计准则第</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 </w:t>
      </w:r>
      <w:r>
        <w:rPr>
          <w:spacing w:val="-2"/>
        </w:rPr>
        <w:t>号</w:t>
      </w:r>
      <w:r>
        <w:rPr>
          <w:rFonts w:ascii="Times New Roman" w:hAnsi="Times New Roman" w:cs="Times New Roman" w:eastAsia="Times New Roman" w:hint="default"/>
        </w:rPr>
        <w:t>——</w:t>
      </w:r>
      <w:r>
        <w:rPr/>
        <w:t>合并财务报表</w:t>
      </w:r>
      <w:r>
        <w:rPr>
          <w:spacing w:val="-111"/>
        </w:rPr>
        <w:t>》</w:t>
      </w:r>
      <w:r>
        <w:rPr/>
        <w:t>（修订</w:t>
      </w:r>
      <w:r>
        <w:rPr>
          <w:spacing w:val="-105"/>
        </w:rPr>
        <w:t>）</w:t>
      </w:r>
      <w:r>
        <w:rPr>
          <w:spacing w:val="-111"/>
        </w:rPr>
        <w:t>、</w:t>
      </w:r>
      <w:r>
        <w:rPr/>
        <w:t>《企</w:t>
      </w:r>
      <w:r>
        <w:rPr>
          <w:spacing w:val="-2"/>
        </w:rPr>
        <w:t>业</w:t>
      </w:r>
      <w:r>
        <w:rPr/>
        <w:t>会计</w:t>
      </w:r>
      <w:r>
        <w:rPr>
          <w:spacing w:val="1"/>
        </w:rPr>
        <w:t>准</w:t>
      </w:r>
      <w:r>
        <w:rPr/>
        <w:t>则</w:t>
      </w:r>
    </w:p>
    <w:p>
      <w:pPr>
        <w:pStyle w:val="BodyText"/>
        <w:spacing w:line="240" w:lineRule="auto" w:before="21"/>
        <w:ind w:right="0"/>
        <w:jc w:val="left"/>
      </w:pPr>
      <w:r>
        <w:rPr/>
        <w:t>第</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金融工具列报</w:t>
      </w:r>
      <w:r>
        <w:rPr>
          <w:spacing w:val="-112"/>
        </w:rPr>
        <w:t>》</w:t>
      </w:r>
      <w:r>
        <w:rPr/>
        <w:t>（修订</w:t>
      </w:r>
      <w:r>
        <w:rPr>
          <w:spacing w:val="-106"/>
        </w:rPr>
        <w:t>）</w:t>
      </w:r>
      <w:r>
        <w:rPr>
          <w:spacing w:val="-113"/>
        </w:rPr>
        <w:t>、</w:t>
      </w:r>
      <w:r>
        <w:rPr/>
        <w:t>《企业会计准则第</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9 </w:t>
      </w:r>
      <w:r>
        <w:rPr>
          <w:spacing w:val="-2"/>
        </w:rPr>
        <w:t>号</w:t>
      </w:r>
      <w:r>
        <w:rPr>
          <w:rFonts w:ascii="Times New Roman" w:hAnsi="Times New Roman" w:cs="Times New Roman" w:eastAsia="Times New Roman" w:hint="default"/>
        </w:rPr>
        <w:t>——</w:t>
      </w:r>
      <w:r>
        <w:rPr/>
        <w:t>公允价值计量</w:t>
      </w:r>
      <w:r>
        <w:rPr>
          <w:spacing w:val="-105"/>
        </w:rPr>
        <w:t>》</w:t>
      </w:r>
      <w:r>
        <w:rPr>
          <w:spacing w:val="-112"/>
        </w:rPr>
        <w:t>、</w:t>
      </w:r>
      <w:r>
        <w:rPr>
          <w:spacing w:val="-2"/>
        </w:rPr>
        <w:t>《</w:t>
      </w:r>
      <w:r>
        <w:rPr/>
        <w:t>企业会计准则第</w:t>
      </w:r>
      <w:r>
        <w:rPr>
          <w:spacing w:val="-52"/>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号</w:t>
      </w:r>
    </w:p>
    <w:p>
      <w:pPr>
        <w:pStyle w:val="BodyText"/>
        <w:spacing w:line="259" w:lineRule="auto" w:before="21"/>
        <w:ind w:left="154" w:right="1120"/>
        <w:jc w:val="left"/>
      </w:pPr>
      <w:r>
        <w:rPr>
          <w:rFonts w:ascii="Times New Roman" w:hAnsi="Times New Roman" w:cs="Times New Roman" w:eastAsia="Times New Roman" w:hint="default"/>
          <w:spacing w:val="-14"/>
        </w:rPr>
        <w:t>——</w:t>
      </w:r>
      <w:r>
        <w:rPr>
          <w:spacing w:val="-14"/>
        </w:rPr>
        <w:t>合营安排》、《企业会计准则第</w:t>
      </w:r>
      <w:r>
        <w:rPr>
          <w:spacing w:val="-51"/>
        </w:rPr>
        <w:t> </w:t>
      </w:r>
      <w:r>
        <w:rPr>
          <w:rFonts w:ascii="Times New Roman" w:hAnsi="Times New Roman" w:cs="Times New Roman" w:eastAsia="Times New Roman" w:hint="default"/>
          <w:spacing w:val="-1"/>
        </w:rPr>
        <w:t>41</w:t>
      </w:r>
      <w:r>
        <w:rPr>
          <w:rFonts w:ascii="Times New Roman" w:hAnsi="Times New Roman" w:cs="Times New Roman" w:eastAsia="Times New Roman" w:hint="default"/>
          <w:spacing w:val="1"/>
        </w:rPr>
        <w:t> </w:t>
      </w:r>
      <w:r>
        <w:rPr>
          <w:spacing w:val="-4"/>
        </w:rPr>
        <w:t>号</w:t>
      </w:r>
      <w:r>
        <w:rPr>
          <w:rFonts w:ascii="Times New Roman" w:hAnsi="Times New Roman" w:cs="Times New Roman" w:eastAsia="Times New Roman" w:hint="default"/>
          <w:spacing w:val="-4"/>
        </w:rPr>
        <w:t>——</w:t>
      </w:r>
      <w:r>
        <w:rPr>
          <w:spacing w:val="-4"/>
        </w:rPr>
        <w:t>在其他主体中权益的披露》。公司以上述文件规定的起始日开</w:t>
      </w:r>
      <w:r>
        <w:rPr/>
        <w:t> 始执行上述企业会计准则。</w:t>
      </w:r>
    </w:p>
    <w:p>
      <w:pPr>
        <w:pStyle w:val="BodyText"/>
        <w:spacing w:line="259" w:lineRule="auto" w:before="60"/>
        <w:ind w:right="1119" w:firstLine="420"/>
        <w:jc w:val="left"/>
      </w:pPr>
      <w:r>
        <w:rPr/>
        <w:t>公司执行上述企业会计准则的说明：根据《企业会计准则第 </w:t>
      </w:r>
      <w:r>
        <w:rPr>
          <w:rFonts w:ascii="Times New Roman" w:hAnsi="Times New Roman" w:cs="Times New Roman" w:eastAsia="Times New Roman" w:hint="default"/>
        </w:rPr>
        <w:t>9</w:t>
      </w:r>
      <w:r>
        <w:rPr>
          <w:rFonts w:ascii="Times New Roman" w:hAnsi="Times New Roman" w:cs="Times New Roman" w:eastAsia="Times New Roman" w:hint="default"/>
          <w:spacing w:val="40"/>
        </w:rPr>
        <w:t> </w:t>
      </w:r>
      <w:r>
        <w:rPr>
          <w:spacing w:val="-7"/>
        </w:rPr>
        <w:t>号</w:t>
      </w:r>
      <w:r>
        <w:rPr>
          <w:rFonts w:ascii="Times New Roman" w:hAnsi="Times New Roman" w:cs="Times New Roman" w:eastAsia="Times New Roman" w:hint="default"/>
          <w:spacing w:val="-7"/>
        </w:rPr>
        <w:t>——</w:t>
      </w:r>
      <w:r>
        <w:rPr>
          <w:spacing w:val="-7"/>
        </w:rPr>
        <w:t>职工薪酬》（修订）将劳务派遣</w:t>
      </w:r>
      <w:r>
        <w:rPr/>
        <w:t> 员工薪酬等重分类至短期薪酬核算，将基本养老保险及失业保险单独分类至设定提存计划核算。</w:t>
      </w:r>
    </w:p>
    <w:p>
      <w:pPr>
        <w:pStyle w:val="BodyText"/>
        <w:spacing w:line="240" w:lineRule="auto" w:before="60"/>
        <w:ind w:left="573" w:right="0"/>
        <w:jc w:val="left"/>
      </w:pPr>
      <w:r>
        <w:rPr/>
        <w:t>本次会计政策变更，仅对上述财务报表项目分类产生影响，对公司财务报表无其他影响。</w:t>
      </w:r>
    </w:p>
    <w:p>
      <w:pPr>
        <w:spacing w:line="240" w:lineRule="auto" w:before="9"/>
        <w:rPr>
          <w:rFonts w:ascii="宋体" w:hAnsi="宋体" w:cs="宋体" w:eastAsia="宋体" w:hint="default"/>
          <w:sz w:val="25"/>
          <w:szCs w:val="25"/>
        </w:rPr>
      </w:pPr>
    </w:p>
    <w:p>
      <w:pPr>
        <w:tabs>
          <w:tab w:pos="8163" w:val="left" w:leader="none"/>
        </w:tabs>
        <w:spacing w:before="0"/>
        <w:ind w:left="153" w:right="0" w:firstLine="0"/>
        <w:jc w:val="left"/>
        <w:rPr>
          <w:rFonts w:ascii="宋体" w:hAnsi="宋体" w:cs="宋体" w:eastAsia="宋体" w:hint="default"/>
          <w:sz w:val="21"/>
          <w:szCs w:val="21"/>
        </w:rPr>
      </w:pPr>
      <w:bookmarkStart w:name="（2）重要会计估计变更                             " w:id="214"/>
      <w:bookmarkEnd w:id="214"/>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）重要会计估计变更</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六、税项" w:id="215"/>
      <w:bookmarkEnd w:id="21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5967"/>
        <w:gridCol w:w="1205"/>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86"/>
              <w:jc w:val="right"/>
              <w:rPr>
                <w:rFonts w:ascii="宋体" w:hAnsi="宋体" w:cs="宋体" w:eastAsia="宋体" w:hint="default"/>
                <w:sz w:val="21"/>
                <w:szCs w:val="21"/>
              </w:rPr>
            </w:pPr>
            <w:r>
              <w:rPr>
                <w:rFonts w:ascii="宋体" w:hAnsi="宋体" w:cs="宋体" w:eastAsia="宋体" w:hint="default"/>
                <w:sz w:val="21"/>
                <w:szCs w:val="21"/>
              </w:rPr>
              <w:t>税率</w:t>
            </w:r>
          </w:p>
        </w:tc>
      </w:tr>
      <w:tr>
        <w:trPr>
          <w:trHeight w:val="162"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7" w:type="dxa"/>
            <w:vMerge w:val="restart"/>
            <w:tcBorders>
              <w:top w:val="single" w:sz="4" w:space="0" w:color="000000"/>
              <w:left w:val="single" w:sz="9" w:space="0" w:color="D2D2D2"/>
              <w:right w:val="single" w:sz="4" w:space="0" w:color="000000"/>
            </w:tcBorders>
          </w:tcPr>
          <w:p>
            <w:pPr>
              <w:pStyle w:val="TableParagraph"/>
              <w:spacing w:line="273" w:lineRule="auto" w:before="27"/>
              <w:ind w:left="28" w:right="39"/>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按税法规定计算的销售货物和应税劳务收入为基础计算销项税 额，在扣除当期允许抵扣的进项税额后，差额部分为应交增值税</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w:t>
            </w:r>
          </w:p>
        </w:tc>
      </w:tr>
      <w:tr>
        <w:trPr>
          <w:trHeight w:val="391"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967" w:type="dxa"/>
            <w:vMerge/>
            <w:tcBorders>
              <w:left w:val="single" w:sz="9" w:space="0" w:color="D2D2D2"/>
              <w:right w:val="single" w:sz="4" w:space="0" w:color="000000"/>
            </w:tcBorders>
          </w:tcPr>
          <w:p>
            <w:pPr/>
          </w:p>
        </w:tc>
        <w:tc>
          <w:tcPr>
            <w:tcW w:w="1205" w:type="dxa"/>
            <w:vMerge/>
            <w:tcBorders>
              <w:left w:val="single" w:sz="4" w:space="0" w:color="000000"/>
              <w:right w:val="single" w:sz="4" w:space="0" w:color="000000"/>
            </w:tcBorders>
          </w:tcPr>
          <w:p>
            <w:pPr/>
          </w:p>
        </w:tc>
      </w:tr>
      <w:tr>
        <w:trPr>
          <w:trHeight w:val="16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67" w:type="dxa"/>
            <w:vMerge/>
            <w:tcBorders>
              <w:left w:val="single" w:sz="9" w:space="0" w:color="D2D2D2"/>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54"/>
              <w:jc w:val="right"/>
              <w:rPr>
                <w:rFonts w:ascii="Times New Roman" w:hAnsi="Times New Roman" w:cs="Times New Roman" w:eastAsia="Times New Roman" w:hint="default"/>
                <w:sz w:val="21"/>
                <w:szCs w:val="21"/>
              </w:rPr>
            </w:pPr>
            <w:r>
              <w:rPr>
                <w:rFonts w:ascii="Times New Roman"/>
                <w:sz w:val="21"/>
              </w:rPr>
              <w:t>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02"/>
              <w:jc w:val="right"/>
              <w:rPr>
                <w:rFonts w:ascii="Times New Roman" w:hAnsi="Times New Roman" w:cs="Times New Roman" w:eastAsia="Times New Roman" w:hint="default"/>
                <w:sz w:val="21"/>
                <w:szCs w:val="21"/>
              </w:rPr>
            </w:pPr>
            <w:r>
              <w:rPr>
                <w:rFonts w:ascii="Times New Roman"/>
                <w:sz w:val="21"/>
              </w:rPr>
              <w:t>15%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54"/>
              <w:jc w:val="right"/>
              <w:rPr>
                <w:rFonts w:ascii="Times New Roman" w:hAnsi="Times New Roman" w:cs="Times New Roman" w:eastAsia="Times New Roman" w:hint="default"/>
                <w:sz w:val="21"/>
                <w:szCs w:val="21"/>
              </w:rPr>
            </w:pPr>
            <w:r>
              <w:rPr>
                <w:rFonts w:ascii="Times New Roman"/>
                <w:sz w:val="21"/>
              </w:rPr>
              <w:t>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5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54"/>
              <w:jc w:val="right"/>
              <w:rPr>
                <w:rFonts w:ascii="Times New Roman" w:hAnsi="Times New Roman" w:cs="Times New Roman" w:eastAsia="Times New Roman" w:hint="default"/>
                <w:sz w:val="21"/>
                <w:szCs w:val="21"/>
              </w:rPr>
            </w:pPr>
            <w:r>
              <w:rPr>
                <w:rFonts w:ascii="Times New Roman"/>
                <w:sz w:val="21"/>
              </w:rPr>
              <w:t>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25" w:firstLine="420"/>
        <w:jc w:val="left"/>
      </w:pPr>
      <w:r>
        <w:rPr>
          <w:spacing w:val="-5"/>
        </w:rPr>
        <w:t>（</w:t>
      </w:r>
      <w:r>
        <w:rPr>
          <w:rFonts w:ascii="Times New Roman" w:hAnsi="Times New Roman" w:cs="Times New Roman" w:eastAsia="Times New Roman" w:hint="default"/>
          <w:spacing w:val="-5"/>
        </w:rPr>
        <w:t>1</w:t>
      </w:r>
      <w:r>
        <w:rPr>
          <w:spacing w:val="-5"/>
        </w:rPr>
        <w:t>）根据粤科高字【</w:t>
      </w:r>
      <w:r>
        <w:rPr>
          <w:rFonts w:ascii="Times New Roman" w:hAnsi="Times New Roman" w:cs="Times New Roman" w:eastAsia="Times New Roman" w:hint="default"/>
          <w:spacing w:val="-5"/>
        </w:rPr>
        <w:t>2013</w:t>
      </w:r>
      <w:r>
        <w:rPr>
          <w:spacing w:val="-5"/>
        </w:rPr>
        <w:t>】</w:t>
      </w:r>
      <w:r>
        <w:rPr>
          <w:rFonts w:ascii="Times New Roman" w:hAnsi="Times New Roman" w:cs="Times New Roman" w:eastAsia="Times New Roman" w:hint="default"/>
          <w:spacing w:val="-5"/>
        </w:rPr>
        <w:t>27</w:t>
      </w:r>
      <w:r>
        <w:rPr>
          <w:spacing w:val="-5"/>
        </w:rPr>
        <w:t>号文</w:t>
      </w:r>
      <w:r>
        <w:rPr>
          <w:rFonts w:ascii="Times New Roman" w:hAnsi="Times New Roman" w:cs="Times New Roman" w:eastAsia="Times New Roman" w:hint="default"/>
          <w:spacing w:val="-5"/>
        </w:rPr>
        <w:t>“</w:t>
      </w:r>
      <w:r>
        <w:rPr>
          <w:spacing w:val="-5"/>
        </w:rPr>
        <w:t>关于公布广东省</w:t>
      </w:r>
      <w:r>
        <w:rPr>
          <w:rFonts w:ascii="Times New Roman" w:hAnsi="Times New Roman" w:cs="Times New Roman" w:eastAsia="Times New Roman" w:hint="default"/>
          <w:spacing w:val="-5"/>
        </w:rPr>
        <w:t>2012</w:t>
      </w:r>
      <w:r>
        <w:rPr>
          <w:spacing w:val="-5"/>
        </w:rPr>
        <w:t>年第一批通过复审高新技术企业名单的通知</w:t>
      </w:r>
      <w:r>
        <w:rPr>
          <w:rFonts w:ascii="Times New Roman" w:hAnsi="Times New Roman" w:cs="Times New Roman" w:eastAsia="Times New Roman" w:hint="default"/>
          <w:spacing w:val="-5"/>
        </w:rPr>
        <w:t>”</w:t>
      </w:r>
      <w:r>
        <w:rPr>
          <w:spacing w:val="-5"/>
        </w:rPr>
        <w:t>，</w:t>
      </w:r>
      <w:r>
        <w:rPr/>
        <w:t>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日，获得国家级高新技术企业证书，证书编号：</w:t>
      </w:r>
      <w:r>
        <w:rPr>
          <w:rFonts w:ascii="Times New Roman" w:hAnsi="Times New Roman" w:cs="Times New Roman" w:eastAsia="Times New Roman" w:hint="default"/>
        </w:rPr>
        <w:t>GF201244000044</w:t>
      </w:r>
      <w:r>
        <w:rPr/>
        <w:t>，有效期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的税率征收。</w:t>
      </w:r>
    </w:p>
    <w:p>
      <w:pPr>
        <w:pStyle w:val="BodyText"/>
        <w:spacing w:line="256" w:lineRule="auto" w:before="5"/>
        <w:ind w:right="1025" w:firstLine="420"/>
        <w:jc w:val="both"/>
      </w:pPr>
      <w:r>
        <w:rPr>
          <w:spacing w:val="-5"/>
        </w:rPr>
        <w:t>（</w:t>
      </w:r>
      <w:r>
        <w:rPr>
          <w:rFonts w:ascii="Times New Roman" w:hAnsi="Times New Roman" w:cs="Times New Roman" w:eastAsia="Times New Roman" w:hint="default"/>
          <w:spacing w:val="-5"/>
        </w:rPr>
        <w:t>2</w:t>
      </w:r>
      <w:r>
        <w:rPr>
          <w:spacing w:val="-5"/>
        </w:rPr>
        <w:t>）根据苏高企协【</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12</w:t>
      </w:r>
      <w:r>
        <w:rPr>
          <w:spacing w:val="-5"/>
        </w:rPr>
        <w:t>号文</w:t>
      </w:r>
      <w:r>
        <w:rPr>
          <w:rFonts w:ascii="Times New Roman" w:hAnsi="Times New Roman" w:cs="Times New Roman" w:eastAsia="Times New Roman" w:hint="default"/>
          <w:spacing w:val="-5"/>
        </w:rPr>
        <w:t>“</w:t>
      </w:r>
      <w:r>
        <w:rPr>
          <w:spacing w:val="-5"/>
        </w:rPr>
        <w:t>关于公示江苏省</w:t>
      </w:r>
      <w:r>
        <w:rPr>
          <w:rFonts w:ascii="Times New Roman" w:hAnsi="Times New Roman" w:cs="Times New Roman" w:eastAsia="Times New Roman" w:hint="default"/>
          <w:spacing w:val="-5"/>
        </w:rPr>
        <w:t>2014</w:t>
      </w:r>
      <w:r>
        <w:rPr>
          <w:spacing w:val="-5"/>
        </w:rPr>
        <w:t>年第一批复审通过高新技术企业名单的通知</w:t>
      </w:r>
      <w:r>
        <w:rPr>
          <w:rFonts w:ascii="Times New Roman" w:hAnsi="Times New Roman" w:cs="Times New Roman" w:eastAsia="Times New Roman" w:hint="default"/>
          <w:spacing w:val="-5"/>
        </w:rPr>
        <w:t>”</w:t>
      </w:r>
      <w:r>
        <w:rPr>
          <w:spacing w:val="-5"/>
        </w:rPr>
        <w:t>，</w:t>
      </w:r>
      <w:r>
        <w:rPr/>
        <w:t> </w:t>
      </w:r>
      <w:r>
        <w:rPr>
          <w:spacing w:val="-2"/>
        </w:rPr>
        <w:t>子公司扬州华声于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日获得国家级高新技术企业证书，证书编号：</w:t>
      </w:r>
      <w:r>
        <w:rPr>
          <w:rFonts w:ascii="Times New Roman" w:hAnsi="Times New Roman" w:cs="Times New Roman" w:eastAsia="Times New Roman" w:hint="default"/>
          <w:spacing w:val="-2"/>
        </w:rPr>
        <w:t>GF201432000694</w:t>
      </w:r>
      <w:r>
        <w:rPr>
          <w:spacing w:val="-2"/>
        </w:rPr>
        <w:t>，有效期</w:t>
      </w:r>
      <w:r>
        <w:rPr>
          <w:rFonts w:ascii="Times New Roman" w:hAnsi="Times New Roman" w:cs="Times New Roman" w:eastAsia="Times New Roman" w:hint="default"/>
          <w:spacing w:val="-2"/>
        </w:rPr>
        <w:t>3</w:t>
      </w:r>
      <w:r>
        <w:rPr>
          <w:spacing w:val="-2"/>
        </w:rPr>
        <w:t>年，</w:t>
      </w:r>
      <w:r>
        <w:rPr>
          <w:spacing w:val="-7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的税率征收。</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19"/>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8,141.52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39,322,362.38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104,812,917.83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54,565,520.52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36,346,671.87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93,892,442.54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141,167,731.22</w:t>
            </w:r>
          </w:p>
        </w:tc>
      </w:tr>
    </w:tbl>
    <w:p>
      <w:pPr>
        <w:pStyle w:val="BodyText"/>
        <w:spacing w:line="260" w:lineRule="exact"/>
        <w:ind w:left="574" w:right="0"/>
        <w:jc w:val="left"/>
      </w:pPr>
      <w:r>
        <w:rPr/>
        <w:t>其中因抵押、质押或冻结等对使用有限制，以及放在境外且资金汇回受到限制的货币资金明细如下：</w:t>
      </w:r>
    </w:p>
    <w:p>
      <w:pPr>
        <w:pStyle w:val="BodyText"/>
        <w:spacing w:line="240" w:lineRule="auto" w:before="37"/>
        <w:ind w:left="0" w:right="1235"/>
        <w:jc w:val="right"/>
      </w:pPr>
      <w:r>
        <w:rPr/>
        <w:t>单位： 元</w:t>
      </w:r>
    </w:p>
    <w:p>
      <w:pPr>
        <w:spacing w:line="240" w:lineRule="auto" w:before="0"/>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50,966,744.16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36,193,671.87</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3,526,192.90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153,000.00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72,583.46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54,565,520.52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36,346,671.87</w:t>
            </w:r>
          </w:p>
        </w:tc>
      </w:tr>
    </w:tbl>
    <w:p>
      <w:pPr>
        <w:pStyle w:val="BodyText"/>
        <w:spacing w:line="276" w:lineRule="exact"/>
        <w:ind w:left="57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72,583.46</w:t>
      </w:r>
      <w:r>
        <w:rPr/>
        <w:t>元为本公司向银行申请开具无条件、不可撤销</w:t>
      </w:r>
    </w:p>
    <w:p>
      <w:pPr>
        <w:pStyle w:val="BodyText"/>
        <w:spacing w:line="240" w:lineRule="auto" w:before="21"/>
        <w:ind w:right="0"/>
        <w:jc w:val="left"/>
      </w:pPr>
      <w:r>
        <w:rPr/>
        <w:t>的担保函所存入的保证金存款。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应收票据" w:id="220"/>
      <w:bookmarkEnd w:id="22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288,888,119.30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329,352,067.96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288,888,119.30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329,352,067.96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期末无已质押的应收票据。" w:id="222"/>
      <w:bookmarkEnd w:id="222"/>
      <w:r>
        <w:rPr>
          <w:b w:val="0"/>
          <w:bCs w:val="0"/>
        </w:rPr>
      </w:r>
      <w:r>
        <w:rPr/>
        <w:t>（</w:t>
      </w:r>
      <w:r>
        <w:rPr>
          <w:rFonts w:ascii="Times New Roman" w:hAnsi="Times New Roman" w:cs="Times New Roman" w:eastAsia="Times New Roman" w:hint="default"/>
        </w:rPr>
        <w:t>2</w:t>
      </w:r>
      <w:r>
        <w:rPr/>
        <w:t>）期末无已质押的应收票据。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公司已背书或贴现且在资产负债表日尚未到期的应收票据" w:id="223"/>
      <w:bookmarkEnd w:id="22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62"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4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431,600,388.14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431,600,388.14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无因出票人未履约而将其转为应收账款的票据。" w:id="224"/>
      <w:bookmarkEnd w:id="224"/>
      <w:r>
        <w:rPr>
          <w:b w:val="0"/>
          <w:bCs w:val="0"/>
        </w:rPr>
      </w:r>
      <w:r>
        <w:rPr/>
        <w:t>（</w:t>
      </w:r>
      <w:r>
        <w:rPr>
          <w:rFonts w:ascii="Times New Roman" w:hAnsi="Times New Roman" w:cs="Times New Roman" w:eastAsia="Times New Roman" w:hint="default"/>
        </w:rPr>
        <w:t>4</w:t>
      </w:r>
      <w:r>
        <w:rPr/>
        <w:t>）期末无因出票人未履约而将其转为应收账款的票据。</w:t>
      </w:r>
      <w:r>
        <w:rPr>
          <w:b w:val="0"/>
          <w:bCs w:val="0"/>
        </w:rPr>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b/>
          <w:bCs/>
          <w:sz w:val="23"/>
          <w:szCs w:val="23"/>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2416" coordorigin="1410,-8" coordsize="14020,2">
            <v:shape style="position:absolute;left:1410;top:-8;width:14020;height:2" coordorigin="1410,-8" coordsize="14020,0" path="m1410,-8l15430,-8e" filled="false" stroked="true" strokeweight=".72pt" strokecolor="#000000">
              <v:path arrowok="t"/>
            </v:shape>
            <w10:wrap type="none"/>
          </v:group>
        </w:pict>
      </w:r>
      <w:bookmarkStart w:name="3、应收账款" w:id="225"/>
      <w:bookmarkEnd w:id="225"/>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分类披露" w:id="226"/>
      <w:bookmarkEnd w:id="226"/>
      <w:r>
        <w:rPr>
          <w:b w:val="0"/>
          <w:bCs w:val="0"/>
        </w:rPr>
      </w:r>
      <w:r>
        <w:rPr>
          <w:w w:val="95"/>
        </w:rPr>
        <w:t>（</w:t>
      </w:r>
      <w:r>
        <w:rPr>
          <w:rFonts w:ascii="Times New Roman" w:hAnsi="Times New Roman" w:cs="Times New Roman" w:eastAsia="Times New Roman" w:hint="default"/>
          <w:w w:val="95"/>
        </w:rPr>
        <w:t>1</w:t>
      </w:r>
      <w:r>
        <w:rPr>
          <w:w w:val="95"/>
        </w:rPr>
        <w:t>）应收账款分类披露</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26"/>
          <w:footerReference w:type="default" r:id="rId27"/>
          <w:pgSz w:w="16840" w:h="11910" w:orient="landscape"/>
          <w:pgMar w:header="0" w:footer="0" w:top="800" w:bottom="0" w:left="1300" w:right="0"/>
          <w:cols w:num="2" w:equalWidth="0">
            <w:col w:w="2353" w:space="7738"/>
            <w:col w:w="5449"/>
          </w:cols>
        </w:sectPr>
      </w:pPr>
    </w:p>
    <w:p>
      <w:pPr>
        <w:spacing w:line="240" w:lineRule="auto" w:before="13"/>
        <w:rPr>
          <w:rFonts w:ascii="宋体" w:hAnsi="宋体" w:cs="宋体" w:eastAsia="宋体" w:hint="default"/>
          <w:sz w:val="21"/>
          <w:szCs w:val="21"/>
        </w:rPr>
      </w:pPr>
    </w:p>
    <w:p>
      <w:pPr>
        <w:pStyle w:val="BodyText"/>
        <w:spacing w:line="240" w:lineRule="auto" w:before="35"/>
        <w:ind w:left="0" w:right="1525"/>
        <w:jc w:val="right"/>
      </w:pPr>
      <w:r>
        <w:rPr/>
        <w:t>单位： 元</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117"/>
        <w:gridCol w:w="1416"/>
        <w:gridCol w:w="852"/>
        <w:gridCol w:w="1274"/>
        <w:gridCol w:w="994"/>
        <w:gridCol w:w="1416"/>
        <w:gridCol w:w="1418"/>
        <w:gridCol w:w="850"/>
        <w:gridCol w:w="1134"/>
        <w:gridCol w:w="992"/>
        <w:gridCol w:w="1419"/>
      </w:tblGrid>
      <w:tr>
        <w:trPr>
          <w:trHeight w:val="403"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06" w:hRule="exact"/>
        </w:trPr>
        <w:tc>
          <w:tcPr>
            <w:tcW w:w="21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2"/>
              <w:jc w:val="center"/>
              <w:rPr>
                <w:rFonts w:ascii="宋体" w:hAnsi="宋体" w:cs="宋体" w:eastAsia="宋体" w:hint="default"/>
                <w:sz w:val="21"/>
                <w:szCs w:val="21"/>
              </w:rPr>
            </w:pPr>
            <w:r>
              <w:rPr>
                <w:rFonts w:ascii="宋体" w:hAnsi="宋体" w:cs="宋体" w:eastAsia="宋体" w:hint="default"/>
                <w:sz w:val="21"/>
                <w:szCs w:val="21"/>
              </w:rPr>
              <w:t>类别</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117"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7" w:hRule="exact"/>
        </w:trPr>
        <w:tc>
          <w:tcPr>
            <w:tcW w:w="211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7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16"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7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1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203"/>
              <w:jc w:val="both"/>
              <w:rPr>
                <w:rFonts w:ascii="宋体" w:hAnsi="宋体" w:cs="宋体" w:eastAsia="宋体" w:hint="default"/>
                <w:sz w:val="21"/>
                <w:szCs w:val="21"/>
              </w:rPr>
            </w:pPr>
            <w:r>
              <w:rPr>
                <w:rFonts w:ascii="宋体" w:hAnsi="宋体" w:cs="宋体" w:eastAsia="宋体" w:hint="default"/>
                <w:sz w:val="21"/>
                <w:szCs w:val="21"/>
              </w:rPr>
              <w:t>按信用风险特征组合 计提坏账准备的应收 账款</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358,764,497.64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1,222,386.13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357,542,111.51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333,507,795.57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399,413.20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333,108,382.37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358,764,497.64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1,222,386.13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357,542,111.51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 w:right="0"/>
              <w:jc w:val="center"/>
              <w:rPr>
                <w:rFonts w:ascii="Times New Roman" w:hAnsi="Times New Roman" w:cs="Times New Roman" w:eastAsia="Times New Roman" w:hint="default"/>
                <w:sz w:val="21"/>
                <w:szCs w:val="21"/>
              </w:rPr>
            </w:pPr>
            <w:r>
              <w:rPr>
                <w:rFonts w:ascii="Times New Roman"/>
                <w:sz w:val="21"/>
              </w:rPr>
              <w:t>333,507,795.57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399,413.20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0.12%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9" w:right="0"/>
              <w:jc w:val="center"/>
              <w:rPr>
                <w:rFonts w:ascii="Times New Roman" w:hAnsi="Times New Roman" w:cs="Times New Roman" w:eastAsia="Times New Roman" w:hint="default"/>
                <w:sz w:val="21"/>
                <w:szCs w:val="21"/>
              </w:rPr>
            </w:pPr>
            <w:r>
              <w:rPr>
                <w:rFonts w:ascii="Times New Roman"/>
                <w:sz w:val="21"/>
              </w:rPr>
              <w:t>333,108,382.37</w:t>
            </w:r>
          </w:p>
        </w:tc>
      </w:tr>
    </w:tbl>
    <w:p>
      <w:pPr>
        <w:pStyle w:val="BodyText"/>
        <w:tabs>
          <w:tab w:pos="11862" w:val="left" w:leader="none"/>
        </w:tabs>
        <w:spacing w:line="240" w:lineRule="auto" w:before="26"/>
        <w:ind w:left="0" w:right="1505"/>
        <w:jc w:val="right"/>
      </w:pPr>
      <w:r>
        <w:rPr/>
        <w:t>期末单项金额重大并单项计提坏账准备的应收账款：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tabs>
          <w:tab w:pos="11862" w:val="left" w:leader="none"/>
        </w:tabs>
        <w:spacing w:line="240" w:lineRule="auto" w:before="61"/>
        <w:ind w:left="0" w:right="1505"/>
        <w:jc w:val="right"/>
      </w:pPr>
      <w:r>
        <w:rPr/>
        <w:t>组合中，按账龄分析法计提坏账准备的应收账款：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spacing w:line="240" w:lineRule="auto" w:before="62"/>
        <w:ind w:left="0" w:right="1541"/>
        <w:jc w:val="right"/>
      </w:pPr>
      <w:r>
        <w:rPr/>
        <w:t>单位： 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544"/>
        <w:gridCol w:w="3120"/>
        <w:gridCol w:w="3684"/>
        <w:gridCol w:w="3545"/>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3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138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344,543,421.73</w:t>
            </w:r>
          </w:p>
        </w:tc>
        <w:tc>
          <w:tcPr>
            <w:tcW w:w="3684"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13,486,980.21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674,349.01</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372,117.17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186,058.59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358,402,519.11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860,407.60</w:t>
            </w:r>
          </w:p>
        </w:tc>
        <w:tc>
          <w:tcPr>
            <w:tcW w:w="35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361,978.53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361,978.53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358,764,497.64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1,222,386.13</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0.34%</w:t>
            </w:r>
          </w:p>
        </w:tc>
      </w:tr>
    </w:tbl>
    <w:p>
      <w:pPr>
        <w:pStyle w:val="BodyText"/>
        <w:spacing w:line="240" w:lineRule="auto" w:before="26"/>
        <w:ind w:left="560" w:right="0"/>
        <w:jc w:val="left"/>
      </w:pPr>
      <w:r>
        <w:rPr/>
        <w:t>确定该组合依据的说明：详见附注五、</w:t>
      </w:r>
      <w:r>
        <w:rPr>
          <w:rFonts w:ascii="宋体" w:hAnsi="宋体" w:cs="宋体" w:eastAsia="宋体" w:hint="default"/>
        </w:rPr>
        <w:t>11</w:t>
      </w:r>
      <w:r>
        <w:rPr>
          <w:rFonts w:ascii="宋体" w:hAnsi="宋体" w:cs="宋体" w:eastAsia="宋体" w:hint="default"/>
          <w:spacing w:val="-55"/>
        </w:rPr>
        <w:t> </w:t>
      </w:r>
      <w:r>
        <w:rPr/>
        <w:t>应收款项。</w:t>
      </w:r>
    </w:p>
    <w:p>
      <w:pPr>
        <w:spacing w:line="240" w:lineRule="auto" w:before="10"/>
        <w:rPr>
          <w:rFonts w:ascii="宋体" w:hAnsi="宋体" w:cs="宋体" w:eastAsia="宋体" w:hint="default"/>
          <w:sz w:val="18"/>
          <w:szCs w:val="18"/>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2440" type="#_x0000_t75" stroked="false">
            <v:imagedata r:id="rId28" o:title=""/>
          </v:shape>
        </w:pict>
      </w:r>
      <w:r>
        <w:rPr>
          <w:rFonts w:ascii="Times New Roman"/>
          <w:sz w:val="18"/>
        </w:rPr>
        <w:t>82</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7"/>
        <w:rPr>
          <w:rFonts w:ascii="Times New Roman" w:hAnsi="Times New Roman" w:cs="Times New Roman" w:eastAsia="Times New Roman" w:hint="default"/>
          <w:sz w:val="23"/>
          <w:szCs w:val="23"/>
        </w:rPr>
      </w:pPr>
    </w:p>
    <w:p>
      <w:pPr>
        <w:pStyle w:val="BodyText"/>
        <w:tabs>
          <w:tab w:pos="8184" w:val="left" w:leader="none"/>
        </w:tabs>
        <w:spacing w:line="240" w:lineRule="auto" w:before="35"/>
        <w:ind w:left="573" w:right="0"/>
        <w:jc w:val="left"/>
      </w:pPr>
      <w:r>
        <w:rPr>
          <w:spacing w:val="-2"/>
        </w:rPr>
        <w:t>组合中，采用余额百分比法计提坏账准备的应收账款：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本期计提坏账准备金额1,222,386.13元；本期无收回或转回的坏账准备" w:id="227"/>
      <w:bookmarkEnd w:id="227"/>
      <w:r>
        <w:rPr>
          <w:b w:val="0"/>
          <w:bCs w:val="0"/>
        </w:rPr>
      </w:r>
      <w:r>
        <w:rPr/>
        <w:t>（</w:t>
      </w:r>
      <w:r>
        <w:rPr>
          <w:rFonts w:ascii="Times New Roman" w:hAnsi="Times New Roman" w:cs="Times New Roman" w:eastAsia="Times New Roman" w:hint="default"/>
        </w:rPr>
        <w:t>2</w:t>
      </w:r>
      <w:r>
        <w:rPr/>
        <w:t>）本期计提坏账准备金额</w:t>
      </w:r>
      <w:r>
        <w:rPr>
          <w:spacing w:val="-56"/>
        </w:rPr>
        <w:t> </w:t>
      </w:r>
      <w:r>
        <w:rPr>
          <w:rFonts w:ascii="Times New Roman" w:hAnsi="Times New Roman" w:cs="Times New Roman" w:eastAsia="Times New Roman" w:hint="default"/>
        </w:rPr>
        <w:t>1,222,386.13</w:t>
      </w:r>
      <w:r>
        <w:rPr>
          <w:rFonts w:ascii="Times New Roman" w:hAnsi="Times New Roman" w:cs="Times New Roman" w:eastAsia="Times New Roman" w:hint="default"/>
          <w:spacing w:val="-3"/>
        </w:rPr>
        <w:t> </w:t>
      </w:r>
      <w:r>
        <w:rPr/>
        <w:t>元；本期无收回或转回的坏账准备。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3）本期无实际核销的应收账款。" w:id="228"/>
      <w:bookmarkEnd w:id="228"/>
      <w:r>
        <w:rPr>
          <w:b w:val="0"/>
          <w:bCs w:val="0"/>
        </w:rPr>
      </w:r>
      <w:r>
        <w:rPr/>
        <w:t>（</w:t>
      </w:r>
      <w:r>
        <w:rPr>
          <w:rFonts w:ascii="Times New Roman" w:hAnsi="Times New Roman" w:cs="Times New Roman" w:eastAsia="Times New Roman" w:hint="default"/>
        </w:rPr>
        <w:t>3</w:t>
      </w:r>
      <w:r>
        <w:rPr/>
        <w:t>）本期无实际核销的应收账款。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按欠款方归集的期末余额前五吊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6"/>
        <w:jc w:val="right"/>
      </w:pPr>
      <w:r>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3"/>
        <w:gridCol w:w="1914"/>
        <w:gridCol w:w="1914"/>
      </w:tblGrid>
      <w:tr>
        <w:trPr>
          <w:trHeight w:val="227"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00" w:lineRule="exact" w:before="58"/>
              <w:ind w:left="478" w:right="11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6"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7"/>
              <w:ind w:left="5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7"/>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2"/>
              <w:ind w:left="321"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914" w:type="dxa"/>
            <w:vMerge/>
            <w:tcBorders>
              <w:left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2"/>
              <w:ind w:left="5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26"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9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61,586,359.39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44,259,587.83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28,334,708.91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27,540,339.69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4" w:type="dxa"/>
            <w:tcBorders>
              <w:top w:val="single" w:sz="4" w:space="0" w:color="000000"/>
              <w:left w:val="single" w:sz="13" w:space="0" w:color="D2D2D2"/>
              <w:bottom w:val="single" w:sz="22" w:space="0" w:color="D2D2D2"/>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25,467,509.38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187,188,505.20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本期无因金融资产转移而终止确认的应收账款。" w:id="230"/>
      <w:bookmarkEnd w:id="230"/>
      <w:r>
        <w:rPr>
          <w:b w:val="0"/>
          <w:bCs w:val="0"/>
        </w:rPr>
      </w:r>
      <w:r>
        <w:rPr/>
        <w:t>（</w:t>
      </w:r>
      <w:r>
        <w:rPr>
          <w:rFonts w:ascii="Times New Roman" w:hAnsi="Times New Roman" w:cs="Times New Roman" w:eastAsia="Times New Roman" w:hint="default"/>
        </w:rPr>
        <w:t>5</w:t>
      </w:r>
      <w:r>
        <w:rPr/>
        <w:t>）本期无因金融资产转移而终止确认的应收账款。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本期无以应收账款为标的进行证券化，继续涉入形成的资产、负债。" w:id="231"/>
      <w:bookmarkEnd w:id="231"/>
      <w:r>
        <w:rPr>
          <w:b w:val="0"/>
          <w:bCs w:val="0"/>
        </w:rPr>
      </w:r>
      <w:r>
        <w:rPr/>
        <w:t>（</w:t>
      </w:r>
      <w:r>
        <w:rPr>
          <w:rFonts w:ascii="Times New Roman" w:hAnsi="Times New Roman" w:cs="Times New Roman" w:eastAsia="Times New Roman" w:hint="default"/>
        </w:rPr>
        <w:t>6</w:t>
      </w:r>
      <w:r>
        <w:rPr/>
        <w:t>）本期无以应收账款为标的进行证券化，继续涉入形成的资产、负债。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预付款项" w:id="232"/>
      <w:bookmarkEnd w:id="232"/>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11,594,664.42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12,354,906.44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29" w:right="0"/>
              <w:jc w:val="left"/>
              <w:rPr>
                <w:rFonts w:ascii="Times New Roman" w:hAnsi="Times New Roman" w:cs="Times New Roman" w:eastAsia="Times New Roman" w:hint="default"/>
                <w:sz w:val="21"/>
                <w:szCs w:val="21"/>
              </w:rPr>
            </w:pPr>
            <w:r>
              <w:rPr>
                <w:rFonts w:ascii="Times New Roman"/>
                <w:sz w:val="21"/>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8,012.67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6"/>
              <w:ind w:right="10"/>
              <w:jc w:val="right"/>
              <w:rPr>
                <w:rFonts w:ascii="Times New Roman" w:hAnsi="Times New Roman" w:cs="Times New Roman" w:eastAsia="Times New Roman" w:hint="default"/>
                <w:sz w:val="21"/>
                <w:szCs w:val="21"/>
              </w:rPr>
            </w:pPr>
            <w:r>
              <w:rPr>
                <w:rFonts w:ascii="Times New Roman"/>
                <w:spacing w:val="-1"/>
                <w:sz w:val="21"/>
              </w:rPr>
              <w:t>11,602,677.09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12,354,906.44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按预付对象归集的期末余额前五吊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4"/>
        <w:gridCol w:w="3817"/>
      </w:tblGrid>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28" w:right="0"/>
              <w:jc w:val="left"/>
              <w:rPr>
                <w:rFonts w:ascii="宋体" w:hAnsi="宋体" w:cs="宋体" w:eastAsia="宋体" w:hint="default"/>
                <w:sz w:val="21"/>
                <w:szCs w:val="21"/>
              </w:rPr>
            </w:pPr>
            <w:r>
              <w:rPr>
                <w:rFonts w:ascii="宋体" w:hAnsi="宋体" w:cs="宋体" w:eastAsia="宋体" w:hint="default"/>
                <w:sz w:val="21"/>
                <w:szCs w:val="21"/>
              </w:rPr>
              <w:t>占预付款期末余额合计数的比例（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4"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39"/>
              <w:ind w:left="1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06"/>
              <w:ind w:left="822" w:right="-17"/>
              <w:jc w:val="left"/>
              <w:rPr>
                <w:rFonts w:ascii="Times New Roman" w:hAnsi="Times New Roman" w:cs="Times New Roman" w:eastAsia="Times New Roman" w:hint="default"/>
                <w:sz w:val="21"/>
                <w:szCs w:val="21"/>
              </w:rPr>
            </w:pPr>
            <w:r>
              <w:rPr>
                <w:rFonts w:ascii="Times New Roman"/>
                <w:sz w:val="21"/>
              </w:rPr>
              <w:t>4,367,105.82</w:t>
            </w:r>
          </w:p>
        </w:tc>
        <w:tc>
          <w:tcPr>
            <w:tcW w:w="381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21"/>
                <w:szCs w:val="21"/>
              </w:rPr>
            </w:pPr>
            <w:r>
              <w:rPr>
                <w:rFonts w:ascii="Times New Roman"/>
                <w:sz w:val="21"/>
              </w:rPr>
              <w:t>37.64</w:t>
            </w:r>
          </w:p>
        </w:tc>
      </w:tr>
    </w:tbl>
    <w:p>
      <w:pPr>
        <w:spacing w:after="0" w:line="240" w:lineRule="auto"/>
        <w:jc w:val="right"/>
        <w:rPr>
          <w:rFonts w:ascii="Times New Roman" w:hAnsi="Times New Roman" w:cs="Times New Roman" w:eastAsia="Times New Roman" w:hint="default"/>
          <w:sz w:val="21"/>
          <w:szCs w:val="21"/>
        </w:rPr>
        <w:sectPr>
          <w:footerReference w:type="default" r:id="rId29"/>
          <w:pgSz w:w="11910" w:h="16840"/>
          <w:pgMar w:footer="979" w:header="0" w:top="1100" w:bottom="1160" w:left="980" w:right="0"/>
          <w:pgNumType w:start="83"/>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3"/>
        <w:gridCol w:w="3828"/>
      </w:tblGrid>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21"/>
                <w:szCs w:val="21"/>
              </w:rPr>
            </w:pPr>
            <w:r>
              <w:rPr>
                <w:rFonts w:ascii="Times New Roman"/>
                <w:spacing w:val="-1"/>
                <w:sz w:val="21"/>
              </w:rPr>
              <w:t>3,010,800.00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25.95</w:t>
            </w:r>
          </w:p>
        </w:tc>
      </w:tr>
      <w:tr>
        <w:trPr>
          <w:trHeight w:val="49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21"/>
                <w:szCs w:val="21"/>
              </w:rPr>
            </w:pPr>
            <w:r>
              <w:rPr>
                <w:rFonts w:ascii="Times New Roman"/>
                <w:spacing w:val="-1"/>
                <w:sz w:val="21"/>
              </w:rPr>
              <w:t>2,086,080.46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17.98</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2"/>
              <w:jc w:val="right"/>
              <w:rPr>
                <w:rFonts w:ascii="Times New Roman" w:hAnsi="Times New Roman" w:cs="Times New Roman" w:eastAsia="Times New Roman" w:hint="default"/>
                <w:sz w:val="21"/>
                <w:szCs w:val="21"/>
              </w:rPr>
            </w:pPr>
            <w:r>
              <w:rPr>
                <w:rFonts w:ascii="Times New Roman"/>
                <w:spacing w:val="-1"/>
                <w:sz w:val="21"/>
              </w:rPr>
              <w:t>646,166.40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5.57</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4" w:type="dxa"/>
            <w:tcBorders>
              <w:top w:val="single" w:sz="4" w:space="0" w:color="000000"/>
              <w:left w:val="single" w:sz="13" w:space="0" w:color="D2D2D2"/>
              <w:bottom w:val="single" w:sz="22" w:space="0" w:color="D2D2D2"/>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21"/>
                <w:szCs w:val="21"/>
              </w:rPr>
            </w:pPr>
            <w:r>
              <w:rPr>
                <w:rFonts w:ascii="Times New Roman"/>
                <w:spacing w:val="-1"/>
                <w:sz w:val="21"/>
              </w:rPr>
              <w:t>348,147.00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3.00</w:t>
            </w:r>
          </w:p>
        </w:tc>
      </w:tr>
      <w:tr>
        <w:trPr>
          <w:trHeight w:val="49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21"/>
                <w:szCs w:val="21"/>
              </w:rPr>
            </w:pPr>
            <w:r>
              <w:rPr>
                <w:rFonts w:ascii="Times New Roman"/>
                <w:sz w:val="21"/>
              </w:rPr>
              <w:t>10,458,299.68</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90.14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3"/>
        <w:rPr>
          <w:rFonts w:ascii="Times New Roman" w:hAnsi="Times New Roman" w:cs="Times New Roman" w:eastAsia="Times New Roman" w:hint="default"/>
          <w:sz w:val="27"/>
          <w:szCs w:val="27"/>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2464" coordorigin="1410,-8" coordsize="14020,2">
            <v:shape style="position:absolute;left:1410;top:-8;width:14020;height:2" coordorigin="1410,-8" coordsize="14020,0" path="m1410,-8l15430,-8e" filled="false" stroked="true" strokeweight=".72pt" strokecolor="#000000">
              <v:path arrowok="t"/>
            </v:shape>
            <w10:wrap type="none"/>
          </v:group>
        </w:pict>
      </w:r>
      <w:bookmarkStart w:name="5、其他应收款" w:id="235"/>
      <w:bookmarkEnd w:id="235"/>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9" w:right="0"/>
        <w:jc w:val="left"/>
        <w:rPr>
          <w:b w:val="0"/>
          <w:bCs w:val="0"/>
        </w:rPr>
      </w:pPr>
      <w:bookmarkStart w:name="（1）其他应收款分类披露" w:id="236"/>
      <w:bookmarkEnd w:id="236"/>
      <w:r>
        <w:rPr>
          <w:b w:val="0"/>
          <w:bCs w:val="0"/>
        </w:rPr>
      </w:r>
      <w:r>
        <w:rPr>
          <w:w w:val="95"/>
        </w:rPr>
        <w:t>（</w:t>
      </w:r>
      <w:r>
        <w:rPr>
          <w:rFonts w:ascii="Times New Roman" w:hAnsi="Times New Roman" w:cs="Times New Roman" w:eastAsia="Times New Roman" w:hint="default"/>
          <w:w w:val="95"/>
        </w:rPr>
        <w:t>1</w:t>
      </w:r>
      <w:r>
        <w:rPr>
          <w:w w:val="95"/>
        </w:rPr>
        <w:t>）其他应收款分类披露</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0"/>
          <w:footerReference w:type="default" r:id="rId31"/>
          <w:pgSz w:w="16840" w:h="11910" w:orient="landscape"/>
          <w:pgMar w:header="0" w:footer="0" w:top="800" w:bottom="0" w:left="1300" w:right="0"/>
          <w:cols w:num="2" w:equalWidth="0">
            <w:col w:w="2563" w:space="7528"/>
            <w:col w:w="5449"/>
          </w:cols>
        </w:sectPr>
      </w:pPr>
    </w:p>
    <w:p>
      <w:pPr>
        <w:spacing w:line="240" w:lineRule="auto" w:before="13"/>
        <w:rPr>
          <w:rFonts w:ascii="宋体" w:hAnsi="宋体" w:cs="宋体" w:eastAsia="宋体" w:hint="default"/>
          <w:sz w:val="21"/>
          <w:szCs w:val="21"/>
        </w:rPr>
      </w:pPr>
    </w:p>
    <w:p>
      <w:pPr>
        <w:pStyle w:val="BodyText"/>
        <w:spacing w:line="240" w:lineRule="auto" w:before="35"/>
        <w:ind w:left="0" w:right="1541"/>
        <w:jc w:val="right"/>
      </w:pPr>
      <w:r>
        <w:rPr/>
        <w:t>单位： 元</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08"/>
        <w:gridCol w:w="1134"/>
        <w:gridCol w:w="851"/>
        <w:gridCol w:w="1276"/>
        <w:gridCol w:w="993"/>
        <w:gridCol w:w="1134"/>
        <w:gridCol w:w="1134"/>
        <w:gridCol w:w="851"/>
        <w:gridCol w:w="1276"/>
        <w:gridCol w:w="993"/>
        <w:gridCol w:w="1134"/>
      </w:tblGrid>
      <w:tr>
        <w:trPr>
          <w:trHeight w:val="403" w:hRule="exact"/>
        </w:trPr>
        <w:tc>
          <w:tcPr>
            <w:tcW w:w="31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3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06" w:hRule="exact"/>
        </w:trPr>
        <w:tc>
          <w:tcPr>
            <w:tcW w:w="31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2"/>
              <w:jc w:val="center"/>
              <w:rPr>
                <w:rFonts w:ascii="宋体" w:hAnsi="宋体" w:cs="宋体" w:eastAsia="宋体" w:hint="default"/>
                <w:sz w:val="21"/>
                <w:szCs w:val="21"/>
              </w:rPr>
            </w:pPr>
            <w:r>
              <w:rPr>
                <w:rFonts w:ascii="宋体" w:hAnsi="宋体" w:cs="宋体" w:eastAsia="宋体" w:hint="default"/>
                <w:sz w:val="21"/>
                <w:szCs w:val="21"/>
              </w:rPr>
              <w:t>类别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3108"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6" w:hRule="exact"/>
        </w:trPr>
        <w:tc>
          <w:tcPr>
            <w:tcW w:w="3108"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31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1" w:right="144"/>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 备的其他应收款</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977,750.36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2,506.99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975,243.37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508,188.14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4,822.99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503,365.15</w:t>
            </w:r>
          </w:p>
        </w:tc>
      </w:tr>
      <w:tr>
        <w:trPr>
          <w:trHeight w:val="404"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977,750.36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1" w:right="0"/>
              <w:jc w:val="center"/>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2,506.99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975,243.37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508,188.14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3" w:right="0"/>
              <w:jc w:val="center"/>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4,822.99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0.95%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503,365.15</w:t>
            </w:r>
          </w:p>
        </w:tc>
      </w:tr>
    </w:tbl>
    <w:p>
      <w:pPr>
        <w:pStyle w:val="BodyText"/>
        <w:tabs>
          <w:tab w:pos="11862" w:val="left" w:leader="none"/>
        </w:tabs>
        <w:spacing w:line="240" w:lineRule="auto" w:before="26"/>
        <w:ind w:left="0" w:right="1505"/>
        <w:jc w:val="right"/>
      </w:pPr>
      <w:r>
        <w:rPr/>
        <w:t>期末单项金额重大并单项计提坏账准备的其他应收款：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tabs>
          <w:tab w:pos="11862" w:val="left" w:leader="none"/>
        </w:tabs>
        <w:spacing w:line="240" w:lineRule="auto" w:before="61"/>
        <w:ind w:left="0" w:right="1505"/>
        <w:jc w:val="right"/>
      </w:pPr>
      <w:r>
        <w:rPr/>
        <w:t>组合中，按账龄分析法计提坏账准备的其他应收款：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spacing w:line="240" w:lineRule="auto" w:before="62"/>
        <w:ind w:left="0" w:right="1435"/>
        <w:jc w:val="right"/>
      </w:pPr>
      <w:r>
        <w:rPr/>
        <w:t>单位： 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4253"/>
        <w:gridCol w:w="3119"/>
        <w:gridCol w:w="3119"/>
        <w:gridCol w:w="3402"/>
      </w:tblGrid>
      <w:tr>
        <w:trPr>
          <w:trHeight w:val="402" w:hRule="exact"/>
        </w:trPr>
        <w:tc>
          <w:tcPr>
            <w:tcW w:w="4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4253" w:type="dxa"/>
            <w:vMerge/>
            <w:tcBorders>
              <w:left w:val="single" w:sz="4" w:space="0" w:color="000000"/>
              <w:bottom w:val="single" w:sz="4" w:space="0" w:color="000000"/>
              <w:right w:val="single" w:sz="4" w:space="0" w:color="000000"/>
            </w:tcBorders>
            <w:shd w:val="clear" w:color="auto" w:fill="D2D2D2"/>
          </w:tcPr>
          <w:p>
            <w:pP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138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476,210.58</w:t>
            </w:r>
          </w:p>
        </w:tc>
        <w:tc>
          <w:tcPr>
            <w:tcW w:w="3119"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451,400.00</w:t>
            </w:r>
          </w:p>
        </w:tc>
        <w:tc>
          <w:tcPr>
            <w:tcW w:w="3119"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50,139.78</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977,750.36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0.26%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977,750.36</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0.26%</w:t>
            </w:r>
          </w:p>
        </w:tc>
      </w:tr>
    </w:tbl>
    <w:p>
      <w:pPr>
        <w:pStyle w:val="BodyText"/>
        <w:spacing w:line="240" w:lineRule="auto" w:before="26"/>
        <w:ind w:left="560" w:right="0"/>
        <w:jc w:val="left"/>
      </w:pPr>
      <w:r>
        <w:rPr/>
        <w:t>确定该组合依据的说明：详见附注五、</w:t>
      </w:r>
      <w:r>
        <w:rPr>
          <w:rFonts w:ascii="宋体" w:hAnsi="宋体" w:cs="宋体" w:eastAsia="宋体" w:hint="default"/>
        </w:rPr>
        <w:t>11</w:t>
      </w:r>
      <w:r>
        <w:rPr>
          <w:rFonts w:ascii="宋体" w:hAnsi="宋体" w:cs="宋体" w:eastAsia="宋体" w:hint="default"/>
          <w:spacing w:val="-55"/>
        </w:rPr>
        <w:t> </w:t>
      </w:r>
      <w:r>
        <w:rPr/>
        <w:t>应收款项。</w:t>
      </w:r>
    </w:p>
    <w:p>
      <w:pPr>
        <w:pStyle w:val="BodyText"/>
        <w:tabs>
          <w:tab w:pos="12422" w:val="left" w:leader="none"/>
        </w:tabs>
        <w:spacing w:line="240" w:lineRule="auto" w:before="78"/>
        <w:ind w:left="559" w:right="0"/>
        <w:jc w:val="left"/>
      </w:pPr>
      <w:r>
        <w:rPr/>
        <w:t>组合中，采用余额百分比法计提坏账准备的其他应收款：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tabs>
          <w:tab w:pos="12422" w:val="left" w:leader="none"/>
        </w:tabs>
        <w:spacing w:line="240" w:lineRule="auto" w:before="61"/>
        <w:ind w:left="560" w:right="0"/>
        <w:jc w:val="left"/>
      </w:pPr>
      <w:r>
        <w:rPr/>
        <w:t>组合中，采用其他方法计提坏账准备的其他应收款：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3"/>
        <w:rPr>
          <w:rFonts w:ascii="宋体" w:hAnsi="宋体" w:cs="宋体" w:eastAsia="宋体" w:hint="default"/>
          <w:sz w:val="18"/>
          <w:szCs w:val="18"/>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2488" type="#_x0000_t75" stroked="false">
            <v:imagedata r:id="rId28" o:title=""/>
          </v:shape>
        </w:pict>
      </w:r>
      <w:r>
        <w:rPr>
          <w:rFonts w:ascii="Times New Roman"/>
          <w:sz w:val="18"/>
        </w:rPr>
        <w:t>85</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bookmarkStart w:name="（2）本期计提坏账准备金额2,506.99元；本期无收回或转回的坏账准备。" w:id="237"/>
      <w:bookmarkEnd w:id="237"/>
      <w:r>
        <w:rPr>
          <w:b w:val="0"/>
          <w:bCs w:val="0"/>
        </w:rPr>
      </w:r>
      <w:r>
        <w:rPr/>
        <w:t>（</w:t>
      </w:r>
      <w:r>
        <w:rPr>
          <w:rFonts w:ascii="Times New Roman" w:hAnsi="Times New Roman" w:cs="Times New Roman" w:eastAsia="Times New Roman" w:hint="default"/>
        </w:rPr>
        <w:t>2</w:t>
      </w:r>
      <w:r>
        <w:rPr/>
        <w:t>）本期计提坏账准备金额</w:t>
      </w:r>
      <w:r>
        <w:rPr>
          <w:spacing w:val="-57"/>
        </w:rPr>
        <w:t> </w:t>
      </w:r>
      <w:r>
        <w:rPr>
          <w:rFonts w:ascii="Times New Roman" w:hAnsi="Times New Roman" w:cs="Times New Roman" w:eastAsia="Times New Roman" w:hint="default"/>
        </w:rPr>
        <w:t>2,506.99</w:t>
      </w:r>
      <w:r>
        <w:rPr>
          <w:rFonts w:ascii="Times New Roman" w:hAnsi="Times New Roman" w:cs="Times New Roman" w:eastAsia="Times New Roman" w:hint="default"/>
          <w:spacing w:val="-5"/>
        </w:rPr>
        <w:t> </w:t>
      </w:r>
      <w:r>
        <w:rPr/>
        <w:t>元；本期无收回或转回的坏账准备。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本期无实际核销的其他应收款。" w:id="238"/>
      <w:bookmarkEnd w:id="238"/>
      <w:r>
        <w:rPr>
          <w:b w:val="0"/>
          <w:bCs w:val="0"/>
        </w:rPr>
      </w:r>
      <w:r>
        <w:rPr/>
        <w:t>（</w:t>
      </w:r>
      <w:r>
        <w:rPr>
          <w:rFonts w:ascii="Times New Roman" w:hAnsi="Times New Roman" w:cs="Times New Roman" w:eastAsia="Times New Roman" w:hint="default"/>
        </w:rPr>
        <w:t>3</w:t>
      </w:r>
      <w:r>
        <w:rPr/>
        <w:t>）本期无实际核销的其他应收款。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应收款按款项性质分类情况" w:id="239"/>
      <w:bookmarkEnd w:id="23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88,956.75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420,000.00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77,400.00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450,350.36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356,231.39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977,750.36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508,188.14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240"/>
      <w:bookmarkEnd w:id="24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 w:right="57"/>
              <w:jc w:val="center"/>
              <w:rPr>
                <w:rFonts w:ascii="宋体" w:hAnsi="宋体" w:cs="宋体" w:eastAsia="宋体" w:hint="default"/>
                <w:sz w:val="21"/>
                <w:szCs w:val="21"/>
              </w:rPr>
            </w:pPr>
            <w:r>
              <w:rPr>
                <w:rFonts w:ascii="宋体" w:hAnsi="宋体" w:cs="宋体" w:eastAsia="宋体" w:hint="default"/>
                <w:sz w:val="21"/>
                <w:szCs w:val="21"/>
              </w:rPr>
              <w:t>占其他应收款期 末余额合计数的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86" w:right="56" w:hanging="630"/>
              <w:jc w:val="left"/>
              <w:rPr>
                <w:rFonts w:ascii="宋体" w:hAnsi="宋体" w:cs="宋体" w:eastAsia="宋体" w:hint="default"/>
                <w:sz w:val="21"/>
                <w:szCs w:val="21"/>
              </w:rPr>
            </w:pPr>
            <w:r>
              <w:rPr>
                <w:rFonts w:ascii="宋体" w:hAnsi="宋体" w:cs="宋体" w:eastAsia="宋体" w:hint="default"/>
                <w:sz w:val="21"/>
                <w:szCs w:val="21"/>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450,350.36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2,506.99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42.96%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76"/>
              <w:ind w:right="13"/>
              <w:jc w:val="right"/>
              <w:rPr>
                <w:rFonts w:ascii="Times New Roman" w:hAnsi="Times New Roman" w:cs="Times New Roman" w:eastAsia="Times New Roman" w:hint="default"/>
                <w:sz w:val="21"/>
                <w:szCs w:val="21"/>
              </w:rPr>
            </w:pPr>
            <w:r>
              <w:rPr>
                <w:rFonts w:ascii="Times New Roman"/>
                <w:spacing w:val="-1"/>
                <w:sz w:val="21"/>
              </w:rPr>
              <w:t>965,350.36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2,506.99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本期无涉及政府补助的应收款项。" w:id="241"/>
      <w:bookmarkEnd w:id="241"/>
      <w:r>
        <w:rPr>
          <w:b w:val="0"/>
          <w:bCs w:val="0"/>
        </w:rPr>
      </w:r>
      <w:r>
        <w:rPr/>
        <w:t>（</w:t>
      </w:r>
      <w:r>
        <w:rPr>
          <w:rFonts w:ascii="Times New Roman" w:hAnsi="Times New Roman" w:cs="Times New Roman" w:eastAsia="Times New Roman" w:hint="default"/>
        </w:rPr>
        <w:t>6</w:t>
      </w:r>
      <w:r>
        <w:rPr/>
        <w:t>）本期无涉及政府补助的应收款项。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无因金融资产转移而终止确认的其他应收款。" w:id="242"/>
      <w:bookmarkEnd w:id="242"/>
      <w:r>
        <w:rPr>
          <w:b w:val="0"/>
          <w:bCs w:val="0"/>
        </w:rPr>
      </w:r>
      <w:r>
        <w:rPr/>
        <w:t>（</w:t>
      </w:r>
      <w:r>
        <w:rPr>
          <w:rFonts w:ascii="Times New Roman" w:hAnsi="Times New Roman" w:cs="Times New Roman" w:eastAsia="Times New Roman" w:hint="default"/>
        </w:rPr>
        <w:t>7</w:t>
      </w:r>
      <w:r>
        <w:rPr/>
        <w:t>）本期无因金融资产转移而终止确认的其他应收款。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本期无以其他应收款为标的进行证券化，继续涉入形成的资产、负债。" w:id="243"/>
      <w:bookmarkEnd w:id="243"/>
      <w:r>
        <w:rPr>
          <w:b w:val="0"/>
          <w:bCs w:val="0"/>
        </w:rPr>
      </w:r>
      <w:r>
        <w:rPr/>
        <w:t>（</w:t>
      </w:r>
      <w:r>
        <w:rPr>
          <w:rFonts w:ascii="Times New Roman" w:hAnsi="Times New Roman" w:cs="Times New Roman" w:eastAsia="Times New Roman" w:hint="default"/>
        </w:rPr>
        <w:t>8</w:t>
      </w:r>
      <w:r>
        <w:rPr/>
        <w:t>）本期无以其他应收款为标的进行证券化，继续涉入形成的资产、负债。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存货" w:id="244"/>
      <w:bookmarkEnd w:id="244"/>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1276"/>
        <w:gridCol w:w="1418"/>
        <w:gridCol w:w="1416"/>
        <w:gridCol w:w="1134"/>
        <w:gridCol w:w="1492"/>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4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footerReference w:type="default" r:id="rId32"/>
          <w:pgSz w:w="11910" w:h="16840"/>
          <w:pgMar w:footer="979" w:header="0" w:top="1100" w:bottom="1160" w:left="980" w:right="0"/>
          <w:pgNumType w:start="86"/>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1276"/>
        <w:gridCol w:w="1418"/>
        <w:gridCol w:w="1416"/>
        <w:gridCol w:w="1134"/>
        <w:gridCol w:w="149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30,290,872.69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855,761.80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29,435,110.89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32,687,477.97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32,687,477.97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23,435,678.46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23,435,678.46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24,171,539.43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24,171,539.43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2,127,904.31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444,426.45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1,683,477.86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2,002,212.60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2,002,212.60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25,938,677.27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193,081.62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25,745,595.65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25,249,304.35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25,249,304.35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146,699,210.10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1,130,715.99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145,568,494.11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129,789,747.71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129,789,747.71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1,114,345.30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1,114,345.30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145,131.11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145,131.11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229,606,688.13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2,623,985.86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226,982,702.27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214,045,413.17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214,045,413.17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19"/>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1268"/>
        <w:gridCol w:w="1427"/>
        <w:gridCol w:w="1416"/>
        <w:gridCol w:w="1134"/>
        <w:gridCol w:w="1492"/>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1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5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63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2550" w:type="dxa"/>
            <w:gridSpan w:val="2"/>
            <w:vMerge/>
            <w:tcBorders>
              <w:left w:val="single" w:sz="4" w:space="0" w:color="000000"/>
              <w:bottom w:val="single" w:sz="4" w:space="0" w:color="000000"/>
              <w:right w:val="single" w:sz="4" w:space="0" w:color="000000"/>
            </w:tcBorders>
            <w:shd w:val="clear" w:color="auto" w:fill="D2D2D2"/>
          </w:tcPr>
          <w:p>
            <w:pPr/>
          </w:p>
        </w:tc>
        <w:tc>
          <w:tcPr>
            <w:tcW w:w="1492"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18"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7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2"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142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8" w:type="dxa"/>
            <w:tcBorders>
              <w:top w:val="single" w:sz="4" w:space="0" w:color="000000"/>
              <w:left w:val="single" w:sz="13" w:space="0" w:color="D2D2D2"/>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855,761.80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855,761.80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68" w:type="dxa"/>
            <w:tcBorders>
              <w:top w:val="single" w:sz="4" w:space="0" w:color="000000"/>
              <w:left w:val="single" w:sz="13" w:space="0" w:color="D2D2D2"/>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444,426.45</w:t>
            </w:r>
          </w:p>
        </w:tc>
        <w:tc>
          <w:tcPr>
            <w:tcW w:w="1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444,426.45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6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193,081.62</w:t>
            </w:r>
          </w:p>
        </w:tc>
        <w:tc>
          <w:tcPr>
            <w:tcW w:w="1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193,081.62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46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1,130,715.99</w:t>
            </w:r>
          </w:p>
        </w:tc>
        <w:tc>
          <w:tcPr>
            <w:tcW w:w="1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1,130,715.99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8" w:type="dxa"/>
            <w:tcBorders>
              <w:top w:val="single" w:sz="4" w:space="0" w:color="000000"/>
              <w:left w:val="single" w:sz="13" w:space="0" w:color="D2D2D2"/>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2,623,985.86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2,623,985.86</w:t>
            </w:r>
          </w:p>
        </w:tc>
      </w:tr>
    </w:tbl>
    <w:p>
      <w:pPr>
        <w:pStyle w:val="BodyText"/>
        <w:spacing w:line="260" w:lineRule="exact"/>
        <w:ind w:left="574" w:right="0"/>
        <w:jc w:val="left"/>
      </w:pPr>
      <w:r>
        <w:rPr/>
        <w:t>确定可变现净值的具体依据：确定呆滞存货范围；根据呆滞存货实际品质状况、消化处理成本以及市</w:t>
      </w:r>
    </w:p>
    <w:p>
      <w:pPr>
        <w:pStyle w:val="BodyText"/>
        <w:spacing w:line="240" w:lineRule="auto" w:before="37"/>
        <w:ind w:left="154" w:right="0"/>
        <w:jc w:val="left"/>
      </w:pPr>
      <w:r>
        <w:rPr/>
        <w:t>场价格确定该部分呆滞存货的可变现净值。</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3）本期无计入期末存货余额的借款费用资本化金额。" w:id="247"/>
      <w:bookmarkEnd w:id="247"/>
      <w:r>
        <w:rPr>
          <w:b w:val="0"/>
          <w:bCs w:val="0"/>
        </w:rPr>
      </w:r>
      <w:r>
        <w:rPr/>
        <w:t>（</w:t>
      </w:r>
      <w:r>
        <w:rPr>
          <w:rFonts w:ascii="Times New Roman" w:hAnsi="Times New Roman" w:cs="Times New Roman" w:eastAsia="Times New Roman" w:hint="default"/>
        </w:rPr>
        <w:t>3</w:t>
      </w:r>
      <w:r>
        <w:rPr/>
        <w:t>）本期无计入期末存货余额的借款费用资本化金额。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本期无建造合同形成的已完工未结算资产。" w:id="248"/>
      <w:bookmarkEnd w:id="248"/>
      <w:r>
        <w:rPr>
          <w:b w:val="0"/>
          <w:bCs w:val="0"/>
        </w:rPr>
      </w:r>
      <w:r>
        <w:rPr/>
        <w:t>（</w:t>
      </w:r>
      <w:r>
        <w:rPr>
          <w:rFonts w:ascii="Times New Roman" w:hAnsi="Times New Roman" w:cs="Times New Roman" w:eastAsia="Times New Roman" w:hint="default"/>
        </w:rPr>
        <w:t>4</w:t>
      </w:r>
      <w:r>
        <w:rPr/>
        <w:t>）本期无建造合同形成的已完工未结算资产。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其他流动资产" w:id="249"/>
      <w:bookmarkEnd w:id="24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3366"/>
        <w:gridCol w:w="3371"/>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12,957,389.72</w:t>
            </w:r>
          </w:p>
        </w:tc>
        <w:tc>
          <w:tcPr>
            <w:tcW w:w="33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12,957,389.72</w:t>
            </w:r>
          </w:p>
        </w:tc>
        <w:tc>
          <w:tcPr>
            <w:tcW w:w="33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固定资产" w:id="250"/>
      <w:bookmarkEnd w:id="250"/>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1"/>
      <w:bookmarkEnd w:id="25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87"/>
        <w:gridCol w:w="1572"/>
        <w:gridCol w:w="1417"/>
        <w:gridCol w:w="1277"/>
        <w:gridCol w:w="1416"/>
        <w:gridCol w:w="1488"/>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8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1417"/>
        <w:gridCol w:w="1277"/>
        <w:gridCol w:w="1416"/>
        <w:gridCol w:w="1488"/>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122,978,572.38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183,295,376.47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4,917,175.66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17,162,196.24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328,353,320.75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62,748,024.12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38,706,232.63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522,889.83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3,570,208.67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105,547,355.25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42,614.52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116,949.67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34,195.25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193,759.44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）在建工程转入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62,748,024.12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38,663,618.11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405,940.16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3,536,013.42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105,353,595.81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2"/>
                <w:sz w:val="21"/>
              </w:rPr>
              <w:t>1,892,111.34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5,151,008.97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1,281,133.83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1,043,875.35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9,368,129.49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2"/>
                <w:sz w:val="21"/>
              </w:rPr>
              <w:t>1,892,111.34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5,151,008.97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1,281,133.83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1,043,875.35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9,368,129.49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183,834,485.16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216,850,600.13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4,158,931.66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19,688,529.56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424,532,546.51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26,454,080.25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58,753,432.81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2,386,919.80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9,004,791.91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96,599,224.77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5,529,989.65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16,781,963.27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710,305.32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2,513,882.60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25,536,140.84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5,529,989.65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16,781,963.27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710,305.32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2,513,882.60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25,536,140.84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1,007,611.72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3,378,913.83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1,123,462.58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829,352.95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6,339,341.08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1,007,611.72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3,378,913.83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1,123,462.58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829,352.95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6,339,341.08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30,976,458.18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72,156,482.25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1,973,762.54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10,689,321.56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115,796,024.53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152,858,026.98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144,694,117.88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2,185,169.12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8,999,208.00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308,736,521.98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96,524,492.13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124,541,943.66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2,530,255.86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8,157,404.33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231,754,095.98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无暂时闲置的固定资产。" w:id="252"/>
      <w:bookmarkEnd w:id="252"/>
      <w:r>
        <w:rPr>
          <w:b w:val="0"/>
          <w:bCs w:val="0"/>
        </w:rPr>
      </w:r>
      <w:r>
        <w:rPr/>
        <w:t>（</w:t>
      </w:r>
      <w:r>
        <w:rPr>
          <w:rFonts w:ascii="Times New Roman" w:hAnsi="Times New Roman" w:cs="Times New Roman" w:eastAsia="Times New Roman" w:hint="default"/>
        </w:rPr>
        <w:t>2</w:t>
      </w:r>
      <w:r>
        <w:rPr/>
        <w:t>）本期无暂时闲置的固定资产。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无通过融资租赁租入的固定资产。" w:id="253"/>
      <w:bookmarkEnd w:id="253"/>
      <w:r>
        <w:rPr>
          <w:b w:val="0"/>
          <w:bCs w:val="0"/>
        </w:rPr>
      </w:r>
      <w:r>
        <w:rPr/>
        <w:t>（</w:t>
      </w:r>
      <w:r>
        <w:rPr>
          <w:rFonts w:ascii="Times New Roman" w:hAnsi="Times New Roman" w:cs="Times New Roman" w:eastAsia="Times New Roman" w:hint="default"/>
        </w:rPr>
        <w:t>3</w:t>
      </w:r>
      <w:r>
        <w:rPr/>
        <w:t>）本期无通过融资租赁租入的固定资产。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本期无通过经营租赁租出的固定资产。" w:id="254"/>
      <w:bookmarkEnd w:id="254"/>
      <w:r>
        <w:rPr>
          <w:b w:val="0"/>
          <w:bCs w:val="0"/>
        </w:rPr>
      </w:r>
      <w:r>
        <w:rPr/>
        <w:t>（</w:t>
      </w:r>
      <w:r>
        <w:rPr>
          <w:rFonts w:ascii="Times New Roman" w:hAnsi="Times New Roman" w:cs="Times New Roman" w:eastAsia="Times New Roman" w:hint="default"/>
        </w:rPr>
        <w:t>4</w:t>
      </w:r>
      <w:r>
        <w:rPr/>
        <w:t>）本期无通过经营租赁租出的固定资产。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5）未办妥产权证书的固定资产情况" w:id="255"/>
      <w:bookmarkEnd w:id="25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560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44"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总厂二期厂房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34,646,525.12</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该部分房屋已达可使用状态，产权证书正在办理中。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总厂研发大楼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28,044,603.85</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该部分房屋已达可使用状态，产权证书正在办理中。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宿舍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2,252,520.65</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该部分房屋的土地出让金已支付，产权证书正在办理中。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饭堂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1,383,317.56</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该部分房屋的土地出让金已支付，产权证书正在办理中。</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9、在建工程" w:id="256"/>
      <w:bookmarkEnd w:id="256"/>
      <w:r>
        <w:rPr>
          <w:b w:val="0"/>
          <w:bCs w:val="0"/>
        </w:rPr>
      </w: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57"/>
      <w:bookmarkEnd w:id="25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10"/>
        <w:gridCol w:w="1277"/>
        <w:gridCol w:w="992"/>
        <w:gridCol w:w="1277"/>
        <w:gridCol w:w="1276"/>
        <w:gridCol w:w="992"/>
        <w:gridCol w:w="1349"/>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厂房建筑物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6,924,638.27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6,924,638.27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43,974,310.71</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43,974,310.71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品质检测设备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346,410.26</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346,410.26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199,509.95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199,509.95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橡胶连硫挤出设备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70,085.47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70,085.47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297,716.66</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297,716.66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导体拉丝设备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3,811.97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2"/>
                <w:sz w:val="21"/>
              </w:rPr>
              <w:t>3,811.97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882,006.85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882,006.85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压接插片设备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1,362,200.02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1,362,200.02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1,258,915.80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1,258,915.80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插头压出设备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97,863.25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97,863.25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z w:val="21"/>
              </w:rPr>
              <w:t>98,290.60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98,290.60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成品车间设备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16,239.31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16,239.31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835,726.52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835,726.52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辐照设备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2,299,145.30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2,299,145.30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9,741,010.23</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9,741,010.23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造粒设备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29,786.32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29,786.32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518,894.01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518,894.01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1,623,487.18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1,623,487.18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220,717.94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220,717.94</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12,773,667.35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12,773,667.35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58,027,099.27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58,027,099.27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58"/>
      <w:bookmarkEnd w:id="25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129"/>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1134"/>
        <w:gridCol w:w="1134"/>
        <w:gridCol w:w="1134"/>
        <w:gridCol w:w="425"/>
        <w:gridCol w:w="426"/>
        <w:gridCol w:w="708"/>
        <w:gridCol w:w="710"/>
        <w:gridCol w:w="566"/>
        <w:gridCol w:w="709"/>
        <w:gridCol w:w="425"/>
        <w:gridCol w:w="426"/>
      </w:tblGrid>
      <w:tr>
        <w:trPr>
          <w:trHeight w:val="1649"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169" w:right="168"/>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0" w:lineRule="auto"/>
              <w:ind w:left="381" w:right="201"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p>
            <w:pPr>
              <w:pStyle w:val="TableParagraph"/>
              <w:spacing w:line="240" w:lineRule="auto" w:before="20"/>
              <w:ind w:left="9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4" w:firstLine="56"/>
              <w:jc w:val="left"/>
              <w:rPr>
                <w:rFonts w:ascii="宋体" w:hAnsi="宋体" w:cs="宋体" w:eastAsia="宋体" w:hint="default"/>
                <w:sz w:val="18"/>
                <w:szCs w:val="18"/>
              </w:rPr>
            </w:pPr>
            <w:r>
              <w:rPr>
                <w:rFonts w:ascii="宋体" w:hAnsi="宋体" w:cs="宋体" w:eastAsia="宋体" w:hint="default"/>
                <w:sz w:val="18"/>
                <w:szCs w:val="18"/>
              </w:rPr>
              <w:t>工程进 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20" w:hanging="57"/>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生产厂 </w:t>
            </w:r>
            <w:r>
              <w:rPr>
                <w:rFonts w:ascii="宋体" w:hAnsi="宋体" w:cs="宋体" w:eastAsia="宋体" w:hint="default"/>
                <w:spacing w:val="-17"/>
                <w:sz w:val="18"/>
                <w:szCs w:val="18"/>
              </w:rPr>
              <w:t>房（总厂</w:t>
            </w:r>
            <w:r>
              <w:rPr>
                <w:rFonts w:ascii="宋体" w:hAnsi="宋体" w:cs="宋体" w:eastAsia="宋体" w:hint="default"/>
                <w:sz w:val="18"/>
                <w:szCs w:val="18"/>
              </w:rPr>
              <w:t> 二期）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24,609,421.01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10,037,104.11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34,646,525.12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3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研发车 间工程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17,547,197.38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10,497,406.47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28,044,603.85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57,000,000.00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42,156,618.39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20,534,510.58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62,691,128.97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9" w:space="0" w:color="D2D2D2"/>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在建工程期末未发生减值情况，故未提取减值准备。" w:id="259"/>
      <w:bookmarkEnd w:id="259"/>
      <w:r>
        <w:rPr>
          <w:b w:val="0"/>
          <w:bCs w:val="0"/>
        </w:rPr>
      </w:r>
      <w:r>
        <w:rPr/>
        <w:t>（</w:t>
      </w:r>
      <w:r>
        <w:rPr>
          <w:rFonts w:ascii="Times New Roman" w:hAnsi="Times New Roman" w:cs="Times New Roman" w:eastAsia="Times New Roman" w:hint="default"/>
        </w:rPr>
        <w:t>3</w:t>
      </w:r>
      <w:r>
        <w:rPr/>
        <w:t>）在建工程期末未发生减值情况，故未提取减值准备。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0、无形资产" w:id="260"/>
      <w:bookmarkEnd w:id="260"/>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61"/>
      <w:bookmarkEnd w:id="26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572"/>
        <w:gridCol w:w="1258"/>
        <w:gridCol w:w="1382"/>
        <w:gridCol w:w="1380"/>
        <w:gridCol w:w="1579"/>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6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8"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6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38,945,840.80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994,701.16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39,940,541.96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2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4,369,257.80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4,369,257.80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4,369,257.80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4,369,257.80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43,315,098.60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994,701.16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44,309,799.76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6,149,866.45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375,425.25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6,525,291.70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2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815,327.38</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147,432.96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962,760.34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815,327.38</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147,432.96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962,760.34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6,965,193.83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522,858.21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7,488,052.04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2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期末账面价值</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36,349,904.77</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471,842.95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36,821,747.72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52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期初账面价值</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32,795,974.35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619,275.91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33,415,250.26</w:t>
            </w:r>
          </w:p>
        </w:tc>
      </w:tr>
    </w:tbl>
    <w:p>
      <w:pPr>
        <w:pStyle w:val="BodyText"/>
        <w:spacing w:line="240" w:lineRule="auto" w:before="26"/>
        <w:ind w:left="574" w:right="0"/>
        <w:jc w:val="left"/>
      </w:pPr>
      <w:r>
        <w:rPr/>
        <w:t>期末无形资产中无通过公司内部研发形成的无形资产。</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62"/>
      <w:bookmarkEnd w:id="26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560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44"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扬州华声土地使用权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3" w:right="0"/>
              <w:jc w:val="left"/>
              <w:rPr>
                <w:rFonts w:ascii="Times New Roman" w:hAnsi="Times New Roman" w:cs="Times New Roman" w:eastAsia="Times New Roman" w:hint="default"/>
                <w:sz w:val="21"/>
                <w:szCs w:val="21"/>
              </w:rPr>
            </w:pPr>
            <w:r>
              <w:rPr>
                <w:rFonts w:ascii="Times New Roman"/>
                <w:sz w:val="21"/>
              </w:rPr>
              <w:t>4,332,847.30</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该部分的土地出让金已支付，产权证书正在办理中。</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1、长期待摊费用" w:id="263"/>
      <w:bookmarkEnd w:id="263"/>
      <w:r>
        <w:rPr>
          <w:b w:val="0"/>
          <w:bCs w:val="0"/>
        </w:rPr>
      </w:r>
      <w:r>
        <w:rPr>
          <w:rFonts w:ascii="Times New Roman" w:hAnsi="Times New Roman" w:cs="Times New Roman" w:eastAsia="Times New Roman" w:hint="default"/>
        </w:rPr>
        <w:t>11</w:t>
      </w:r>
      <w:r>
        <w:rPr/>
        <w:t>、长期待摊费用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62"/>
        <w:gridCol w:w="1260"/>
        <w:gridCol w:w="1261"/>
        <w:gridCol w:w="1262"/>
        <w:gridCol w:w="1261"/>
        <w:gridCol w:w="1261"/>
      </w:tblGrid>
      <w:tr>
        <w:trPr>
          <w:trHeight w:val="755"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416" w:right="203" w:hanging="210"/>
              <w:jc w:val="left"/>
              <w:rPr>
                <w:rFonts w:ascii="宋体" w:hAnsi="宋体" w:cs="宋体" w:eastAsia="宋体" w:hint="default"/>
                <w:sz w:val="21"/>
                <w:szCs w:val="21"/>
              </w:rPr>
            </w:pPr>
            <w:r>
              <w:rPr>
                <w:rFonts w:ascii="宋体" w:hAnsi="宋体" w:cs="宋体" w:eastAsia="宋体" w:hint="default"/>
                <w:sz w:val="21"/>
                <w:szCs w:val="21"/>
              </w:rPr>
              <w:t>本期增加 金额</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415" w:right="204" w:hanging="210"/>
              <w:jc w:val="left"/>
              <w:rPr>
                <w:rFonts w:ascii="宋体" w:hAnsi="宋体" w:cs="宋体" w:eastAsia="宋体" w:hint="default"/>
                <w:sz w:val="21"/>
                <w:szCs w:val="21"/>
              </w:rPr>
            </w:pPr>
            <w:r>
              <w:rPr>
                <w:rFonts w:ascii="宋体" w:hAnsi="宋体" w:cs="宋体" w:eastAsia="宋体" w:hint="default"/>
                <w:sz w:val="21"/>
                <w:szCs w:val="21"/>
              </w:rPr>
              <w:t>本期摊销 金额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5"/>
              <w:ind w:left="519" w:right="101" w:hanging="420"/>
              <w:jc w:val="left"/>
              <w:rPr>
                <w:rFonts w:ascii="宋体" w:hAnsi="宋体" w:cs="宋体" w:eastAsia="宋体" w:hint="default"/>
                <w:sz w:val="21"/>
                <w:szCs w:val="21"/>
              </w:rPr>
            </w:pPr>
            <w:r>
              <w:rPr>
                <w:rFonts w:ascii="宋体" w:hAnsi="宋体" w:cs="宋体" w:eastAsia="宋体" w:hint="default"/>
                <w:sz w:val="21"/>
                <w:szCs w:val="21"/>
              </w:rPr>
              <w:t>其他减少金 额</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533,109.17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706,277.82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314,737.06</w:t>
            </w:r>
          </w:p>
        </w:tc>
        <w:tc>
          <w:tcPr>
            <w:tcW w:w="1261" w:type="dxa"/>
            <w:tcBorders>
              <w:top w:val="single" w:sz="12" w:space="0" w:color="D2D2D2"/>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924,649.93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电脑室综合布线、机房建设项目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13,789.18</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3,760.68</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10,028.50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设备搬迁及线路整改</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447,914.54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21,530.50</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426,384.04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2"/>
        <w:gridCol w:w="1260"/>
        <w:gridCol w:w="1261"/>
        <w:gridCol w:w="1262"/>
        <w:gridCol w:w="1261"/>
        <w:gridCol w:w="1261"/>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研发大楼办公家具及用品</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172,528.04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2,875.47</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169,652.57</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园林</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1,254,808.00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20,913.47</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1,233,894.53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Times New Roman" w:hAnsi="Times New Roman" w:cs="Times New Roman" w:eastAsia="Times New Roman" w:hint="default"/>
                <w:sz w:val="21"/>
                <w:szCs w:val="21"/>
              </w:rPr>
            </w:pPr>
            <w:r>
              <w:rPr>
                <w:rFonts w:ascii="Times New Roman"/>
                <w:sz w:val="21"/>
              </w:rPr>
              <w:t>546,898.35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2,581,528.40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363,817.18</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2,764,609.57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2、递延所得税资产/递延所得税负债" w:id="264"/>
      <w:bookmarkEnd w:id="264"/>
      <w:r>
        <w:rPr>
          <w:b w:val="0"/>
          <w:bCs w:val="0"/>
        </w:rPr>
      </w: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7"/>
        <w:gridCol w:w="1826"/>
        <w:gridCol w:w="1826"/>
        <w:gridCol w:w="1824"/>
        <w:gridCol w:w="1826"/>
      </w:tblGrid>
      <w:tr>
        <w:trPr>
          <w:trHeight w:val="206"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1" w:hRule="exact"/>
        </w:trPr>
        <w:tc>
          <w:tcPr>
            <w:tcW w:w="22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2D2D2"/>
          </w:tcPr>
          <w:p>
            <w:pPr/>
          </w:p>
        </w:tc>
        <w:tc>
          <w:tcPr>
            <w:tcW w:w="3651"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257" w:type="dxa"/>
            <w:vMerge/>
            <w:tcBorders>
              <w:left w:val="single" w:sz="4" w:space="0" w:color="000000"/>
              <w:bottom w:val="nil" w:sz="6" w:space="0" w:color="auto"/>
              <w:right w:val="single" w:sz="4" w:space="0" w:color="000000"/>
            </w:tcBorders>
            <w:shd w:val="clear" w:color="auto" w:fill="D2D2D2"/>
          </w:tcPr>
          <w:p>
            <w:pP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7"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7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7"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7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06"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824" w:type="dxa"/>
            <w:vMerge/>
            <w:tcBorders>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3,848,878.98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577,331.85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404,236.19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60,635.43</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579,387.44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86,908.12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310,410.67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46,561.60</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4,428,266.42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664,239.97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714,646.86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107,197.03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66"/>
      <w:bookmarkEnd w:id="26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826"/>
        <w:gridCol w:w="1826"/>
        <w:gridCol w:w="1824"/>
        <w:gridCol w:w="1826"/>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66"/>
              <w:jc w:val="righ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7"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7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固定资产折旧年限</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4,461,313.43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669,197.01</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4,461,313.43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669,197.01</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67"/>
      <w:bookmarkEnd w:id="26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91"/>
        <w:gridCol w:w="1967"/>
        <w:gridCol w:w="1967"/>
        <w:gridCol w:w="1967"/>
        <w:gridCol w:w="1968"/>
      </w:tblGrid>
      <w:tr>
        <w:trPr>
          <w:trHeight w:val="161"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43" w:right="31" w:hanging="210"/>
              <w:jc w:val="left"/>
              <w:rPr>
                <w:rFonts w:ascii="宋体" w:hAnsi="宋体" w:cs="宋体" w:eastAsia="宋体" w:hint="default"/>
                <w:sz w:val="21"/>
                <w:szCs w:val="21"/>
              </w:rPr>
            </w:pPr>
            <w:r>
              <w:rPr>
                <w:rFonts w:ascii="宋体" w:hAnsi="宋体" w:cs="宋体" w:eastAsia="宋体" w:hint="default"/>
                <w:sz w:val="21"/>
                <w:szCs w:val="21"/>
              </w:rPr>
              <w:t>递延所得税资产和负 债期末互抵金额</w:t>
            </w:r>
          </w:p>
        </w:tc>
        <w:tc>
          <w:tcPr>
            <w:tcW w:w="19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38" w:right="33" w:hanging="105"/>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产或负债期末余额</w:t>
            </w:r>
          </w:p>
        </w:tc>
        <w:tc>
          <w:tcPr>
            <w:tcW w:w="19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243" w:right="33" w:hanging="210"/>
              <w:jc w:val="left"/>
              <w:rPr>
                <w:rFonts w:ascii="宋体" w:hAnsi="宋体" w:cs="宋体" w:eastAsia="宋体" w:hint="default"/>
                <w:sz w:val="21"/>
                <w:szCs w:val="21"/>
              </w:rPr>
            </w:pPr>
            <w:r>
              <w:rPr>
                <w:rFonts w:ascii="宋体" w:hAnsi="宋体" w:cs="宋体" w:eastAsia="宋体" w:hint="default"/>
                <w:sz w:val="21"/>
                <w:szCs w:val="21"/>
              </w:rPr>
              <w:t>递延所得税资产和负 债期初互抵金额</w:t>
            </w:r>
          </w:p>
        </w:tc>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137" w:right="32" w:hanging="105"/>
              <w:jc w:val="left"/>
              <w:rPr>
                <w:rFonts w:ascii="宋体" w:hAnsi="宋体" w:cs="宋体" w:eastAsia="宋体" w:hint="default"/>
                <w:sz w:val="21"/>
                <w:szCs w:val="21"/>
              </w:rPr>
            </w:pPr>
            <w:r>
              <w:rPr>
                <w:rFonts w:ascii="宋体" w:hAnsi="宋体" w:cs="宋体" w:eastAsia="宋体" w:hint="default"/>
                <w:sz w:val="21"/>
                <w:szCs w:val="21"/>
              </w:rPr>
              <w:t>抵销后递延所得税资 产或负债期初余额</w:t>
            </w:r>
          </w:p>
        </w:tc>
      </w:tr>
      <w:tr>
        <w:trPr>
          <w:trHeight w:val="391" w:hRule="exact"/>
        </w:trPr>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1967" w:type="dxa"/>
            <w:vMerge/>
            <w:tcBorders>
              <w:left w:val="single" w:sz="4" w:space="0" w:color="000000"/>
              <w:right w:val="single" w:sz="4" w:space="0" w:color="000000"/>
            </w:tcBorders>
            <w:shd w:val="clear" w:color="auto" w:fill="D2D2D2"/>
          </w:tcPr>
          <w:p>
            <w:pPr/>
          </w:p>
        </w:tc>
        <w:tc>
          <w:tcPr>
            <w:tcW w:w="1967" w:type="dxa"/>
            <w:vMerge/>
            <w:tcBorders>
              <w:left w:val="single" w:sz="4" w:space="0" w:color="000000"/>
              <w:right w:val="single" w:sz="4" w:space="0" w:color="000000"/>
            </w:tcBorders>
            <w:shd w:val="clear" w:color="auto" w:fill="D2D2D2"/>
          </w:tcPr>
          <w:p>
            <w:pPr/>
          </w:p>
        </w:tc>
        <w:tc>
          <w:tcPr>
            <w:tcW w:w="1967" w:type="dxa"/>
            <w:vMerge/>
            <w:tcBorders>
              <w:left w:val="single" w:sz="4" w:space="0" w:color="000000"/>
              <w:right w:val="single" w:sz="4" w:space="0" w:color="000000"/>
            </w:tcBorders>
            <w:shd w:val="clear" w:color="auto" w:fill="D2D2D2"/>
          </w:tcPr>
          <w:p>
            <w:pPr/>
          </w:p>
        </w:tc>
        <w:tc>
          <w:tcPr>
            <w:tcW w:w="1968" w:type="dxa"/>
            <w:vMerge/>
            <w:tcBorders>
              <w:left w:val="single" w:sz="4" w:space="0" w:color="000000"/>
              <w:right w:val="single" w:sz="4" w:space="0" w:color="000000"/>
            </w:tcBorders>
            <w:shd w:val="clear" w:color="auto" w:fill="D2D2D2"/>
          </w:tcPr>
          <w:p>
            <w:pPr/>
          </w:p>
        </w:tc>
      </w:tr>
      <w:tr>
        <w:trPr>
          <w:trHeight w:val="161" w:hRule="exact"/>
        </w:trPr>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7" w:type="dxa"/>
            <w:vMerge/>
            <w:tcBorders>
              <w:left w:val="single" w:sz="4" w:space="0" w:color="000000"/>
              <w:bottom w:val="single" w:sz="4" w:space="0" w:color="000000"/>
              <w:right w:val="single" w:sz="4" w:space="0" w:color="000000"/>
            </w:tcBorders>
            <w:shd w:val="clear" w:color="auto" w:fill="D2D2D2"/>
          </w:tcPr>
          <w:p>
            <w:pPr/>
          </w:p>
        </w:tc>
        <w:tc>
          <w:tcPr>
            <w:tcW w:w="1967" w:type="dxa"/>
            <w:vMerge/>
            <w:tcBorders>
              <w:left w:val="single" w:sz="4" w:space="0" w:color="000000"/>
              <w:bottom w:val="single" w:sz="4" w:space="0" w:color="000000"/>
              <w:right w:val="single" w:sz="4" w:space="0" w:color="000000"/>
            </w:tcBorders>
            <w:shd w:val="clear" w:color="auto" w:fill="D2D2D2"/>
          </w:tcPr>
          <w:p>
            <w:pPr/>
          </w:p>
        </w:tc>
        <w:tc>
          <w:tcPr>
            <w:tcW w:w="1967" w:type="dxa"/>
            <w:vMerge/>
            <w:tcBorders>
              <w:left w:val="single" w:sz="4" w:space="0" w:color="000000"/>
              <w:bottom w:val="single" w:sz="4" w:space="0" w:color="000000"/>
              <w:right w:val="single" w:sz="4" w:space="0" w:color="000000"/>
            </w:tcBorders>
            <w:shd w:val="clear" w:color="auto" w:fill="D2D2D2"/>
          </w:tcPr>
          <w:p>
            <w:pPr/>
          </w:p>
        </w:tc>
        <w:tc>
          <w:tcPr>
            <w:tcW w:w="19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67" w:type="dxa"/>
            <w:tcBorders>
              <w:top w:val="single" w:sz="4" w:space="0" w:color="000000"/>
              <w:left w:val="single" w:sz="13" w:space="0" w:color="D2D2D2"/>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664,239.97</w:t>
            </w:r>
          </w:p>
        </w:tc>
        <w:tc>
          <w:tcPr>
            <w:tcW w:w="196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990" w:right="0"/>
              <w:jc w:val="left"/>
              <w:rPr>
                <w:rFonts w:ascii="Times New Roman" w:hAnsi="Times New Roman" w:cs="Times New Roman" w:eastAsia="Times New Roman" w:hint="default"/>
                <w:sz w:val="21"/>
                <w:szCs w:val="21"/>
              </w:rPr>
            </w:pPr>
            <w:r>
              <w:rPr>
                <w:rFonts w:ascii="Times New Roman"/>
                <w:sz w:val="21"/>
              </w:rPr>
              <w:t>107,197.03</w:t>
            </w: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67" w:type="dxa"/>
            <w:tcBorders>
              <w:top w:val="single" w:sz="4" w:space="0" w:color="000000"/>
              <w:left w:val="single" w:sz="13" w:space="0" w:color="D2D2D2"/>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669,197.01</w:t>
            </w:r>
          </w:p>
        </w:tc>
        <w:tc>
          <w:tcPr>
            <w:tcW w:w="196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本期无未确认的递延所得税资产。" w:id="268"/>
      <w:bookmarkEnd w:id="268"/>
      <w:r>
        <w:rPr>
          <w:b w:val="0"/>
          <w:bCs w:val="0"/>
        </w:rPr>
      </w:r>
      <w:r>
        <w:rPr/>
        <w:t>（</w:t>
      </w:r>
      <w:r>
        <w:rPr>
          <w:rFonts w:ascii="Times New Roman" w:hAnsi="Times New Roman" w:cs="Times New Roman" w:eastAsia="Times New Roman" w:hint="default"/>
        </w:rPr>
        <w:t>4</w:t>
      </w:r>
      <w:r>
        <w:rPr/>
        <w:t>）本期无未确认的递延所得税资产。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3、其他非流动资产" w:id="269"/>
      <w:bookmarkEnd w:id="269"/>
      <w:r>
        <w:rPr>
          <w:b w:val="0"/>
          <w:bCs w:val="0"/>
        </w:rPr>
      </w:r>
      <w:r>
        <w:rPr>
          <w:rFonts w:ascii="Times New Roman" w:hAnsi="Times New Roman" w:cs="Times New Roman" w:eastAsia="Times New Roman" w:hint="default"/>
        </w:rPr>
        <w:t>13</w:t>
      </w:r>
      <w:r>
        <w:rPr/>
        <w:t>、其他非流动资产</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预付设备及工程款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3,733,705.68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12,698,481.36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3,733,705.68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12,698,481.36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4、短期借款" w:id="270"/>
      <w:bookmarkEnd w:id="270"/>
      <w:r>
        <w:rPr>
          <w:b w:val="0"/>
          <w:bCs w:val="0"/>
        </w:rPr>
      </w:r>
      <w:r>
        <w:rPr>
          <w:rFonts w:ascii="Times New Roman" w:hAnsi="Times New Roman" w:cs="Times New Roman" w:eastAsia="Times New Roman" w:hint="default"/>
        </w:rPr>
        <w:t>14</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1"/>
      <w:bookmarkEnd w:id="27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140,000,000.00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140,000,000.00</w:t>
            </w:r>
          </w:p>
        </w:tc>
      </w:tr>
    </w:tbl>
    <w:p>
      <w:pPr>
        <w:pStyle w:val="BodyText"/>
        <w:spacing w:line="240" w:lineRule="auto" w:before="26"/>
        <w:ind w:left="574" w:right="0"/>
        <w:jc w:val="left"/>
      </w:pPr>
      <w:r>
        <w:rPr/>
        <w:t>短期借款分类的说明：</w:t>
      </w:r>
    </w:p>
    <w:p>
      <w:pPr>
        <w:spacing w:line="240" w:lineRule="auto" w:before="0"/>
        <w:rPr>
          <w:rFonts w:ascii="宋体" w:hAnsi="宋体" w:cs="宋体" w:eastAsia="宋体" w:hint="default"/>
          <w:sz w:val="14"/>
          <w:szCs w:val="14"/>
        </w:rPr>
      </w:pPr>
    </w:p>
    <w:p>
      <w:pPr>
        <w:pStyle w:val="BodyText"/>
        <w:spacing w:line="331" w:lineRule="auto"/>
        <w:ind w:right="1025"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公司与中国农业银行顺德容桂支行签订编号为</w:t>
      </w:r>
      <w:r>
        <w:rPr>
          <w:spacing w:val="-52"/>
        </w:rPr>
        <w:t> </w:t>
      </w:r>
      <w:r>
        <w:rPr>
          <w:rFonts w:ascii="Times New Roman" w:hAnsi="Times New Roman" w:cs="Times New Roman" w:eastAsia="Times New Roman" w:hint="default"/>
        </w:rPr>
        <w:t>44010120140008453 </w:t>
      </w:r>
      <w:r>
        <w:rPr>
          <w:spacing w:val="-6"/>
        </w:rPr>
        <w:t>借款合同，以信用方式取得人民</w:t>
      </w:r>
      <w:r>
        <w:rPr/>
        <w:t> 币</w:t>
      </w:r>
      <w:r>
        <w:rPr>
          <w:spacing w:val="-54"/>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spacing w:val="-3"/>
        </w:rPr>
        <w:t>万元借款，利率为</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个月贷款基准利率上浮</w:t>
      </w:r>
      <w:r>
        <w:rPr>
          <w:spacing w:val="-53"/>
        </w:rPr>
        <w:t> </w:t>
      </w:r>
      <w:r>
        <w:rPr>
          <w:rFonts w:ascii="Times New Roman" w:hAnsi="Times New Roman" w:cs="Times New Roman" w:eastAsia="Times New Roman" w:hint="default"/>
          <w:spacing w:val="-4"/>
        </w:rPr>
        <w:t>5%</w:t>
      </w:r>
      <w:r>
        <w:rPr>
          <w:spacing w:val="-4"/>
        </w:rPr>
        <w:t>，期限为</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p>
    <w:p>
      <w:pPr>
        <w:pStyle w:val="BodyText"/>
        <w:spacing w:line="240" w:lineRule="auto" w:before="20"/>
        <w:ind w:right="0"/>
        <w:jc w:val="left"/>
      </w:pPr>
      <w:r>
        <w:rPr/>
        <w:t>首期利率为</w:t>
      </w:r>
      <w:r>
        <w:rPr>
          <w:spacing w:val="-52"/>
        </w:rPr>
        <w:t> </w:t>
      </w:r>
      <w:r>
        <w:rPr>
          <w:rFonts w:ascii="Times New Roman" w:hAnsi="Times New Roman" w:cs="Times New Roman" w:eastAsia="Times New Roman" w:hint="default"/>
          <w:spacing w:val="-5"/>
        </w:rPr>
        <w:t>5.8800%</w:t>
      </w:r>
      <w:r>
        <w:rPr>
          <w:spacing w:val="-5"/>
        </w:rPr>
        <w:t>。公司于</w:t>
      </w:r>
      <w:r>
        <w:rPr>
          <w:spacing w:val="-53"/>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5 </w:t>
      </w:r>
      <w:r>
        <w:rPr/>
        <w:t>日提前还款</w:t>
      </w:r>
      <w:r>
        <w:rPr>
          <w:spacing w:val="-53"/>
        </w:rPr>
        <w:t> </w:t>
      </w:r>
      <w:r>
        <w:rPr>
          <w:rFonts w:ascii="Times New Roman" w:hAnsi="Times New Roman" w:cs="Times New Roman" w:eastAsia="Times New Roman" w:hint="default"/>
        </w:rPr>
        <w:t>2,000.00 </w:t>
      </w:r>
      <w:r>
        <w:rPr>
          <w:spacing w:val="-10"/>
        </w:rPr>
        <w:t>万元，截止</w:t>
      </w:r>
      <w:r>
        <w:rPr>
          <w:spacing w:val="-52"/>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日该合同项</w:t>
      </w:r>
    </w:p>
    <w:p>
      <w:pPr>
        <w:pStyle w:val="BodyText"/>
        <w:spacing w:line="240" w:lineRule="auto" w:before="109"/>
        <w:ind w:right="0"/>
        <w:jc w:val="left"/>
      </w:pPr>
      <w:r>
        <w:rPr/>
        <w:t>下借款余额为</w:t>
      </w:r>
      <w:r>
        <w:rPr>
          <w:spacing w:val="-52"/>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万元；</w:t>
      </w:r>
    </w:p>
    <w:p>
      <w:pPr>
        <w:pStyle w:val="BodyText"/>
        <w:spacing w:line="240" w:lineRule="auto" w:before="149"/>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公司开具给子公司扬州华声的银行承兑汇票中，子公司在截止</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日尚未到期已贴现</w:t>
      </w:r>
    </w:p>
    <w:p>
      <w:pPr>
        <w:pStyle w:val="BodyText"/>
        <w:spacing w:line="240" w:lineRule="auto" w:before="109"/>
        <w:ind w:right="0"/>
        <w:jc w:val="left"/>
        <w:rPr>
          <w:rFonts w:ascii="Times New Roman" w:hAnsi="Times New Roman" w:cs="Times New Roman" w:eastAsia="Times New Roman" w:hint="default"/>
        </w:rPr>
      </w:pPr>
      <w:r>
        <w:rPr/>
        <w:t>的金额为</w:t>
      </w:r>
      <w:r>
        <w:rPr>
          <w:spacing w:val="-53"/>
        </w:rPr>
        <w:t> </w:t>
      </w:r>
      <w:r>
        <w:rPr>
          <w:rFonts w:ascii="Times New Roman" w:hAnsi="Times New Roman" w:cs="Times New Roman" w:eastAsia="Times New Roman" w:hint="default"/>
        </w:rPr>
        <w:t>7,250.00</w:t>
      </w:r>
      <w:r>
        <w:rPr>
          <w:rFonts w:ascii="Times New Roman" w:hAnsi="Times New Roman" w:cs="Times New Roman" w:eastAsia="Times New Roman" w:hint="default"/>
          <w:spacing w:val="-1"/>
        </w:rPr>
        <w:t> </w:t>
      </w:r>
      <w:r>
        <w:rPr>
          <w:spacing w:val="-5"/>
        </w:rPr>
        <w:t>万元。根据该笔交易性质，将其确认为一项信用借款，其中</w:t>
      </w:r>
      <w:r>
        <w:rPr>
          <w:spacing w:val="-53"/>
        </w:rPr>
        <w:t> </w:t>
      </w:r>
      <w:r>
        <w:rPr>
          <w:rFonts w:ascii="Times New Roman" w:hAnsi="Times New Roman" w:cs="Times New Roman" w:eastAsia="Times New Roman" w:hint="default"/>
        </w:rPr>
        <w:t>750.00 </w:t>
      </w:r>
      <w:r>
        <w:rPr/>
        <w:t>万元的到期日为</w:t>
      </w:r>
      <w:r>
        <w:rPr>
          <w:spacing w:val="-54"/>
        </w:rPr>
        <w:t> </w:t>
      </w:r>
      <w:r>
        <w:rPr>
          <w:rFonts w:ascii="Times New Roman" w:hAnsi="Times New Roman" w:cs="Times New Roman" w:eastAsia="Times New Roman" w:hint="default"/>
        </w:rPr>
        <w:t>2015</w:t>
      </w:r>
    </w:p>
    <w:p>
      <w:pPr>
        <w:pStyle w:val="BodyText"/>
        <w:spacing w:line="240" w:lineRule="auto" w:before="110"/>
        <w:ind w:right="0"/>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日，其余</w:t>
      </w:r>
      <w:r>
        <w:rPr>
          <w:spacing w:val="-54"/>
        </w:rPr>
        <w:t> </w:t>
      </w:r>
      <w:r>
        <w:rPr>
          <w:rFonts w:ascii="Times New Roman" w:hAnsi="Times New Roman" w:cs="Times New Roman" w:eastAsia="Times New Roman" w:hint="default"/>
        </w:rPr>
        <w:t>6,500.00</w:t>
      </w:r>
      <w:r>
        <w:rPr>
          <w:rFonts w:ascii="Times New Roman" w:hAnsi="Times New Roman" w:cs="Times New Roman" w:eastAsia="Times New Roman" w:hint="default"/>
          <w:spacing w:val="-1"/>
        </w:rPr>
        <w:t> </w:t>
      </w:r>
      <w:r>
        <w:rPr/>
        <w:t>万元的到期日为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p>
    <w:p>
      <w:pPr>
        <w:pStyle w:val="BodyText"/>
        <w:spacing w:line="240" w:lineRule="auto" w:before="148"/>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*3 </w:t>
      </w:r>
      <w:r>
        <w:rPr>
          <w:spacing w:val="-3"/>
        </w:rPr>
        <w:t>子公司扬州华声与中国工商银行邗江支行签订了一份信用借款合同，编号为 </w:t>
      </w:r>
      <w:r>
        <w:rPr>
          <w:rFonts w:ascii="Times New Roman" w:hAnsi="Times New Roman" w:cs="Times New Roman" w:eastAsia="Times New Roman" w:hint="default"/>
        </w:rPr>
        <w:t>2014 </w:t>
      </w:r>
      <w:r>
        <w:rPr>
          <w:spacing w:val="-26"/>
        </w:rPr>
        <w:t>年（邗江）字</w:t>
      </w:r>
      <w:r>
        <w:rPr>
          <w:spacing w:val="-81"/>
        </w:rPr>
        <w:t> </w:t>
      </w:r>
      <w:r>
        <w:rPr>
          <w:rFonts w:ascii="Times New Roman" w:hAnsi="Times New Roman" w:cs="Times New Roman" w:eastAsia="Times New Roman" w:hint="default"/>
        </w:rPr>
        <w:t>0080</w:t>
      </w:r>
    </w:p>
    <w:p>
      <w:pPr>
        <w:pStyle w:val="BodyText"/>
        <w:spacing w:line="240" w:lineRule="auto" w:before="110"/>
        <w:ind w:right="0"/>
        <w:jc w:val="left"/>
      </w:pPr>
      <w:r>
        <w:rPr>
          <w:spacing w:val="-6"/>
        </w:rPr>
        <w:t>号，取得人民币 </w:t>
      </w:r>
      <w:r>
        <w:rPr>
          <w:rFonts w:ascii="Times New Roman" w:hAnsi="Times New Roman" w:cs="Times New Roman" w:eastAsia="Times New Roman" w:hint="default"/>
        </w:rPr>
        <w:t>2,000.00</w:t>
      </w:r>
      <w:r>
        <w:rPr>
          <w:rFonts w:ascii="Times New Roman" w:hAnsi="Times New Roman" w:cs="Times New Roman" w:eastAsia="Times New Roman" w:hint="default"/>
          <w:spacing w:val="-23"/>
        </w:rPr>
        <w:t> </w:t>
      </w:r>
      <w:r>
        <w:rPr>
          <w:spacing w:val="-3"/>
        </w:rPr>
        <w:t>万元借款，借款利率为浮动利率，首期利率为六个月中国人民银行贷款基准利率，</w:t>
      </w:r>
    </w:p>
    <w:p>
      <w:pPr>
        <w:pStyle w:val="BodyText"/>
        <w:spacing w:line="240" w:lineRule="auto" w:before="109"/>
        <w:ind w:right="0"/>
        <w:jc w:val="left"/>
      </w:pPr>
      <w:r>
        <w:rPr/>
        <w:t>借款利率以实际提款日为起算日，以</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个月为一期，一期一调整，分段计息，借款期限</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w:t>
      </w:r>
    </w:p>
    <w:p>
      <w:pPr>
        <w:pStyle w:val="BodyText"/>
        <w:spacing w:line="240" w:lineRule="auto" w:before="109"/>
        <w:ind w:right="0"/>
        <w:jc w:val="left"/>
      </w:pPr>
      <w:r>
        <w:rPr/>
        <w:t>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日，截止</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日尚有借款余额</w:t>
      </w:r>
      <w:r>
        <w:rPr>
          <w:spacing w:val="-54"/>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
        </w:rPr>
        <w:t> </w:t>
      </w:r>
      <w:r>
        <w:rPr/>
        <w:t>万元。</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2）本期无已逾期未偿还的短期借款" w:id="272"/>
      <w:bookmarkEnd w:id="272"/>
      <w:r>
        <w:rPr>
          <w:b w:val="0"/>
          <w:bCs w:val="0"/>
        </w:rPr>
      </w:r>
      <w:r>
        <w:rPr/>
        <w:t>（</w:t>
      </w:r>
      <w:r>
        <w:rPr>
          <w:rFonts w:ascii="Times New Roman" w:hAnsi="Times New Roman" w:cs="Times New Roman" w:eastAsia="Times New Roman" w:hint="default"/>
        </w:rPr>
        <w:t>2</w:t>
      </w:r>
      <w:r>
        <w:rPr/>
        <w:t>）本期无已逾期未偿还的短期借款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5、应付票据" w:id="273"/>
      <w:bookmarkEnd w:id="273"/>
      <w:r>
        <w:rPr>
          <w:b w:val="0"/>
          <w:bCs w:val="0"/>
        </w:rPr>
      </w:r>
      <w:r>
        <w:rPr>
          <w:rFonts w:ascii="Times New Roman" w:hAnsi="Times New Roman" w:cs="Times New Roman" w:eastAsia="Times New Roman" w:hint="default"/>
        </w:rPr>
        <w:t>15</w:t>
      </w:r>
      <w:r>
        <w:rPr/>
        <w:t>、应付票据</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129"/>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167,026,821.06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180,968,356.25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信用证</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27,618,295.91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26,456,862.17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194,645,116.97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207,425,218.42</w:t>
            </w:r>
          </w:p>
        </w:tc>
      </w:tr>
    </w:tbl>
    <w:p>
      <w:pPr>
        <w:pStyle w:val="BodyText"/>
        <w:spacing w:line="240" w:lineRule="auto" w:before="26"/>
        <w:ind w:left="574" w:right="0"/>
        <w:jc w:val="left"/>
      </w:pPr>
      <w:r>
        <w:rPr/>
        <w:t>本期末无已到期未支付的应付票据。</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16、应付账款" w:id="274"/>
      <w:bookmarkEnd w:id="274"/>
      <w:r>
        <w:rPr>
          <w:b w:val="0"/>
          <w:bCs w:val="0"/>
        </w:rPr>
      </w: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75"/>
      <w:bookmarkEnd w:id="27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126,947,543.72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96,905,222.38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345,610.13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1,484,380.60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184,530.74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598,994.48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831,806.14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579,527.41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128,309,490.73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99,568,124.87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无账龄超过1年的重要应付账款。" w:id="276"/>
      <w:bookmarkEnd w:id="276"/>
      <w:r>
        <w:rPr>
          <w:b w:val="0"/>
          <w:bCs w:val="0"/>
        </w:rPr>
      </w:r>
      <w:r>
        <w:rPr/>
        <w:t>（</w:t>
      </w:r>
      <w:r>
        <w:rPr>
          <w:rFonts w:ascii="Times New Roman" w:hAnsi="Times New Roman" w:cs="Times New Roman" w:eastAsia="Times New Roman" w:hint="default"/>
        </w:rPr>
        <w:t>2</w:t>
      </w:r>
      <w:r>
        <w:rPr/>
        <w:t>）期末无账龄超过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7、预收款项" w:id="277"/>
      <w:bookmarkEnd w:id="277"/>
      <w:r>
        <w:rPr>
          <w:b w:val="0"/>
          <w:bCs w:val="0"/>
        </w:rPr>
      </w:r>
      <w:r>
        <w:rPr>
          <w:rFonts w:ascii="Times New Roman" w:hAnsi="Times New Roman" w:cs="Times New Roman" w:eastAsia="Times New Roman" w:hint="default"/>
        </w:rPr>
        <w:t>17</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78"/>
      <w:bookmarkEnd w:id="2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1,577,339.55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3,555,901.69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1,577,339.55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3,555,901.69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无账龄超过1年的重要预收款项。" w:id="279"/>
      <w:bookmarkEnd w:id="279"/>
      <w:r>
        <w:rPr>
          <w:b w:val="0"/>
          <w:bCs w:val="0"/>
        </w:rPr>
      </w:r>
      <w:r>
        <w:rPr/>
        <w:t>（</w:t>
      </w:r>
      <w:r>
        <w:rPr>
          <w:rFonts w:ascii="Times New Roman" w:hAnsi="Times New Roman" w:cs="Times New Roman" w:eastAsia="Times New Roman" w:hint="default"/>
        </w:rPr>
        <w:t>2</w:t>
      </w:r>
      <w:r>
        <w:rPr/>
        <w:t>）期末无账龄超过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期末无建造合同形成的已结算未完工项目。" w:id="280"/>
      <w:bookmarkEnd w:id="280"/>
      <w:r>
        <w:rPr>
          <w:b w:val="0"/>
          <w:bCs w:val="0"/>
        </w:rPr>
      </w:r>
      <w:r>
        <w:rPr/>
        <w:t>（</w:t>
      </w:r>
      <w:r>
        <w:rPr>
          <w:rFonts w:ascii="Times New Roman" w:hAnsi="Times New Roman" w:cs="Times New Roman" w:eastAsia="Times New Roman" w:hint="default"/>
        </w:rPr>
        <w:t>3</w:t>
      </w:r>
      <w:r>
        <w:rPr/>
        <w:t>）期末无建造合同形成的已结算未完工项目。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8、应付职工薪酬" w:id="281"/>
      <w:bookmarkEnd w:id="281"/>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695"/>
        <w:gridCol w:w="1684"/>
        <w:gridCol w:w="1685"/>
        <w:gridCol w:w="168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4,684,233.54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130,207,064.92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118,245,986.64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16,645,311.82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设定提存计划</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3,432,593.33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3,430,416.43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2,176.90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4,684,233.54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133,639,658.25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121,676,403.07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16,647,488.72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695"/>
        <w:gridCol w:w="1684"/>
        <w:gridCol w:w="1685"/>
        <w:gridCol w:w="168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6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547" w:right="0"/>
              <w:jc w:val="left"/>
              <w:rPr>
                <w:rFonts w:ascii="Times New Roman" w:hAnsi="Times New Roman" w:cs="Times New Roman" w:eastAsia="Times New Roman" w:hint="default"/>
                <w:sz w:val="21"/>
                <w:szCs w:val="21"/>
              </w:rPr>
            </w:pPr>
            <w:r>
              <w:rPr>
                <w:rFonts w:ascii="Times New Roman"/>
                <w:sz w:val="21"/>
              </w:rPr>
              <w:t>4,684,233.54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117,631,449.68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107,413,938.85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14,901,744.37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8,586,270.74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6,867,446.44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1,718,824.30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2,589,026.65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2,564,283.50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24,743.15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1,804,280.82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1,803,369.57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911.25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5"/>
        <w:gridCol w:w="1683"/>
        <w:gridCol w:w="1684"/>
        <w:gridCol w:w="1685"/>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528,434.21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504,703.56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23,730.65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7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256,311.62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256,210.37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101.25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987,525.00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987,525.00</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、工会经费和职工教育经费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412,792.85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412,792.85</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47" w:right="0"/>
              <w:jc w:val="left"/>
              <w:rPr>
                <w:rFonts w:ascii="Times New Roman" w:hAnsi="Times New Roman" w:cs="Times New Roman" w:eastAsia="Times New Roman" w:hint="default"/>
                <w:sz w:val="21"/>
                <w:szCs w:val="21"/>
              </w:rPr>
            </w:pPr>
            <w:r>
              <w:rPr>
                <w:rFonts w:ascii="Times New Roman"/>
                <w:sz w:val="21"/>
              </w:rPr>
              <w:t>4,684,233.54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130,207,064.92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118,245,986.64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16,645,311.82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695"/>
        <w:gridCol w:w="1684"/>
        <w:gridCol w:w="1685"/>
        <w:gridCol w:w="168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5"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26"/>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3,236,149.52</w:t>
            </w:r>
          </w:p>
        </w:tc>
        <w:tc>
          <w:tcPr>
            <w:tcW w:w="16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3,234,124.52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2,025.00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196,443.81</w:t>
            </w:r>
          </w:p>
        </w:tc>
        <w:tc>
          <w:tcPr>
            <w:tcW w:w="16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196,291.91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151.90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13" w:space="0" w:color="D2D2D2"/>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3,432,593.33</w:t>
            </w:r>
          </w:p>
        </w:tc>
        <w:tc>
          <w:tcPr>
            <w:tcW w:w="168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3,430,416.43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2,176.90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9、应交税费" w:id="285"/>
      <w:bookmarkEnd w:id="285"/>
      <w:r>
        <w:rPr>
          <w:b w:val="0"/>
          <w:bCs w:val="0"/>
        </w:rPr>
      </w:r>
      <w:r>
        <w:rPr>
          <w:rFonts w:ascii="Times New Roman" w:hAnsi="Times New Roman" w:cs="Times New Roman" w:eastAsia="Times New Roman" w:hint="default"/>
        </w:rPr>
        <w:t>19</w:t>
      </w:r>
      <w:r>
        <w:rPr/>
        <w:t>、应交税费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3366"/>
        <w:gridCol w:w="336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6,960,052.17</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1,449,394.49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2,835,447.78</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4,026,514.79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65,596.47</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87,262.12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522,929.34</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195,344.81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783,997.89</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783,997.96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373,520.95</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139,532.00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387,207.30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387,207.31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184,654.22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284,666.73</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12,113,406.12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7,353,920.21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0、应付利息" w:id="286"/>
      <w:bookmarkEnd w:id="286"/>
      <w:r>
        <w:rPr>
          <w:b w:val="0"/>
          <w:bCs w:val="0"/>
        </w:rPr>
      </w:r>
      <w:r>
        <w:rPr>
          <w:rFonts w:ascii="Times New Roman" w:hAnsi="Times New Roman" w:cs="Times New Roman" w:eastAsia="Times New Roman" w:hint="default"/>
        </w:rPr>
        <w:t>20</w:t>
      </w:r>
      <w:r>
        <w:rPr/>
        <w:t>、应付利息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33"/>
        <w:gridCol w:w="3024"/>
        <w:gridCol w:w="3014"/>
      </w:tblGrid>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30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226,183.33</w:t>
            </w:r>
          </w:p>
        </w:tc>
        <w:tc>
          <w:tcPr>
            <w:tcW w:w="30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226,183.33</w:t>
            </w:r>
          </w:p>
        </w:tc>
        <w:tc>
          <w:tcPr>
            <w:tcW w:w="30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574" w:right="0"/>
        <w:jc w:val="left"/>
      </w:pPr>
      <w:r>
        <w:rPr/>
        <w:t>本期无重要的已逾期未支付的利息。</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1、其他应付款" w:id="287"/>
      <w:bookmarkEnd w:id="287"/>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4"/>
        <w:gridCol w:w="3012"/>
        <w:gridCol w:w="3014"/>
      </w:tblGrid>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2,065,239.86</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4,006,539.77</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Times New Roman" w:hAnsi="Times New Roman" w:cs="Times New Roman" w:eastAsia="Times New Roman" w:hint="default"/>
                <w:sz w:val="21"/>
                <w:szCs w:val="21"/>
              </w:rPr>
              <w:t>/</w:t>
            </w:r>
            <w:r>
              <w:rPr>
                <w:rFonts w:ascii="宋体" w:hAnsi="宋体" w:cs="宋体" w:eastAsia="宋体" w:hint="default"/>
                <w:sz w:val="21"/>
                <w:szCs w:val="21"/>
              </w:rPr>
              <w:t>押金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2,880,064.00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1,353,918.40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车间基金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136,768.58</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191,591.17</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140,185.56</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875,908.90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5,222,258.00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6,427,958.24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无账龄超过1年的重要其他应付款。" w:id="289"/>
      <w:bookmarkEnd w:id="289"/>
      <w:r>
        <w:rPr>
          <w:b w:val="0"/>
          <w:bCs w:val="0"/>
        </w:rPr>
      </w:r>
      <w:r>
        <w:rPr/>
        <w:t>（</w:t>
      </w:r>
      <w:r>
        <w:rPr>
          <w:rFonts w:ascii="Times New Roman" w:hAnsi="Times New Roman" w:cs="Times New Roman" w:eastAsia="Times New Roman" w:hint="default"/>
        </w:rPr>
        <w:t>2</w:t>
      </w:r>
      <w:r>
        <w:rPr/>
        <w:t>）期末无账龄超过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2、一年内到期的非流动负债" w:id="290"/>
      <w:bookmarkEnd w:id="290"/>
      <w:r>
        <w:rPr>
          <w:b w:val="0"/>
          <w:bCs w:val="0"/>
        </w:rPr>
      </w:r>
      <w:r>
        <w:rPr>
          <w:rFonts w:ascii="Times New Roman" w:hAnsi="Times New Roman" w:cs="Times New Roman" w:eastAsia="Times New Roman" w:hint="default"/>
        </w:rPr>
        <w:t>22</w:t>
      </w:r>
      <w:r>
        <w:rPr/>
        <w:t>、一年内到期的非流动负债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33"/>
        <w:gridCol w:w="3024"/>
        <w:gridCol w:w="3014"/>
      </w:tblGrid>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0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25,000,000.00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30,000,000.00</w:t>
            </w:r>
          </w:p>
        </w:tc>
      </w:tr>
      <w:tr>
        <w:trPr>
          <w:trHeight w:val="40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25,000,000.00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30,000,000.00</w:t>
            </w:r>
          </w:p>
        </w:tc>
      </w:tr>
    </w:tbl>
    <w:p>
      <w:pPr>
        <w:pStyle w:val="BodyText"/>
        <w:spacing w:line="260" w:lineRule="exact"/>
        <w:ind w:left="574" w:right="0"/>
        <w:jc w:val="left"/>
      </w:pPr>
      <w:r>
        <w:rPr/>
        <w:t>一年内到期的长期借款说明：</w:t>
      </w:r>
    </w:p>
    <w:p>
      <w:pPr>
        <w:spacing w:line="240" w:lineRule="auto" w:before="2"/>
        <w:rPr>
          <w:rFonts w:ascii="宋体" w:hAnsi="宋体" w:cs="宋体" w:eastAsia="宋体" w:hint="default"/>
          <w:sz w:val="14"/>
          <w:szCs w:val="14"/>
        </w:rPr>
      </w:pPr>
    </w:p>
    <w:p>
      <w:pPr>
        <w:pStyle w:val="BodyText"/>
        <w:spacing w:line="328" w:lineRule="auto"/>
        <w:ind w:right="1122" w:firstLine="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公司于</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年与中国银行顺德容桂支行签订编号为</w:t>
      </w:r>
      <w:r>
        <w:rPr>
          <w:spacing w:val="-55"/>
        </w:rPr>
        <w:t> </w:t>
      </w:r>
      <w:r>
        <w:rPr>
          <w:rFonts w:ascii="Times New Roman" w:hAnsi="Times New Roman" w:cs="Times New Roman" w:eastAsia="Times New Roman" w:hint="default"/>
        </w:rPr>
        <w:t>GDK476400120130195</w:t>
      </w:r>
      <w:r>
        <w:rPr>
          <w:rFonts w:ascii="Times New Roman" w:hAnsi="Times New Roman" w:cs="Times New Roman" w:eastAsia="Times New Roman" w:hint="default"/>
          <w:spacing w:val="-2"/>
        </w:rPr>
        <w:t> </w:t>
      </w:r>
      <w:r>
        <w:rPr/>
        <w:t>借款合同，以信用方式 取得人民币</w:t>
      </w:r>
      <w:r>
        <w:rPr>
          <w:spacing w:val="-52"/>
        </w:rPr>
        <w:t> </w:t>
      </w:r>
      <w:r>
        <w:rPr>
          <w:rFonts w:ascii="Times New Roman" w:hAnsi="Times New Roman" w:cs="Times New Roman" w:eastAsia="Times New Roman" w:hint="default"/>
        </w:rPr>
        <w:t>6,000.00 </w:t>
      </w:r>
      <w:r>
        <w:rPr>
          <w:spacing w:val="-5"/>
        </w:rPr>
        <w:t>万元借款，利率为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年期贷款基准利率，期限为</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w:t>
      </w:r>
    </w:p>
    <w:p>
      <w:pPr>
        <w:pStyle w:val="BodyText"/>
        <w:spacing w:line="240" w:lineRule="auto" w:before="24"/>
        <w:ind w:right="0"/>
        <w:jc w:val="left"/>
        <w:rPr>
          <w:rFonts w:ascii="Times New Roman" w:hAnsi="Times New Roman" w:cs="Times New Roman" w:eastAsia="Times New Roman" w:hint="default"/>
        </w:rPr>
      </w:pPr>
      <w:r>
        <w:rPr/>
        <w:t>日</w:t>
      </w:r>
      <w:r>
        <w:rPr>
          <w:spacing w:val="-105"/>
        </w:rPr>
        <w:t>，</w:t>
      </w:r>
      <w:r>
        <w:rPr/>
        <w:t>首期利</w:t>
      </w:r>
      <w:r>
        <w:rPr>
          <w:spacing w:val="-2"/>
        </w:rPr>
        <w:t>率</w:t>
      </w:r>
      <w:r>
        <w:rPr/>
        <w:t>为</w:t>
      </w:r>
      <w:r>
        <w:rPr>
          <w:spacing w:val="-57"/>
        </w:rPr>
        <w:t> </w:t>
      </w:r>
      <w:r>
        <w:rPr>
          <w:rFonts w:ascii="Times New Roman" w:hAnsi="Times New Roman" w:cs="Times New Roman" w:eastAsia="Times New Roman" w:hint="default"/>
        </w:rPr>
        <w:t>6.1500%</w:t>
      </w:r>
      <w:r>
        <w:rPr>
          <w:spacing w:val="-106"/>
        </w:rPr>
        <w:t>。</w:t>
      </w:r>
      <w:r>
        <w:rPr/>
        <w:t>截止</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spacing w:val="-106"/>
        </w:rPr>
        <w:t>，</w:t>
      </w:r>
      <w:r>
        <w:rPr/>
        <w:t>累计归还借款本金</w:t>
      </w:r>
      <w:r>
        <w:rPr>
          <w:spacing w:val="-57"/>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3"/>
        </w:rPr>
        <w:t> </w:t>
      </w:r>
      <w:r>
        <w:rPr/>
        <w:t>万元</w:t>
      </w:r>
      <w:r>
        <w:rPr>
          <w:spacing w:val="-105"/>
        </w:rPr>
        <w:t>。</w:t>
      </w:r>
      <w:r>
        <w:rPr/>
        <w:t>剩</w:t>
      </w:r>
      <w:r>
        <w:rPr>
          <w:spacing w:val="-2"/>
        </w:rPr>
        <w:t>余</w:t>
      </w:r>
      <w:r>
        <w:rPr/>
        <w:t>借款本金</w:t>
      </w:r>
      <w:r>
        <w:rPr>
          <w:spacing w:val="-57"/>
        </w:rPr>
        <w:t> </w:t>
      </w:r>
      <w:r>
        <w:rPr>
          <w:rFonts w:ascii="Times New Roman" w:hAnsi="Times New Roman" w:cs="Times New Roman" w:eastAsia="Times New Roman" w:hint="default"/>
        </w:rPr>
        <w:t>2,000.00</w:t>
      </w:r>
    </w:p>
    <w:p>
      <w:pPr>
        <w:pStyle w:val="BodyText"/>
        <w:spacing w:line="240" w:lineRule="auto" w:before="109"/>
        <w:ind w:right="0"/>
        <w:jc w:val="left"/>
      </w:pPr>
      <w:r>
        <w:rPr/>
        <w:t>万元还款安排如下</w:t>
      </w:r>
      <w:r>
        <w:rPr>
          <w:spacing w:val="-119"/>
        </w:rPr>
        <w:t>：</w:t>
      </w:r>
      <w:r>
        <w:rPr/>
        <w:t>（</w:t>
      </w:r>
      <w:r>
        <w:rPr>
          <w:rFonts w:ascii="Times New Roman" w:hAnsi="Times New Roman" w:cs="Times New Roman" w:eastAsia="Times New Roman" w:hint="default"/>
          <w:spacing w:val="-1"/>
        </w:rPr>
        <w:t>1</w:t>
      </w:r>
      <w:r>
        <w:rPr>
          <w:spacing w:val="-15"/>
        </w:rPr>
        <w:t>）</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 </w:t>
      </w:r>
      <w:r>
        <w:rPr/>
        <w:t>日前</w:t>
      </w:r>
      <w:r>
        <w:rPr>
          <w:spacing w:val="-53"/>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万元</w:t>
      </w:r>
      <w:r>
        <w:rPr>
          <w:spacing w:val="-119"/>
        </w:rPr>
        <w:t>；</w:t>
      </w:r>
      <w:r>
        <w:rPr>
          <w:spacing w:val="-2"/>
        </w:rPr>
        <w:t>（</w:t>
      </w:r>
      <w:r>
        <w:rPr>
          <w:rFonts w:ascii="Times New Roman" w:hAnsi="Times New Roman" w:cs="Times New Roman" w:eastAsia="Times New Roman" w:hint="default"/>
          <w:spacing w:val="-1"/>
        </w:rPr>
        <w:t>2</w:t>
      </w:r>
      <w:r>
        <w:rPr>
          <w:spacing w:val="-15"/>
        </w:rPr>
        <w:t>）</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日前</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 </w:t>
      </w:r>
      <w:r>
        <w:rPr/>
        <w:t>万元</w:t>
      </w:r>
      <w:r>
        <w:rPr>
          <w:spacing w:val="-16"/>
        </w:rPr>
        <w:t>。</w:t>
      </w:r>
      <w:r>
        <w:rPr/>
        <w:t>本期将</w:t>
      </w:r>
    </w:p>
    <w:p>
      <w:pPr>
        <w:pStyle w:val="BodyText"/>
        <w:spacing w:line="240" w:lineRule="auto" w:before="109"/>
        <w:ind w:right="0"/>
        <w:jc w:val="left"/>
      </w:pPr>
      <w:r>
        <w:rPr/>
        <w:t>本合同项下计划于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年内归还的</w:t>
      </w:r>
      <w:r>
        <w:rPr>
          <w:spacing w:val="-54"/>
        </w:rPr>
        <w:t> </w:t>
      </w:r>
      <w:r>
        <w:rPr>
          <w:rFonts w:ascii="Times New Roman" w:hAnsi="Times New Roman" w:cs="Times New Roman" w:eastAsia="Times New Roman" w:hint="default"/>
        </w:rPr>
        <w:t>2,000.00 </w:t>
      </w:r>
      <w:r>
        <w:rPr/>
        <w:t>万元贷款余额重分类至一年内到期的非流动负债。</w:t>
      </w:r>
    </w:p>
    <w:p>
      <w:pPr>
        <w:pStyle w:val="BodyText"/>
        <w:spacing w:line="328" w:lineRule="auto" w:before="149"/>
        <w:ind w:left="154" w:right="101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子公司扬州华声于</w:t>
      </w:r>
      <w:r>
        <w:rPr>
          <w:spacing w:val="-6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年与顺德农村商业银行容桂支行签订编号为</w:t>
      </w:r>
      <w:r>
        <w:rPr>
          <w:spacing w:val="-66"/>
        </w:rPr>
        <w:t> </w:t>
      </w:r>
      <w:r>
        <w:rPr>
          <w:rFonts w:ascii="Times New Roman" w:hAnsi="Times New Roman" w:cs="Times New Roman" w:eastAsia="Times New Roman" w:hint="default"/>
        </w:rPr>
        <w:t>PJ110061201300004</w:t>
      </w:r>
      <w:r>
        <w:rPr>
          <w:rFonts w:ascii="Times New Roman" w:hAnsi="Times New Roman" w:cs="Times New Roman" w:eastAsia="Times New Roman" w:hint="default"/>
          <w:spacing w:val="-14"/>
        </w:rPr>
        <w:t> </w:t>
      </w:r>
      <w:r>
        <w:rPr/>
        <w:t>借款合同， 以信用方式取得人民币</w:t>
      </w:r>
      <w:r>
        <w:rPr>
          <w:spacing w:val="-55"/>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2"/>
        </w:rPr>
        <w:t> </w:t>
      </w:r>
      <w:r>
        <w:rPr/>
        <w:t>万元借款，期限为</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日，首期贷款利率</w:t>
      </w:r>
    </w:p>
    <w:p>
      <w:pPr>
        <w:pStyle w:val="BodyText"/>
        <w:spacing w:line="240" w:lineRule="auto" w:before="24"/>
        <w:ind w:right="0"/>
        <w:jc w:val="left"/>
      </w:pPr>
      <w:r>
        <w:rPr/>
        <w:t>为</w:t>
      </w:r>
      <w:r>
        <w:rPr>
          <w:spacing w:val="-52"/>
        </w:rPr>
        <w:t> </w:t>
      </w:r>
      <w:r>
        <w:rPr>
          <w:rFonts w:ascii="Times New Roman" w:hAnsi="Times New Roman" w:cs="Times New Roman" w:eastAsia="Times New Roman" w:hint="default"/>
          <w:spacing w:val="-4"/>
        </w:rPr>
        <w:t>5.5350%</w:t>
      </w:r>
      <w:r>
        <w:rPr>
          <w:spacing w:val="-4"/>
        </w:rPr>
        <w:t>。截止</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日，累计归还借款本金</w:t>
      </w:r>
      <w:r>
        <w:rPr>
          <w:spacing w:val="-51"/>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
        </w:rPr>
        <w:t> </w:t>
      </w:r>
      <w:r>
        <w:rPr>
          <w:spacing w:val="-4"/>
        </w:rPr>
        <w:t>万元。剩余借款本金</w:t>
      </w:r>
      <w:r>
        <w:rPr>
          <w:spacing w:val="-51"/>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万元还款</w:t>
      </w:r>
    </w:p>
    <w:p>
      <w:pPr>
        <w:pStyle w:val="BodyText"/>
        <w:spacing w:line="240" w:lineRule="auto" w:before="109"/>
        <w:ind w:right="0"/>
        <w:jc w:val="left"/>
      </w:pPr>
      <w:r>
        <w:rPr/>
        <w:t>安排如下</w:t>
      </w:r>
      <w:r>
        <w:rPr>
          <w:spacing w:val="-105"/>
        </w:rPr>
        <w:t>：</w:t>
      </w:r>
      <w:r>
        <w:rPr>
          <w:spacing w:val="-1"/>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w:t>
      </w:r>
      <w:r>
        <w:rPr>
          <w:spacing w:val="-51"/>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3"/>
        </w:rPr>
        <w:t> </w:t>
      </w:r>
      <w:r>
        <w:rPr/>
        <w:t>万</w:t>
      </w:r>
      <w:r>
        <w:rPr>
          <w:spacing w:val="-2"/>
        </w:rPr>
        <w:t>元</w:t>
      </w:r>
      <w:r>
        <w:rPr>
          <w:spacing w:val="-105"/>
        </w:rPr>
        <w:t>；</w:t>
      </w:r>
      <w:r>
        <w:rPr>
          <w:spacing w:val="-2"/>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w:t>
      </w:r>
      <w:r>
        <w:rPr>
          <w:spacing w:val="-51"/>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3"/>
        </w:rPr>
        <w:t> </w:t>
      </w:r>
      <w:r>
        <w:rPr/>
        <w:t>万</w:t>
      </w:r>
      <w:r>
        <w:rPr>
          <w:spacing w:val="-2"/>
        </w:rPr>
        <w:t>元</w:t>
      </w:r>
      <w:r>
        <w:rPr/>
        <w:t>。本期将本合同</w:t>
      </w:r>
    </w:p>
    <w:p>
      <w:pPr>
        <w:pStyle w:val="BodyText"/>
        <w:spacing w:line="240" w:lineRule="auto" w:before="109"/>
        <w:ind w:right="0"/>
        <w:jc w:val="left"/>
      </w:pPr>
      <w:r>
        <w:rPr/>
        <w:t>项下计划于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年内归还的</w:t>
      </w:r>
      <w:r>
        <w:rPr>
          <w:spacing w:val="-54"/>
        </w:rPr>
        <w:t> </w:t>
      </w:r>
      <w:r>
        <w:rPr>
          <w:rFonts w:ascii="Times New Roman" w:hAnsi="Times New Roman" w:cs="Times New Roman" w:eastAsia="Times New Roman" w:hint="default"/>
        </w:rPr>
        <w:t>500.00 </w:t>
      </w:r>
      <w:r>
        <w:rPr/>
        <w:t>万元重分类至一年内到期非流动负债。</w:t>
      </w:r>
    </w:p>
    <w:p>
      <w:pPr>
        <w:spacing w:line="240" w:lineRule="auto" w:before="1"/>
        <w:rPr>
          <w:rFonts w:ascii="宋体" w:hAnsi="宋体" w:cs="宋体" w:eastAsia="宋体" w:hint="default"/>
          <w:sz w:val="23"/>
          <w:szCs w:val="23"/>
        </w:rPr>
      </w:pPr>
    </w:p>
    <w:p>
      <w:pPr>
        <w:pStyle w:val="Heading3"/>
        <w:spacing w:line="240" w:lineRule="auto"/>
        <w:ind w:left="154" w:right="0"/>
        <w:jc w:val="left"/>
        <w:rPr>
          <w:b w:val="0"/>
          <w:bCs w:val="0"/>
        </w:rPr>
      </w:pPr>
      <w:bookmarkStart w:name="23、长期借款" w:id="291"/>
      <w:bookmarkEnd w:id="291"/>
      <w:r>
        <w:rPr>
          <w:b w:val="0"/>
          <w:bCs w:val="0"/>
        </w:rPr>
      </w:r>
      <w:r>
        <w:rPr>
          <w:rFonts w:ascii="Times New Roman" w:hAnsi="Times New Roman" w:cs="Times New Roman" w:eastAsia="Times New Roman" w:hint="default"/>
        </w:rPr>
        <w:t>23</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292"/>
      <w:bookmarkEnd w:id="29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5"/>
        <w:gridCol w:w="3012"/>
        <w:gridCol w:w="3002"/>
      </w:tblGrid>
      <w:tr>
        <w:trPr>
          <w:trHeight w:val="402"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33"/>
        <w:gridCol w:w="3024"/>
        <w:gridCol w:w="3014"/>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25,000,000.00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75,000,000.00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25,000,000.00</w:t>
            </w:r>
          </w:p>
        </w:tc>
        <w:tc>
          <w:tcPr>
            <w:tcW w:w="3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75,000,000.00</w:t>
            </w:r>
          </w:p>
        </w:tc>
      </w:tr>
    </w:tbl>
    <w:p>
      <w:pPr>
        <w:pStyle w:val="BodyText"/>
        <w:spacing w:line="240" w:lineRule="auto" w:before="26"/>
        <w:ind w:left="574" w:right="0"/>
        <w:jc w:val="left"/>
      </w:pPr>
      <w:r>
        <w:rPr/>
        <w:t>长期借款分类的说明：</w:t>
      </w:r>
    </w:p>
    <w:p>
      <w:pPr>
        <w:spacing w:line="240" w:lineRule="auto" w:before="2"/>
        <w:rPr>
          <w:rFonts w:ascii="宋体" w:hAnsi="宋体" w:cs="宋体" w:eastAsia="宋体" w:hint="default"/>
          <w:sz w:val="14"/>
          <w:szCs w:val="14"/>
        </w:rPr>
      </w:pPr>
    </w:p>
    <w:p>
      <w:pPr>
        <w:pStyle w:val="BodyText"/>
        <w:spacing w:line="328" w:lineRule="auto"/>
        <w:ind w:right="1117" w:firstLine="420"/>
        <w:jc w:val="left"/>
      </w:pPr>
      <w:r>
        <w:rPr>
          <w:rFonts w:ascii="Times New Roman" w:hAnsi="Times New Roman" w:cs="Times New Roman" w:eastAsia="Times New Roman" w:hint="default"/>
        </w:rPr>
        <w:t>*</w:t>
      </w:r>
      <w:r>
        <w:rPr/>
        <w:t>子公司扬州华声于</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年与顺德农村商业银行容桂支行签订编号为</w:t>
      </w:r>
      <w:r>
        <w:rPr>
          <w:spacing w:val="-55"/>
        </w:rPr>
        <w:t> </w:t>
      </w:r>
      <w:r>
        <w:rPr>
          <w:rFonts w:ascii="Times New Roman" w:hAnsi="Times New Roman" w:cs="Times New Roman" w:eastAsia="Times New Roman" w:hint="default"/>
        </w:rPr>
        <w:t>PJ110061201300004</w:t>
      </w:r>
      <w:r>
        <w:rPr>
          <w:rFonts w:ascii="Times New Roman" w:hAnsi="Times New Roman" w:cs="Times New Roman" w:eastAsia="Times New Roman" w:hint="default"/>
          <w:spacing w:val="-3"/>
        </w:rPr>
        <w:t> </w:t>
      </w:r>
      <w:r>
        <w:rPr/>
        <w:t>借款合同， 以信用方式取得人民币</w:t>
      </w:r>
      <w:r>
        <w:rPr>
          <w:spacing w:val="-40"/>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3"/>
        </w:rPr>
        <w:t> </w:t>
      </w:r>
      <w:r>
        <w:rPr/>
        <w:t>万元借款，期限为</w:t>
      </w:r>
      <w:r>
        <w:rPr>
          <w:spacing w:val="-4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日至</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日，首期利率为</w:t>
      </w:r>
    </w:p>
    <w:p>
      <w:pPr>
        <w:pStyle w:val="BodyText"/>
        <w:spacing w:line="240" w:lineRule="auto" w:before="24"/>
        <w:ind w:right="0"/>
        <w:jc w:val="left"/>
      </w:pPr>
      <w:r>
        <w:rPr>
          <w:rFonts w:ascii="Times New Roman" w:hAnsi="Times New Roman" w:cs="Times New Roman" w:eastAsia="Times New Roman" w:hint="default"/>
        </w:rPr>
        <w:t>5.5350%</w:t>
      </w:r>
      <w:r>
        <w:rPr/>
        <w:t>。截止</w:t>
      </w:r>
      <w:r>
        <w:rPr>
          <w:spacing w:val="-52"/>
        </w:rPr>
        <w:t> </w:t>
      </w:r>
      <w:r>
        <w:rPr>
          <w:rFonts w:ascii="Times New Roman" w:hAnsi="Times New Roman" w:cs="Times New Roman" w:eastAsia="Times New Roman" w:hint="default"/>
        </w:rPr>
        <w:t>2014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日，累计归还借款本金</w:t>
      </w:r>
      <w:r>
        <w:rPr>
          <w:spacing w:val="-52"/>
        </w:rPr>
        <w:t> </w:t>
      </w:r>
      <w:r>
        <w:rPr>
          <w:rFonts w:ascii="Times New Roman" w:hAnsi="Times New Roman" w:cs="Times New Roman" w:eastAsia="Times New Roman" w:hint="default"/>
        </w:rPr>
        <w:t>2,000 </w:t>
      </w:r>
      <w:r>
        <w:rPr/>
        <w:t>万元。剩余借款本金</w:t>
      </w:r>
      <w:r>
        <w:rPr>
          <w:spacing w:val="-52"/>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万元还款安排</w:t>
      </w:r>
    </w:p>
    <w:p>
      <w:pPr>
        <w:pStyle w:val="BodyText"/>
        <w:spacing w:line="240" w:lineRule="auto" w:before="109"/>
        <w:ind w:right="0"/>
        <w:jc w:val="left"/>
      </w:pPr>
      <w:r>
        <w:rPr/>
        <w:t>如下</w:t>
      </w:r>
      <w:r>
        <w:rPr>
          <w:spacing w:val="-105"/>
        </w:rPr>
        <w:t>：</w:t>
      </w:r>
      <w:r>
        <w:rPr/>
        <w:t>（</w:t>
      </w:r>
      <w:r>
        <w:rPr>
          <w:rFonts w:ascii="Times New Roman" w:hAnsi="Times New Roman" w:cs="Times New Roman" w:eastAsia="Times New Roman" w:hint="default"/>
        </w:rPr>
        <w:t>1</w:t>
      </w:r>
      <w:r>
        <w:rPr>
          <w:spacing w:val="-2"/>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w:t>
      </w:r>
      <w:r>
        <w:rPr>
          <w:spacing w:val="-105"/>
        </w:rPr>
        <w:t>；</w:t>
      </w:r>
      <w:r>
        <w:rPr>
          <w:spacing w:val="-1"/>
        </w:rPr>
        <w:t>（</w:t>
      </w:r>
      <w:r>
        <w:rPr>
          <w:rFonts w:ascii="Times New Roman" w:hAnsi="Times New Roman" w:cs="Times New Roman" w:eastAsia="Times New Roman" w:hint="default"/>
        </w:rPr>
        <w:t>2</w:t>
      </w:r>
      <w:r>
        <w:rPr>
          <w:spacing w:val="-2"/>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2"/>
        </w:rPr>
        <w:t>日</w:t>
      </w:r>
      <w:r>
        <w:rPr/>
        <w:t>前</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00.00</w:t>
      </w:r>
      <w:r>
        <w:rPr>
          <w:rFonts w:ascii="Times New Roman" w:hAnsi="Times New Roman" w:cs="Times New Roman" w:eastAsia="Times New Roman" w:hint="default"/>
          <w:spacing w:val="3"/>
        </w:rPr>
        <w:t> </w:t>
      </w:r>
      <w:r>
        <w:rPr/>
        <w:t>万元。</w:t>
      </w:r>
      <w:r>
        <w:rPr>
          <w:spacing w:val="-2"/>
        </w:rPr>
        <w:t>本</w:t>
      </w:r>
      <w:r>
        <w:rPr/>
        <w:t>期将本合同项下</w:t>
      </w:r>
    </w:p>
    <w:p>
      <w:pPr>
        <w:pStyle w:val="BodyText"/>
        <w:spacing w:line="240" w:lineRule="auto" w:before="109"/>
        <w:ind w:right="0"/>
        <w:jc w:val="left"/>
      </w:pPr>
      <w:r>
        <w:rPr/>
        <w:t>计划于</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年内归还的</w:t>
      </w:r>
      <w:r>
        <w:rPr>
          <w:spacing w:val="-53"/>
        </w:rPr>
        <w:t> </w:t>
      </w:r>
      <w:r>
        <w:rPr>
          <w:rFonts w:ascii="Times New Roman" w:hAnsi="Times New Roman" w:cs="Times New Roman" w:eastAsia="Times New Roman" w:hint="default"/>
        </w:rPr>
        <w:t>500.00 </w:t>
      </w:r>
      <w:r>
        <w:rPr>
          <w:spacing w:val="-3"/>
        </w:rPr>
        <w:t>万元重分类到一年内到期非流动负债，长期借款期末余额为</w:t>
      </w:r>
      <w:r>
        <w:rPr>
          <w:spacing w:val="-52"/>
        </w:rPr>
        <w:t> </w:t>
      </w:r>
      <w:r>
        <w:rPr>
          <w:rFonts w:ascii="Times New Roman" w:hAnsi="Times New Roman" w:cs="Times New Roman" w:eastAsia="Times New Roman" w:hint="default"/>
        </w:rPr>
        <w:t>2,500.00 </w:t>
      </w:r>
      <w:r>
        <w:rPr/>
        <w:t>万元。</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24、股本" w:id="293"/>
      <w:bookmarkEnd w:id="293"/>
      <w:r>
        <w:rPr>
          <w:b w:val="0"/>
          <w:bCs w:val="0"/>
        </w:rPr>
      </w:r>
      <w:r>
        <w:rPr>
          <w:rFonts w:ascii="Times New Roman" w:hAnsi="Times New Roman" w:cs="Times New Roman" w:eastAsia="Times New Roman" w:hint="default"/>
        </w:rPr>
        <w:t>24</w:t>
      </w:r>
      <w:r>
        <w:rPr/>
        <w:t>、股本</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84"/>
        <w:gridCol w:w="1499"/>
        <w:gridCol w:w="992"/>
        <w:gridCol w:w="1098"/>
        <w:gridCol w:w="1195"/>
        <w:gridCol w:w="1197"/>
        <w:gridCol w:w="892"/>
        <w:gridCol w:w="1499"/>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7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64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75" w:type="dxa"/>
            <w:gridSpan w:val="5"/>
            <w:vMerge/>
            <w:tcBorders>
              <w:left w:val="single" w:sz="4" w:space="0" w:color="000000"/>
              <w:bottom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499"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0"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3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23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46" w:right="0"/>
              <w:jc w:val="left"/>
              <w:rPr>
                <w:rFonts w:ascii="Times New Roman" w:hAnsi="Times New Roman" w:cs="Times New Roman" w:eastAsia="Times New Roman" w:hint="default"/>
                <w:sz w:val="21"/>
                <w:szCs w:val="21"/>
              </w:rPr>
            </w:pPr>
            <w:r>
              <w:rPr>
                <w:rFonts w:ascii="Times New Roman"/>
                <w:sz w:val="21"/>
              </w:rPr>
              <w:t>200,000,000.00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5" w:right="0"/>
              <w:jc w:val="left"/>
              <w:rPr>
                <w:rFonts w:ascii="Times New Roman" w:hAnsi="Times New Roman" w:cs="Times New Roman" w:eastAsia="Times New Roman" w:hint="default"/>
                <w:sz w:val="21"/>
                <w:szCs w:val="21"/>
              </w:rPr>
            </w:pPr>
            <w:r>
              <w:rPr>
                <w:rFonts w:ascii="Times New Roman"/>
                <w:sz w:val="21"/>
              </w:rPr>
              <w:t>200,000,000.00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5、资本公积" w:id="294"/>
      <w:bookmarkEnd w:id="294"/>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1731"/>
        <w:gridCol w:w="1718"/>
        <w:gridCol w:w="1720"/>
        <w:gridCol w:w="1718"/>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sz w:val="21"/>
              </w:rPr>
              <w:t>429,089,779.67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6、盈余公积" w:id="295"/>
      <w:bookmarkEnd w:id="295"/>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22,386,945.56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32,210,413.29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22,386,945.56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32,210,413.29</w:t>
            </w:r>
          </w:p>
        </w:tc>
      </w:tr>
    </w:tbl>
    <w:p>
      <w:pPr>
        <w:pStyle w:val="BodyText"/>
        <w:spacing w:line="240" w:lineRule="auto" w:before="26"/>
        <w:ind w:left="574" w:right="0"/>
        <w:jc w:val="left"/>
      </w:pPr>
      <w:r>
        <w:rPr/>
        <w:t>盈余公积说明：盈余公积增加系根据公司章程，按当年度净利润的</w:t>
      </w:r>
      <w:r>
        <w:rPr>
          <w:spacing w:val="-53"/>
        </w:rPr>
        <w:t> </w:t>
      </w:r>
      <w:r>
        <w:rPr>
          <w:rFonts w:ascii="Times New Roman" w:hAnsi="Times New Roman" w:cs="Times New Roman" w:eastAsia="Times New Roman" w:hint="default"/>
        </w:rPr>
        <w:t>10%</w:t>
      </w:r>
      <w:r>
        <w:rPr/>
        <w:t>计提法定盈余公积。</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7、未分配利润" w:id="296"/>
      <w:bookmarkEnd w:id="296"/>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881"/>
        <w:gridCol w:w="2871"/>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141,588,806.36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108,588,788.45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141,588,806.36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108,588,788.45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93,359,166.05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90,625,042.03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29"/>
        <w:gridCol w:w="2869"/>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9,823,467.73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7,625,024.12</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60,000,000.00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50,000,000.00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165,124,504.68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141,588,806.36</w:t>
            </w:r>
          </w:p>
        </w:tc>
      </w:tr>
    </w:tbl>
    <w:p>
      <w:pPr>
        <w:pStyle w:val="BodyText"/>
        <w:spacing w:line="240" w:lineRule="auto" w:before="26"/>
        <w:ind w:left="574" w:right="0"/>
        <w:jc w:val="left"/>
      </w:pPr>
      <w:r>
        <w:rPr/>
        <w:t>本期未调整期初未分配利润。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8、营业收入和营业成本" w:id="297"/>
      <w:bookmarkEnd w:id="297"/>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1"/>
        <w:rPr>
          <w:rFonts w:ascii="宋体" w:hAnsi="宋体" w:cs="宋体" w:eastAsia="宋体" w:hint="default"/>
          <w:b/>
          <w:bCs/>
          <w:sz w:val="22"/>
          <w:szCs w:val="22"/>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1,495,729,020.20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1,258,159,650.04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1,484,810,534.84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1,262,585,208.25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1,341,141.00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1,153,993.92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2,071,395.45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2,047,992.81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1,497,070,161.20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1,259,313,643.96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1,486,881,930.29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1,264,633,201.06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9、营业税金及附加" w:id="298"/>
      <w:bookmarkEnd w:id="298"/>
      <w:r>
        <w:rPr>
          <w:b w:val="0"/>
          <w:bCs w:val="0"/>
        </w:rPr>
      </w:r>
      <w:r>
        <w:rPr>
          <w:rFonts w:ascii="Times New Roman" w:hAnsi="Times New Roman" w:cs="Times New Roman" w:eastAsia="Times New Roman" w:hint="default"/>
        </w:rPr>
        <w:t>29</w:t>
      </w:r>
      <w:r>
        <w:rPr/>
        <w:t>、营业税金及附加</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2870"/>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3,788,575.92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2,639,908.17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1,623,675.41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1,131,389.20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地方教育附加费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1,082,450.27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754,259.49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6,494,701.60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4,525,556.86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0、销售费用" w:id="299"/>
      <w:bookmarkEnd w:id="299"/>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2870"/>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员工工资及福利费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4,753,386.43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4,870,169.46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691,727.10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830,795.11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折旧、摊销及维修费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1,161,548.75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783,670.02</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317,920.76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374,539.06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运输及装卸费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20,864,447.19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21,297,321.77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1,574,349.09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1,370,431.99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125,505.48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185,078.47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647,083.11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660,090.41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30,135,967.91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30,372,096.29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1、管理费用" w:id="300"/>
      <w:bookmarkEnd w:id="300"/>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29"/>
        <w:gridCol w:w="2870"/>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员工工资及福利费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30,957,106.53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30,190,026.90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677,798.77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449,574.10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折旧、摊销及维修费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4,489,834.51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4,284,048.34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5,677,621.27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4,571,995.92</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认证及检测费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4,206,244.71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2,489,299.84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795,921.67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836,609.09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各项税费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4,499,091.33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5,034,317.25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审计、咨询及广告宣传费</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1,579,090.35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2,155,655.71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1,099,394.84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1,106,750.07</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53,982,103.98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51,118,277.22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2、财务费用" w:id="301"/>
      <w:bookmarkEnd w:id="301"/>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29"/>
        <w:gridCol w:w="2870"/>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34,868,619.66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33,943,449.14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-2,784,267.03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-4,528,198.65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137,985.25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30,513.49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527,442.44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642,536.33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32,749,780.32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30,088,300.31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3、资产减值损失" w:id="302"/>
      <w:bookmarkEnd w:id="302"/>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1"/>
        <w:rPr>
          <w:rFonts w:ascii="宋体" w:hAnsi="宋体" w:cs="宋体" w:eastAsia="宋体" w:hint="default"/>
          <w:b/>
          <w:bCs/>
          <w:sz w:val="22"/>
          <w:szCs w:val="22"/>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1"/>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820,656.93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78,136.18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2,623,985.86</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3,444,642.79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78,136.18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4、营业外收入" w:id="303"/>
      <w:bookmarkEnd w:id="303"/>
      <w:r>
        <w:rPr>
          <w:b w:val="0"/>
          <w:bCs w:val="0"/>
        </w:rPr>
      </w:r>
      <w:r>
        <w:rPr>
          <w:rFonts w:ascii="Times New Roman" w:hAnsi="Times New Roman" w:cs="Times New Roman" w:eastAsia="Times New Roman" w:hint="default"/>
        </w:rPr>
        <w:t>34</w:t>
      </w:r>
      <w:r>
        <w:rPr/>
        <w:t>、营业外收入</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1913"/>
        <w:gridCol w:w="1913"/>
        <w:gridCol w:w="1914"/>
      </w:tblGrid>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427" w:right="109" w:hanging="315"/>
              <w:jc w:val="left"/>
              <w:rPr>
                <w:rFonts w:ascii="宋体" w:hAnsi="宋体" w:cs="宋体" w:eastAsia="宋体" w:hint="default"/>
                <w:sz w:val="21"/>
                <w:szCs w:val="21"/>
              </w:rPr>
            </w:pPr>
            <w:r>
              <w:rPr>
                <w:rFonts w:ascii="宋体" w:hAnsi="宋体" w:cs="宋体" w:eastAsia="宋体" w:hint="default"/>
                <w:sz w:val="21"/>
                <w:szCs w:val="21"/>
              </w:rPr>
              <w:t>计入当期非经常性 损益的金额</w:t>
            </w:r>
          </w:p>
        </w:tc>
      </w:tr>
    </w:tbl>
    <w:p>
      <w:pPr>
        <w:spacing w:after="0" w:line="273" w:lineRule="auto"/>
        <w:jc w:val="left"/>
        <w:rPr>
          <w:rFonts w:ascii="宋体" w:hAnsi="宋体" w:cs="宋体" w:eastAsia="宋体"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29"/>
        <w:gridCol w:w="1913"/>
        <w:gridCol w:w="1913"/>
        <w:gridCol w:w="1914"/>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103,021.43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82,768.23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103,021.43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103,021.43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82,768.23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103,021.43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1,736,808.00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1,037,800.00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1,736,808.00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赔款及罚款</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10,306.92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184,024.55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162,635.05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184,024.55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2,023,853.98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1,293,510.20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2,023,853.98</w:t>
            </w:r>
          </w:p>
        </w:tc>
      </w:tr>
    </w:tbl>
    <w:p>
      <w:pPr>
        <w:pStyle w:val="BodyText"/>
        <w:spacing w:line="240" w:lineRule="auto" w:before="26"/>
        <w:ind w:left="574" w:right="0"/>
        <w:jc w:val="left"/>
      </w:pPr>
      <w:r>
        <w:rPr/>
        <w:t>计入当期损益的政府补助：</w:t>
      </w:r>
    </w:p>
    <w:p>
      <w:pPr>
        <w:pStyle w:val="BodyText"/>
        <w:spacing w:line="240" w:lineRule="auto" w:before="78"/>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29"/>
        <w:gridCol w:w="1913"/>
        <w:gridCol w:w="1913"/>
        <w:gridCol w:w="1914"/>
      </w:tblGrid>
      <w:tr>
        <w:trPr>
          <w:trHeight w:val="75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auto" w:before="26"/>
              <w:ind w:left="427" w:right="395"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 </w:t>
            </w:r>
            <w:r>
              <w:rPr>
                <w:rFonts w:ascii="宋体" w:hAnsi="宋体" w:cs="宋体" w:eastAsia="宋体" w:hint="default"/>
                <w:sz w:val="21"/>
                <w:szCs w:val="21"/>
              </w:rPr>
              <w:t>与收益相关</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新增税源奖励</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佛山市国际市场开拓资金</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容桂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年度突出贡献奖</w:t>
            </w:r>
            <w:r>
              <w:rPr>
                <w:rFonts w:ascii="Times New Roman" w:hAnsi="Times New Roman" w:cs="Times New Roman" w:eastAsia="Times New Roman" w:hint="default"/>
                <w:sz w:val="21"/>
                <w:szCs w:val="21"/>
              </w:rPr>
              <w:t>-</w:t>
            </w:r>
            <w:r>
              <w:rPr>
                <w:rFonts w:ascii="宋体" w:hAnsi="宋体" w:cs="宋体" w:eastAsia="宋体" w:hint="default"/>
                <w:sz w:val="21"/>
                <w:szCs w:val="21"/>
              </w:rPr>
              <w:t>经济发展和科 技创新</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71"/>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年广东省外贸公共服务平台建设基 金</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510,800.00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年度佛山市专利资助经费</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专利资助经费</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138"/>
              <w:jc w:val="left"/>
              <w:rPr>
                <w:rFonts w:ascii="Times New Roman" w:hAnsi="Times New Roman" w:cs="Times New Roman" w:eastAsia="Times New Roman" w:hint="default"/>
                <w:sz w:val="21"/>
                <w:szCs w:val="21"/>
              </w:rPr>
            </w:pPr>
            <w:r>
              <w:rPr>
                <w:rFonts w:ascii="宋体" w:hAnsi="宋体" w:cs="宋体" w:eastAsia="宋体" w:hint="default"/>
                <w:sz w:val="21"/>
                <w:szCs w:val="21"/>
              </w:rPr>
              <w:t>容桂工业自动化科技创新平台建设</w:t>
            </w:r>
            <w:r>
              <w:rPr>
                <w:rFonts w:ascii="Times New Roman" w:hAnsi="Times New Roman" w:cs="Times New Roman" w:eastAsia="Times New Roman" w:hint="default"/>
                <w:sz w:val="21"/>
                <w:szCs w:val="21"/>
              </w:rPr>
              <w:t>"</w:t>
            </w:r>
            <w:r>
              <w:rPr>
                <w:rFonts w:ascii="宋体" w:hAnsi="宋体" w:cs="宋体" w:eastAsia="宋体" w:hint="default"/>
                <w:sz w:val="21"/>
                <w:szCs w:val="21"/>
              </w:rPr>
              <w:t>单分 散性聚合物纳米复合材料关键技术及产 业化</w:t>
            </w:r>
            <w:r>
              <w:rPr>
                <w:rFonts w:ascii="Times New Roman" w:hAnsi="Times New Roman" w:cs="Times New Roman" w:eastAsia="Times New Roman" w:hint="default"/>
                <w:sz w:val="21"/>
                <w:szCs w:val="21"/>
              </w:rPr>
              <w:t>"</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年度顺德区企业国际市场开拓资金</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z w:val="21"/>
                <w:szCs w:val="21"/>
              </w:rPr>
              <w:t>顺德区人民政府办公室关于印发顺德区 燃煤、燃重油、燃木材锅炉政治奖励方案</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年度中小企业国际市场开拓资金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21,498.00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年加工贸易转型 升级专项资金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年加工贸易转型 升级专项资金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36,000.00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171"/>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年度佛山市顺德区骨干企业做大做 强专项资金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佛山市科学技术局拨付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年佛山市创 新型城市建设科技项目经费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年度顺德区专利资助经费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29"/>
        <w:gridCol w:w="1913"/>
        <w:gridCol w:w="1913"/>
        <w:gridCol w:w="1914"/>
      </w:tblGrid>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p>
          <w:p>
            <w:pPr>
              <w:pStyle w:val="TableParagraph"/>
              <w:spacing w:line="240" w:lineRule="auto" w:before="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年度顺德区企业国际市场开拓资金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38"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佛山市顺德区容桂街道经济和科技促进 局拨付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年度容桂科技计划项目《环 保型耐热高性能</w:t>
            </w:r>
            <w:r>
              <w:rPr>
                <w:rFonts w:ascii="宋体" w:hAnsi="宋体" w:cs="宋体" w:eastAsia="宋体" w:hint="default"/>
                <w:spacing w:val="-51"/>
                <w:sz w:val="21"/>
                <w:szCs w:val="21"/>
              </w:rPr>
              <w:t> </w:t>
            </w:r>
            <w:r>
              <w:rPr>
                <w:rFonts w:ascii="Times New Roman" w:hAnsi="Times New Roman" w:cs="Times New Roman" w:eastAsia="Times New Roman" w:hint="default"/>
                <w:spacing w:val="-10"/>
                <w:sz w:val="21"/>
                <w:szCs w:val="21"/>
              </w:rPr>
              <w:t>EVA</w:t>
            </w:r>
            <w:r>
              <w:rPr>
                <w:rFonts w:ascii="Times New Roman" w:hAnsi="Times New Roman" w:cs="Times New Roman" w:eastAsia="Times New Roman" w:hint="default"/>
                <w:sz w:val="21"/>
                <w:szCs w:val="21"/>
              </w:rPr>
              <w:t> </w:t>
            </w:r>
            <w:r>
              <w:rPr>
                <w:rFonts w:ascii="宋体" w:hAnsi="宋体" w:cs="宋体" w:eastAsia="宋体" w:hint="default"/>
                <w:sz w:val="21"/>
                <w:szCs w:val="21"/>
              </w:rPr>
              <w:t>电源线关键技术和 产业化》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佛山市顺德区经济和科技促进局拨付</w:t>
            </w:r>
          </w:p>
          <w:p>
            <w:pPr>
              <w:pStyle w:val="TableParagraph"/>
              <w:spacing w:line="240" w:lineRule="auto" w:before="3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年度顺德区科学技术奖励项目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扬州市邗江区科学技术局拨付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 专利奖励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12,700.00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118"/>
              <w:jc w:val="left"/>
              <w:rPr>
                <w:rFonts w:ascii="宋体" w:hAnsi="宋体" w:cs="宋体" w:eastAsia="宋体" w:hint="default"/>
                <w:sz w:val="21"/>
                <w:szCs w:val="21"/>
              </w:rPr>
            </w:pPr>
            <w:r>
              <w:rPr>
                <w:rFonts w:ascii="宋体" w:hAnsi="宋体" w:cs="宋体" w:eastAsia="宋体" w:hint="default"/>
                <w:sz w:val="21"/>
                <w:szCs w:val="21"/>
              </w:rPr>
              <w:t>江苏省经济和信息化委员会拨付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度两化融合示范试点企业奖励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119"/>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年度印度展扶持 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17,010.00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26"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51"/>
              <w:jc w:val="left"/>
              <w:rPr>
                <w:rFonts w:ascii="宋体" w:hAnsi="宋体" w:cs="宋体" w:eastAsia="宋体" w:hint="default"/>
                <w:sz w:val="21"/>
                <w:szCs w:val="21"/>
              </w:rPr>
            </w:pPr>
            <w:r>
              <w:rPr>
                <w:rFonts w:ascii="宋体" w:hAnsi="宋体" w:cs="宋体" w:eastAsia="宋体" w:hint="default"/>
                <w:sz w:val="21"/>
                <w:szCs w:val="21"/>
              </w:rPr>
              <w:t>广东省商务厅拨付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年中国商品</w:t>
            </w:r>
            <w:r>
              <w:rPr>
                <w:rFonts w:ascii="Times New Roman" w:hAnsi="Times New Roman" w:cs="Times New Roman" w:eastAsia="Times New Roman" w:hint="default"/>
                <w:sz w:val="21"/>
                <w:szCs w:val="21"/>
              </w:rPr>
              <w:t>(</w:t>
            </w:r>
            <w:r>
              <w:rPr>
                <w:rFonts w:ascii="宋体" w:hAnsi="宋体" w:cs="宋体" w:eastAsia="宋体" w:hint="default"/>
                <w:sz w:val="21"/>
                <w:szCs w:val="21"/>
              </w:rPr>
              <w:t>印度 孟买</w:t>
            </w:r>
            <w:r>
              <w:rPr>
                <w:rFonts w:ascii="Times New Roman" w:hAnsi="Times New Roman" w:cs="Times New Roman" w:eastAsia="Times New Roman" w:hint="default"/>
                <w:sz w:val="21"/>
                <w:szCs w:val="21"/>
              </w:rPr>
              <w:t>)</w:t>
            </w:r>
            <w:r>
              <w:rPr>
                <w:rFonts w:ascii="宋体" w:hAnsi="宋体" w:cs="宋体" w:eastAsia="宋体" w:hint="default"/>
                <w:sz w:val="21"/>
                <w:szCs w:val="21"/>
              </w:rPr>
              <w:t>展览会广东省开拓国际市场专项资 金补贴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28"/>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1,736,808.00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7" w:right="0"/>
              <w:jc w:val="left"/>
              <w:rPr>
                <w:rFonts w:ascii="Times New Roman" w:hAnsi="Times New Roman" w:cs="Times New Roman" w:eastAsia="Times New Roman" w:hint="default"/>
                <w:sz w:val="21"/>
                <w:szCs w:val="21"/>
              </w:rPr>
            </w:pPr>
            <w:r>
              <w:rPr>
                <w:rFonts w:ascii="Times New Roman"/>
                <w:sz w:val="21"/>
              </w:rPr>
              <w:t>1,037,800.00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88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5、营业外支出" w:id="304"/>
      <w:bookmarkEnd w:id="304"/>
      <w:r>
        <w:rPr>
          <w:b w:val="0"/>
          <w:bCs w:val="0"/>
        </w:rPr>
      </w:r>
      <w:r>
        <w:rPr>
          <w:rFonts w:ascii="Times New Roman" w:hAnsi="Times New Roman" w:cs="Times New Roman" w:eastAsia="Times New Roman" w:hint="default"/>
        </w:rPr>
        <w:t>35</w:t>
      </w:r>
      <w:r>
        <w:rPr/>
        <w:t>、营业外支出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1913"/>
        <w:gridCol w:w="1913"/>
        <w:gridCol w:w="1914"/>
      </w:tblGrid>
      <w:tr>
        <w:trPr>
          <w:trHeight w:val="161" w:hRule="exact"/>
        </w:trPr>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6"/>
              <w:ind w:left="427" w:right="109" w:hanging="315"/>
              <w:jc w:val="left"/>
              <w:rPr>
                <w:rFonts w:ascii="宋体" w:hAnsi="宋体" w:cs="宋体" w:eastAsia="宋体" w:hint="default"/>
                <w:sz w:val="21"/>
                <w:szCs w:val="21"/>
              </w:rPr>
            </w:pPr>
            <w:r>
              <w:rPr>
                <w:rFonts w:ascii="宋体" w:hAnsi="宋体" w:cs="宋体" w:eastAsia="宋体" w:hint="default"/>
                <w:sz w:val="21"/>
                <w:szCs w:val="21"/>
              </w:rPr>
              <w:t>计入当期非经常性 损益的金额</w:t>
            </w:r>
          </w:p>
        </w:tc>
      </w:tr>
      <w:tr>
        <w:trPr>
          <w:trHeight w:val="392" w:hRule="exact"/>
        </w:trPr>
        <w:tc>
          <w:tcPr>
            <w:tcW w:w="3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4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3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2,898,993.43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1,476,092.21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2,898,993.43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2,898,993.43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1,476,092.21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2,898,993.43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99,080.00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605,200.00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99,080.00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17,718.99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506.03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2,998,579.46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2,099,011.20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2,998,579.46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6、所得税费用" w:id="305"/>
      <w:bookmarkEnd w:id="305"/>
      <w:r>
        <w:rPr>
          <w:b w:val="0"/>
          <w:bCs w:val="0"/>
        </w:rPr>
      </w:r>
      <w:r>
        <w:rPr>
          <w:rFonts w:ascii="Times New Roman" w:hAnsi="Times New Roman" w:cs="Times New Roman" w:eastAsia="Times New Roman" w:hint="default"/>
        </w:rPr>
        <w:t>36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06"/>
      <w:bookmarkEnd w:id="30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1"/>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16,503,275.04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14,502,166.82</w:t>
            </w:r>
          </w:p>
        </w:tc>
      </w:tr>
      <w:tr>
        <w:trPr>
          <w:trHeight w:val="401"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112,154.07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133,652.52</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16,615,429.11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14,635,819.34</w:t>
            </w:r>
          </w:p>
        </w:tc>
      </w:tr>
    </w:tbl>
    <w:p>
      <w:pPr>
        <w:spacing w:after="0" w:line="240" w:lineRule="auto"/>
        <w:jc w:val="right"/>
        <w:rPr>
          <w:rFonts w:ascii="Times New Roman" w:hAnsi="Times New Roman" w:cs="Times New Roman" w:eastAsia="Times New Roman" w:hint="default"/>
          <w:sz w:val="21"/>
          <w:szCs w:val="21"/>
        </w:rPr>
        <w:sectPr>
          <w:footerReference w:type="default" r:id="rId33"/>
          <w:pgSz w:w="11910" w:h="16840"/>
          <w:pgMar w:footer="979" w:header="0"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2）会计利润与所得税费用调整过程" w:id="307"/>
      <w:bookmarkEnd w:id="30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806"/>
        <w:gridCol w:w="5751"/>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5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109,974,595.16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5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16,496,189.27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5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371.67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5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118,868.17</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5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16,615,429.11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7、现金流量表项目" w:id="308"/>
      <w:bookmarkEnd w:id="308"/>
      <w:r>
        <w:rPr>
          <w:b w:val="0"/>
          <w:bCs w:val="0"/>
        </w:rPr>
      </w:r>
      <w:r>
        <w:rPr>
          <w:rFonts w:ascii="Times New Roman" w:hAnsi="Times New Roman" w:cs="Times New Roman" w:eastAsia="Times New Roman" w:hint="default"/>
        </w:rPr>
        <w:t>37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09"/>
      <w:bookmarkEnd w:id="30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29"/>
        <w:gridCol w:w="2870"/>
        <w:gridCol w:w="2871"/>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2,784,267.03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4,528,198.65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政府补助收入</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1,736,808.00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1,037,800.00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2"/>
                <w:sz w:val="21"/>
              </w:rPr>
              <w:t>4,111,805.14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1,590,793.02</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174,205.13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318,456.42</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8,807,085.30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7,475,248.09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支付的其他与经营活动有关的现金" w:id="310"/>
      <w:bookmarkEnd w:id="31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29"/>
        <w:gridCol w:w="2836"/>
        <w:gridCol w:w="2835"/>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3,501,851.82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4,517,065.68</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8,962,491.07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8,195,214.45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支付银行手续费、汇兑损益等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562,575.72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842,456.09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支付备用金、往来款等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3,614,642.79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2,168,049.53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713,357.09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1,123,645.16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17,354,918.49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16,846,430.91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8、现金流量表补充资料" w:id="311"/>
      <w:bookmarkEnd w:id="311"/>
      <w:r>
        <w:rPr>
          <w:b w:val="0"/>
          <w:bCs w:val="0"/>
        </w:rPr>
      </w:r>
      <w:r>
        <w:rPr>
          <w:rFonts w:ascii="Times New Roman" w:hAnsi="Times New Roman" w:cs="Times New Roman" w:eastAsia="Times New Roman" w:hint="default"/>
        </w:rPr>
        <w:t>38</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2"/>
      <w:bookmarkEnd w:id="31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after="0" w:line="240" w:lineRule="auto"/>
        <w:jc w:val="right"/>
        <w:sectPr>
          <w:footerReference w:type="default" r:id="rId34"/>
          <w:pgSz w:w="11910" w:h="16840"/>
          <w:pgMar w:footer="979" w:header="0" w:top="1100" w:bottom="1160" w:left="980" w:right="0"/>
          <w:pgNumType w:start="101"/>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98"/>
        <w:gridCol w:w="2386"/>
        <w:gridCol w:w="2374"/>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93,359,166.05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90,625,042.03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3,444,642.79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78,136.18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固定资产折旧、油气资产折耗、生产性生物资产折旧</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25,536,140.84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21,801,963.53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962,760.34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959,990.04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363,817.18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297,190.24</w:t>
            </w: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w:t>
            </w:r>
            <w:r>
              <w:rPr>
                <w:rFonts w:ascii="宋体" w:hAnsi="宋体" w:cs="宋体" w:eastAsia="宋体" w:hint="default"/>
                <w:sz w:val="21"/>
                <w:szCs w:val="21"/>
              </w:rPr>
              <w:t> 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2,795,972.00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1,393,323.98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12,882,658.87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11,334,325.52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-557,042.94</w:t>
            </w:r>
            <w:r>
              <w:rPr>
                <w:rFonts w:ascii="Times New Roman"/>
                <w:sz w:val="21"/>
              </w:rPr>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133,652.52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669,197.01</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-12,937,289.10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-45,099,878.27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-1,908,278.00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-232,867,777.74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2,766,856.60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95,540,703.31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127,378,601.64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-55,803,328.66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39,326,922.02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104,821,059.35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104,821,059.35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158,112,077.34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-65,494,137.33</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-53,291,017.99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无支付取得子公司的现金。" w:id="313"/>
      <w:bookmarkEnd w:id="313"/>
      <w:r>
        <w:rPr>
          <w:b w:val="0"/>
          <w:bCs w:val="0"/>
        </w:rPr>
      </w:r>
      <w:r>
        <w:rPr/>
        <w:t>（</w:t>
      </w:r>
      <w:r>
        <w:rPr>
          <w:rFonts w:ascii="Times New Roman" w:hAnsi="Times New Roman" w:cs="Times New Roman" w:eastAsia="Times New Roman" w:hint="default"/>
        </w:rPr>
        <w:t>2</w:t>
      </w:r>
      <w:r>
        <w:rPr/>
        <w:t>）本期无支付取得子公司的现金。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现金和现金等价物的构成" w:id="314"/>
      <w:bookmarkEnd w:id="314"/>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0"/>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39,326,922.02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104,821,059.35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4,559.64</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8,141.52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4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39,322,362.38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104,812,917.83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39,326,922.02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104,821,059.35</w:t>
            </w:r>
          </w:p>
        </w:tc>
      </w:tr>
    </w:tbl>
    <w:p>
      <w:pPr>
        <w:pStyle w:val="BodyText"/>
        <w:spacing w:line="240" w:lineRule="auto" w:before="26"/>
        <w:ind w:left="574" w:right="0"/>
        <w:jc w:val="left"/>
      </w:pPr>
      <w:r>
        <w:rPr/>
        <w:t>其他说明：现金和现金等价物不含母公司或集团内子公司使用受限制的现金和现金等价物。</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9、所有权或使用权受到限制的资产" w:id="315"/>
      <w:bookmarkEnd w:id="315"/>
      <w:r>
        <w:rPr>
          <w:b w:val="0"/>
          <w:bCs w:val="0"/>
        </w:rPr>
      </w:r>
      <w:r>
        <w:rPr>
          <w:rFonts w:ascii="Times New Roman" w:hAnsi="Times New Roman" w:cs="Times New Roman" w:eastAsia="Times New Roman" w:hint="default"/>
        </w:rPr>
        <w:t>39</w:t>
      </w:r>
      <w:r>
        <w:rPr/>
        <w:t>、所有权或使用权受到限制的资产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235"/>
        <w:jc w:val="right"/>
      </w:pPr>
      <w:r>
        <w:rPr/>
        <w:t>单位： 元</w:t>
      </w:r>
    </w:p>
    <w:p>
      <w:pPr>
        <w:spacing w:after="0" w:line="240" w:lineRule="auto"/>
        <w:jc w:val="right"/>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0"/>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1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54,565,520.52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54,565,520.52</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0、外币货币性项目" w:id="316"/>
      <w:bookmarkEnd w:id="316"/>
      <w:r>
        <w:rPr>
          <w:b w:val="0"/>
          <w:bCs w:val="0"/>
        </w:rPr>
      </w:r>
      <w:r>
        <w:rPr>
          <w:rFonts w:ascii="Times New Roman" w:hAnsi="Times New Roman" w:cs="Times New Roman" w:eastAsia="Times New Roman" w:hint="default"/>
        </w:rPr>
        <w:t>40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17"/>
      <w:bookmarkEnd w:id="31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1913"/>
        <w:gridCol w:w="1913"/>
        <w:gridCol w:w="1914"/>
      </w:tblGrid>
      <w:tr>
        <w:trPr>
          <w:trHeight w:val="181" w:hRule="exact"/>
        </w:trPr>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742" w:right="215" w:hanging="526"/>
              <w:jc w:val="left"/>
              <w:rPr>
                <w:rFonts w:ascii="宋体" w:hAnsi="宋体" w:cs="宋体" w:eastAsia="宋体" w:hint="default"/>
                <w:sz w:val="21"/>
                <w:szCs w:val="21"/>
              </w:rPr>
            </w:pPr>
            <w:r>
              <w:rPr>
                <w:rFonts w:ascii="宋体" w:hAnsi="宋体" w:cs="宋体" w:eastAsia="宋体" w:hint="default"/>
                <w:sz w:val="21"/>
                <w:szCs w:val="21"/>
              </w:rPr>
              <w:t>期末折算人民币 余额</w:t>
            </w:r>
          </w:p>
        </w:tc>
      </w:tr>
      <w:tr>
        <w:trPr>
          <w:trHeight w:val="391" w:hRule="exact"/>
        </w:trPr>
        <w:tc>
          <w:tcPr>
            <w:tcW w:w="3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2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531"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1914" w:type="dxa"/>
            <w:vMerge/>
            <w:tcBorders>
              <w:left w:val="single" w:sz="4" w:space="0" w:color="000000"/>
              <w:right w:val="single" w:sz="4" w:space="0" w:color="000000"/>
            </w:tcBorders>
            <w:shd w:val="clear" w:color="auto" w:fill="D2D2D2"/>
          </w:tcPr>
          <w:p>
            <w:pPr/>
          </w:p>
        </w:tc>
      </w:tr>
      <w:tr>
        <w:trPr>
          <w:trHeight w:val="181" w:hRule="exact"/>
        </w:trPr>
        <w:tc>
          <w:tcPr>
            <w:tcW w:w="3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1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418,125.24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6.1190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2,558,506.27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0.78887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3"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2,192,968.52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6.1190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13,418,774.36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370,805.39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0.78887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292,517.25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1,930,400.00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6.1190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11,812,117.60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169,517.25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6.1190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1,037,276.05</w:t>
            </w:r>
          </w:p>
        </w:tc>
      </w:tr>
    </w:tbl>
    <w:p>
      <w:pPr>
        <w:spacing w:line="240" w:lineRule="auto" w:before="2"/>
        <w:rPr>
          <w:rFonts w:ascii="宋体" w:hAnsi="宋体" w:cs="宋体" w:eastAsia="宋体" w:hint="default"/>
          <w:sz w:val="19"/>
          <w:szCs w:val="19"/>
        </w:rPr>
      </w:pPr>
    </w:p>
    <w:p>
      <w:pPr>
        <w:pStyle w:val="Heading3"/>
        <w:tabs>
          <w:tab w:pos="8163" w:val="left" w:leader="none"/>
        </w:tabs>
        <w:spacing w:line="259" w:lineRule="auto" w:before="35"/>
        <w:ind w:right="1137"/>
        <w:jc w:val="left"/>
        <w:rPr>
          <w:rFonts w:ascii="宋体" w:hAnsi="宋体" w:cs="宋体" w:eastAsia="宋体" w:hint="default"/>
          <w:b w:val="0"/>
          <w:bCs w:val="0"/>
        </w:rPr>
      </w:pPr>
      <w:bookmarkStart w:name="（2）境外经营实体说明，包括对于重要的境外经营实体，应披露其境外主要经营地、记账" w:id="318"/>
      <w:bookmarkEnd w:id="31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w w:val="95"/>
        </w:rPr>
        <w:t>依据，记账本位币发生变化的还应披露原因。</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0"/>
        </w:rPr>
        <w:t> </w:t>
      </w:r>
      <w:r>
        <w:rPr>
          <w:rFonts w:ascii="宋体" w:hAnsi="宋体" w:cs="宋体" w:eastAsia="宋体" w:hint="default"/>
          <w:b w:val="0"/>
          <w:bCs w:val="0"/>
        </w:rPr>
        <w:t>不适用</w:t>
      </w:r>
    </w:p>
    <w:p>
      <w:pPr>
        <w:spacing w:after="0" w:line="259" w:lineRule="auto"/>
        <w:jc w:val="left"/>
        <w:rPr>
          <w:rFonts w:ascii="宋体" w:hAnsi="宋体" w:cs="宋体" w:eastAsia="宋体" w:hint="default"/>
        </w:rPr>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未发生非同一控制下的企业合并。" w:id="319"/>
      <w:bookmarkEnd w:id="319"/>
      <w:r>
        <w:rPr>
          <w:b w:val="0"/>
          <w:bCs w:val="0"/>
        </w:rPr>
      </w:r>
      <w:r>
        <w:rPr>
          <w:rFonts w:ascii="Times New Roman" w:hAnsi="Times New Roman" w:cs="Times New Roman" w:eastAsia="Times New Roman" w:hint="default"/>
        </w:rPr>
        <w:t>1</w:t>
      </w:r>
      <w:r>
        <w:rPr/>
        <w:t>、本期未发生非同一控制下的企业合并。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本期未发生同一控制下的企业合并。" w:id="320"/>
      <w:bookmarkEnd w:id="320"/>
      <w:r>
        <w:rPr>
          <w:b w:val="0"/>
          <w:bCs w:val="0"/>
        </w:rPr>
      </w:r>
      <w:r>
        <w:rPr>
          <w:rFonts w:ascii="Times New Roman" w:hAnsi="Times New Roman" w:cs="Times New Roman" w:eastAsia="Times New Roman" w:hint="default"/>
        </w:rPr>
        <w:t>2</w:t>
      </w:r>
      <w:r>
        <w:rPr/>
        <w:t>、本期未发生同一控制下的企业合并。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未发生反向购买。" w:id="321"/>
      <w:bookmarkEnd w:id="321"/>
      <w:r>
        <w:rPr>
          <w:b w:val="0"/>
          <w:bCs w:val="0"/>
        </w:rPr>
      </w:r>
      <w:r>
        <w:rPr>
          <w:rFonts w:ascii="Times New Roman" w:hAnsi="Times New Roman" w:cs="Times New Roman" w:eastAsia="Times New Roman" w:hint="default"/>
        </w:rPr>
        <w:t>3</w:t>
      </w:r>
      <w:r>
        <w:rPr/>
        <w:t>、本期未发生反向购买。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本期未发生处置子公司的情况" w:id="322"/>
      <w:bookmarkEnd w:id="322"/>
      <w:r>
        <w:rPr>
          <w:b w:val="0"/>
          <w:bCs w:val="0"/>
        </w:rPr>
      </w:r>
      <w:r>
        <w:rPr>
          <w:rFonts w:ascii="Times New Roman" w:hAnsi="Times New Roman" w:cs="Times New Roman" w:eastAsia="Times New Roman" w:hint="default"/>
        </w:rPr>
        <w:t>4</w:t>
      </w:r>
      <w:r>
        <w:rPr/>
        <w:t>、本期未发生处置子公司的情况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其他原因的合并范围变动" w:id="323"/>
      <w:bookmarkEnd w:id="32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98"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日公司投资</w:t>
      </w:r>
      <w:r>
        <w:rPr>
          <w:rFonts w:ascii="Times New Roman" w:hAnsi="Times New Roman" w:cs="Times New Roman" w:eastAsia="Times New Roman" w:hint="default"/>
        </w:rPr>
        <w:t>500</w:t>
      </w:r>
      <w:r>
        <w:rPr/>
        <w:t>万元成立佛山市华声电子装配有限责任公司，从成立日起，佛山市 华声电子装配有限责任公司纳入合并范围；</w:t>
      </w:r>
    </w:p>
    <w:p>
      <w:pPr>
        <w:pStyle w:val="BodyText"/>
        <w:spacing w:line="256" w:lineRule="auto" w:before="22"/>
        <w:ind w:right="0" w:firstLine="420"/>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日公司投资</w:t>
      </w:r>
      <w:r>
        <w:rPr>
          <w:rFonts w:ascii="Times New Roman" w:hAnsi="Times New Roman" w:cs="Times New Roman" w:eastAsia="Times New Roman" w:hint="default"/>
          <w:spacing w:val="-1"/>
        </w:rPr>
        <w:t>500</w:t>
      </w:r>
      <w:r>
        <w:rPr>
          <w:spacing w:val="-1"/>
        </w:rPr>
        <w:t>万元成立扬州华声电器装配有限公司，从成立日起，扬州华声电器</w:t>
      </w:r>
      <w:r>
        <w:rPr/>
        <w:t> 装配有限公司纳入合并范围。</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九、在其他主体中的权益" w:id="324"/>
      <w:bookmarkEnd w:id="324"/>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25"/>
      <w:bookmarkEnd w:id="32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26"/>
      <w:bookmarkEnd w:id="32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710"/>
        <w:gridCol w:w="2693"/>
        <w:gridCol w:w="851"/>
        <w:gridCol w:w="851"/>
        <w:gridCol w:w="924"/>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88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1"/>
              <w:ind w:left="139" w:right="32" w:hanging="106"/>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6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2693"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center"/>
              <w:rPr>
                <w:rFonts w:ascii="宋体" w:hAnsi="宋体" w:cs="宋体" w:eastAsia="宋体" w:hint="default"/>
                <w:sz w:val="21"/>
                <w:szCs w:val="21"/>
              </w:rPr>
            </w:pPr>
            <w:r>
              <w:rPr>
                <w:rFonts w:ascii="宋体" w:hAnsi="宋体" w:cs="宋体" w:eastAsia="宋体" w:hint="default"/>
                <w:sz w:val="21"/>
                <w:szCs w:val="21"/>
              </w:rPr>
              <w:t>扬州市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5"/>
              <w:jc w:val="right"/>
              <w:rPr>
                <w:rFonts w:ascii="宋体" w:hAnsi="宋体" w:cs="宋体" w:eastAsia="宋体" w:hint="default"/>
                <w:sz w:val="21"/>
                <w:szCs w:val="21"/>
              </w:rPr>
            </w:pPr>
            <w:r>
              <w:rPr>
                <w:rFonts w:ascii="宋体" w:hAnsi="宋体" w:cs="宋体" w:eastAsia="宋体" w:hint="default"/>
                <w:sz w:val="21"/>
                <w:szCs w:val="21"/>
              </w:rPr>
              <w:t>扬州市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8"/>
                <w:sz w:val="21"/>
                <w:szCs w:val="21"/>
              </w:rPr>
              <w:t>家用电器配线组件的研发、生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4" w:right="0"/>
              <w:jc w:val="center"/>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直接设立</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1"/>
              <w:jc w:val="left"/>
              <w:rPr>
                <w:rFonts w:ascii="宋体" w:hAnsi="宋体" w:cs="宋体" w:eastAsia="宋体" w:hint="default"/>
                <w:sz w:val="21"/>
                <w:szCs w:val="21"/>
              </w:rPr>
            </w:pPr>
            <w:r>
              <w:rPr>
                <w:rFonts w:ascii="宋体" w:hAnsi="宋体" w:cs="宋体" w:eastAsia="宋体" w:hint="default"/>
                <w:sz w:val="21"/>
                <w:szCs w:val="21"/>
              </w:rPr>
              <w:t>佛山市华声电子装配有限责任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center"/>
              <w:rPr>
                <w:rFonts w:ascii="宋体" w:hAnsi="宋体" w:cs="宋体" w:eastAsia="宋体" w:hint="default"/>
                <w:sz w:val="21"/>
                <w:szCs w:val="21"/>
              </w:rPr>
            </w:pPr>
            <w:r>
              <w:rPr>
                <w:rFonts w:ascii="宋体" w:hAnsi="宋体" w:cs="宋体" w:eastAsia="宋体" w:hint="default"/>
                <w:sz w:val="21"/>
                <w:szCs w:val="21"/>
              </w:rPr>
              <w:t>佛山市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45"/>
              <w:jc w:val="right"/>
              <w:rPr>
                <w:rFonts w:ascii="宋体" w:hAnsi="宋体" w:cs="宋体" w:eastAsia="宋体" w:hint="default"/>
                <w:sz w:val="21"/>
                <w:szCs w:val="21"/>
              </w:rPr>
            </w:pPr>
            <w:r>
              <w:rPr>
                <w:rFonts w:ascii="宋体" w:hAnsi="宋体" w:cs="宋体" w:eastAsia="宋体" w:hint="default"/>
                <w:sz w:val="21"/>
                <w:szCs w:val="21"/>
              </w:rPr>
              <w:t>佛山市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电源线、连接线加工、装配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4" w:right="0"/>
              <w:jc w:val="center"/>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直接设立</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center"/>
              <w:rPr>
                <w:rFonts w:ascii="宋体" w:hAnsi="宋体" w:cs="宋体" w:eastAsia="宋体" w:hint="default"/>
                <w:sz w:val="21"/>
                <w:szCs w:val="21"/>
              </w:rPr>
            </w:pPr>
            <w:r>
              <w:rPr>
                <w:rFonts w:ascii="宋体" w:hAnsi="宋体" w:cs="宋体" w:eastAsia="宋体" w:hint="default"/>
                <w:sz w:val="21"/>
                <w:szCs w:val="21"/>
              </w:rPr>
              <w:t>扬州市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5"/>
              <w:jc w:val="right"/>
              <w:rPr>
                <w:rFonts w:ascii="宋体" w:hAnsi="宋体" w:cs="宋体" w:eastAsia="宋体" w:hint="default"/>
                <w:sz w:val="21"/>
                <w:szCs w:val="21"/>
              </w:rPr>
            </w:pPr>
            <w:r>
              <w:rPr>
                <w:rFonts w:ascii="宋体" w:hAnsi="宋体" w:cs="宋体" w:eastAsia="宋体" w:hint="default"/>
                <w:sz w:val="21"/>
                <w:szCs w:val="21"/>
              </w:rPr>
              <w:t>扬州市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电源线、连接线加工、装配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4" w:right="0"/>
              <w:jc w:val="center"/>
              <w:rPr>
                <w:rFonts w:ascii="Times New Roman" w:hAnsi="Times New Roman" w:cs="Times New Roman" w:eastAsia="Times New Roman" w:hint="default"/>
                <w:sz w:val="21"/>
                <w:szCs w:val="21"/>
              </w:rPr>
            </w:pPr>
            <w:r>
              <w:rPr>
                <w:rFonts w:ascii="Times New Roman"/>
                <w:sz w:val="21"/>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6"/>
              <w:jc w:val="center"/>
              <w:rPr>
                <w:rFonts w:ascii="宋体" w:hAnsi="宋体" w:cs="宋体" w:eastAsia="宋体" w:hint="default"/>
                <w:sz w:val="21"/>
                <w:szCs w:val="21"/>
              </w:rPr>
            </w:pPr>
            <w:r>
              <w:rPr>
                <w:rFonts w:ascii="宋体" w:hAnsi="宋体" w:cs="宋体" w:eastAsia="宋体" w:hint="default"/>
                <w:sz w:val="21"/>
                <w:szCs w:val="21"/>
              </w:rPr>
              <w:t>直接设立</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期无在子公司的所有者权益份额发生变化且仍控制子公司的交易。" w:id="327"/>
      <w:bookmarkEnd w:id="327"/>
      <w:r>
        <w:rPr>
          <w:b w:val="0"/>
          <w:bCs w:val="0"/>
        </w:rPr>
      </w:r>
      <w:r>
        <w:rPr>
          <w:rFonts w:ascii="Times New Roman" w:hAnsi="Times New Roman" w:cs="Times New Roman" w:eastAsia="Times New Roman" w:hint="default"/>
        </w:rPr>
        <w:t>2</w:t>
      </w:r>
      <w:r>
        <w:rPr/>
        <w:t>、本期无在子公司的所有者权益份额发生变化且仍控制子公司的交易。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本期无在合营安排或联营企业中的权益。" w:id="328"/>
      <w:bookmarkEnd w:id="328"/>
      <w:r>
        <w:rPr>
          <w:b w:val="0"/>
          <w:bCs w:val="0"/>
        </w:rPr>
      </w:r>
      <w:r>
        <w:rPr>
          <w:rFonts w:ascii="Times New Roman" w:hAnsi="Times New Roman" w:cs="Times New Roman" w:eastAsia="Times New Roman" w:hint="default"/>
        </w:rPr>
        <w:t>3</w:t>
      </w:r>
      <w:r>
        <w:rPr/>
        <w:t>、本期无在合营安排或联营企业中的权益。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本期无重要的共同经营。" w:id="329"/>
      <w:bookmarkEnd w:id="329"/>
      <w:r>
        <w:rPr>
          <w:b w:val="0"/>
          <w:bCs w:val="0"/>
        </w:rPr>
      </w:r>
      <w:r>
        <w:rPr>
          <w:rFonts w:ascii="Times New Roman" w:hAnsi="Times New Roman" w:cs="Times New Roman" w:eastAsia="Times New Roman" w:hint="default"/>
        </w:rPr>
        <w:t>4</w:t>
      </w:r>
      <w:r>
        <w:rPr/>
        <w:t>、本期无重要的共同经营。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本期无未纳入合并财务报表范围的结构化主体中的权益。" w:id="330"/>
      <w:bookmarkEnd w:id="330"/>
      <w:r>
        <w:rPr>
          <w:b w:val="0"/>
          <w:bCs w:val="0"/>
        </w:rPr>
      </w:r>
      <w:r>
        <w:rPr>
          <w:rFonts w:ascii="Times New Roman" w:hAnsi="Times New Roman" w:cs="Times New Roman" w:eastAsia="Times New Roman" w:hint="default"/>
        </w:rPr>
        <w:t>5</w:t>
      </w:r>
      <w:r>
        <w:rPr/>
        <w:t>、本期无未纳入合并财务报表范围的结构化主体中的权益。</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331"/>
      <w:bookmarkEnd w:id="331"/>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0" w:firstLine="420"/>
        <w:jc w:val="left"/>
      </w:pPr>
      <w:r>
        <w:rPr>
          <w:spacing w:val="-1"/>
        </w:rPr>
        <w:t>本公司在经营过程中面临各种金融风险：信用风险、市场风险和流动性风险。公司董事会全面负责风</w:t>
      </w:r>
      <w:r>
        <w:rPr/>
        <w:t> 险管理目标和政策的确定，并对风险管理目标和政策承担最终责任。</w:t>
      </w:r>
    </w:p>
    <w:p>
      <w:pPr>
        <w:spacing w:after="0" w:line="273"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0"/>
        <w:jc w:val="both"/>
      </w:pPr>
      <w:r>
        <w:rPr>
          <w:spacing w:val="-1"/>
        </w:rPr>
        <w:t>本公司风险管理的总体目标是在不过度影响公司竞争力和应变力的情况下，制定尽可能降低风险的风</w:t>
      </w:r>
      <w:r>
        <w:rPr/>
        <w:t> 险管理政策。</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信用风险" w:id="332"/>
      <w:bookmarkEnd w:id="332"/>
      <w:r>
        <w:rPr>
          <w:b w:val="0"/>
          <w:bCs w:val="0"/>
        </w:rPr>
      </w:r>
      <w:r>
        <w:rPr>
          <w:rFonts w:ascii="Times New Roman" w:hAnsi="Times New Roman" w:cs="Times New Roman" w:eastAsia="Times New Roman" w:hint="default"/>
        </w:rPr>
        <w:t>1</w:t>
      </w:r>
      <w:r>
        <w:rPr/>
        <w:t>、信用风险</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right="0" w:firstLine="420"/>
        <w:jc w:val="left"/>
      </w:pPr>
      <w:r>
        <w:rPr/>
        <w:t>信用风险是指金融工具的一方不履行义务，造成另一方发生财务损失的风险。截至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31 </w:t>
      </w:r>
      <w:r>
        <w:rPr>
          <w:spacing w:val="-1"/>
        </w:rPr>
        <w:t>日，可能引起本公司财务损失的最大信用风险敞口主要来自于合同另一方未能履行义务而导致本公司金融</w:t>
      </w:r>
      <w:r>
        <w:rPr>
          <w:spacing w:val="-81"/>
        </w:rPr>
        <w:t> </w:t>
      </w:r>
      <w:r>
        <w:rPr>
          <w:spacing w:val="-81"/>
        </w:rPr>
      </w:r>
      <w:r>
        <w:rPr/>
        <w:t>资产产生的损失。</w:t>
      </w:r>
    </w:p>
    <w:p>
      <w:pPr>
        <w:pStyle w:val="BodyText"/>
        <w:spacing w:line="273" w:lineRule="auto" w:before="16"/>
        <w:ind w:right="1131" w:firstLine="420"/>
        <w:jc w:val="both"/>
      </w:pPr>
      <w:r>
        <w:rPr>
          <w:spacing w:val="-1"/>
        </w:rPr>
        <w:t>为降低信用风险，本公司对信用额度进行审批，并执行其他监控程序以确保采取必要的措施回收过期</w:t>
      </w:r>
      <w:r>
        <w:rPr/>
        <w:t> </w:t>
      </w:r>
      <w:r>
        <w:rPr>
          <w:spacing w:val="-1"/>
        </w:rPr>
        <w:t>债权。此外，本公司于每个资产负债表日审核每一单项应收款的回收情况，以确保就无法回收的款项计提</w:t>
      </w:r>
      <w:r>
        <w:rPr>
          <w:spacing w:val="-83"/>
        </w:rPr>
        <w:t> </w:t>
      </w:r>
      <w:r>
        <w:rPr>
          <w:spacing w:val="-83"/>
        </w:rPr>
      </w:r>
      <w:r>
        <w:rPr/>
        <w:t>充分的坏账准备。因此，本公司管理层认为本公司所承担的信用风险已经大为降低。</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市场风险" w:id="333"/>
      <w:bookmarkEnd w:id="333"/>
      <w:r>
        <w:rPr>
          <w:b w:val="0"/>
          <w:bCs w:val="0"/>
        </w:rPr>
      </w:r>
      <w:r>
        <w:rPr>
          <w:rFonts w:ascii="Times New Roman" w:hAnsi="Times New Roman" w:cs="Times New Roman" w:eastAsia="Times New Roman" w:hint="default"/>
        </w:rPr>
        <w:t>2</w:t>
      </w:r>
      <w:r>
        <w:rPr/>
        <w:t>、市场风险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0" w:firstLine="420"/>
        <w:jc w:val="both"/>
      </w:pPr>
      <w:r>
        <w:rPr/>
        <w:t>金融工具的市场风险，是指金融工具的公允价值或未来现金流量因市场价格变动而发生波动的风险， 包括外汇风险、利率风险和其他价格风险。</w:t>
      </w:r>
    </w:p>
    <w:p>
      <w:pPr>
        <w:pStyle w:val="BodyText"/>
        <w:spacing w:line="256" w:lineRule="auto" w:before="7"/>
        <w:ind w:left="574" w:right="0"/>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w:t>
      </w:r>
    </w:p>
    <w:p>
      <w:pPr>
        <w:pStyle w:val="BodyText"/>
        <w:spacing w:line="273" w:lineRule="auto" w:before="22"/>
        <w:ind w:left="154" w:right="1131"/>
        <w:jc w:val="both"/>
      </w:pPr>
      <w:r>
        <w:rPr>
          <w:spacing w:val="-1"/>
        </w:rPr>
        <w:t>的利率风险主要来源于银行短期借款、一年内到期的非流动负债以及长期借款。公司通过建立良好的银企</w:t>
      </w:r>
      <w:r>
        <w:rPr>
          <w:spacing w:val="-81"/>
        </w:rPr>
        <w:t> </w:t>
      </w:r>
      <w:r>
        <w:rPr>
          <w:spacing w:val="-81"/>
        </w:rPr>
      </w:r>
      <w:r>
        <w:rPr>
          <w:spacing w:val="-1"/>
        </w:rPr>
        <w:t>关系，对授信额度及授信期限进行合理的设计，保障银行授信额度充足，满足公司各类短期、长期融资需</w:t>
      </w:r>
      <w:r>
        <w:rPr>
          <w:spacing w:val="-86"/>
        </w:rPr>
        <w:t> </w:t>
      </w:r>
      <w:r>
        <w:rPr>
          <w:spacing w:val="-86"/>
        </w:rPr>
      </w:r>
      <w:r>
        <w:rPr/>
        <w:t>求。</w:t>
      </w:r>
    </w:p>
    <w:p>
      <w:pPr>
        <w:pStyle w:val="BodyText"/>
        <w:spacing w:line="256" w:lineRule="auto" w:before="7"/>
        <w:ind w:left="574" w:right="1114"/>
        <w:jc w:val="left"/>
      </w:pPr>
      <w:r>
        <w:rPr/>
        <w:t>（</w:t>
      </w:r>
      <w:r>
        <w:rPr>
          <w:rFonts w:ascii="Times New Roman" w:hAnsi="Times New Roman" w:cs="Times New Roman" w:eastAsia="Times New Roman" w:hint="default"/>
        </w:rPr>
        <w:t>2</w:t>
      </w:r>
      <w:r>
        <w:rPr/>
        <w:t>）外汇风险 </w:t>
      </w:r>
      <w:r>
        <w:rPr>
          <w:spacing w:val="-5"/>
        </w:rPr>
        <w:t>外汇风险，是指金融工具的公允价值或未来现金流量因外汇汇率变动而发生波动的风险。截至</w:t>
      </w:r>
      <w:r>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w:t>
      </w:r>
    </w:p>
    <w:p>
      <w:pPr>
        <w:pStyle w:val="BodyText"/>
        <w:spacing w:line="240" w:lineRule="auto" w:before="5"/>
        <w:ind w:right="0"/>
        <w:jc w:val="both"/>
      </w:pP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日，本公司面临的汇率变动风险较小。</w:t>
      </w:r>
    </w:p>
    <w:p>
      <w:pPr>
        <w:pStyle w:val="BodyText"/>
        <w:spacing w:line="256" w:lineRule="auto" w:before="21"/>
        <w:ind w:left="573" w:right="8233"/>
        <w:jc w:val="left"/>
      </w:pPr>
      <w:r>
        <w:rPr/>
        <w:t>（</w:t>
      </w:r>
      <w:r>
        <w:rPr>
          <w:rFonts w:ascii="Times New Roman" w:hAnsi="Times New Roman" w:cs="Times New Roman" w:eastAsia="Times New Roman" w:hint="default"/>
        </w:rPr>
        <w:t>3</w:t>
      </w:r>
      <w:r>
        <w:rPr/>
        <w:t>）其他价格风险 本公司无其他价格风险</w:t>
      </w:r>
    </w:p>
    <w:p>
      <w:pPr>
        <w:spacing w:line="240" w:lineRule="auto" w:before="10"/>
        <w:rPr>
          <w:rFonts w:ascii="宋体" w:hAnsi="宋体" w:cs="宋体" w:eastAsia="宋体" w:hint="default"/>
          <w:sz w:val="24"/>
          <w:szCs w:val="24"/>
        </w:rPr>
      </w:pPr>
    </w:p>
    <w:p>
      <w:pPr>
        <w:pStyle w:val="Heading3"/>
        <w:spacing w:line="240" w:lineRule="auto"/>
        <w:ind w:right="0"/>
        <w:jc w:val="both"/>
        <w:rPr>
          <w:b w:val="0"/>
          <w:bCs w:val="0"/>
        </w:rPr>
      </w:pPr>
      <w:bookmarkStart w:name="3、流动性风险" w:id="334"/>
      <w:bookmarkEnd w:id="334"/>
      <w:r>
        <w:rPr>
          <w:b w:val="0"/>
          <w:bCs w:val="0"/>
        </w:rPr>
      </w:r>
      <w:r>
        <w:rPr>
          <w:rFonts w:ascii="Times New Roman" w:hAnsi="Times New Roman" w:cs="Times New Roman" w:eastAsia="Times New Roman" w:hint="default"/>
        </w:rPr>
        <w:t>3</w:t>
      </w:r>
      <w:r>
        <w:rPr/>
        <w:t>、流动性风险</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131" w:firstLine="420"/>
        <w:jc w:val="both"/>
      </w:pPr>
      <w:r>
        <w:rPr>
          <w:spacing w:val="-1"/>
        </w:rPr>
        <w:t>流动风险，是指企业在履行以交付现金或其他金融资产的方式结算的义务时发生资金短缺的风险。本</w:t>
      </w:r>
      <w:r>
        <w:rPr/>
        <w:t> </w:t>
      </w: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spacing w:line="240" w:lineRule="auto" w:before="4"/>
        <w:rPr>
          <w:rFonts w:ascii="宋体" w:hAnsi="宋体" w:cs="宋体" w:eastAsia="宋体" w:hint="default"/>
          <w:sz w:val="22"/>
          <w:szCs w:val="22"/>
        </w:rPr>
      </w:pPr>
    </w:p>
    <w:p>
      <w:pPr>
        <w:pStyle w:val="Heading2"/>
        <w:spacing w:line="240" w:lineRule="auto"/>
        <w:ind w:right="0"/>
        <w:jc w:val="both"/>
        <w:rPr>
          <w:b w:val="0"/>
          <w:bCs w:val="0"/>
        </w:rPr>
      </w:pPr>
      <w:bookmarkStart w:name="十一、关联方及关联交易" w:id="335"/>
      <w:bookmarkEnd w:id="335"/>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企业的母公司情况" w:id="336"/>
      <w:bookmarkEnd w:id="33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850"/>
        <w:gridCol w:w="1419"/>
        <w:gridCol w:w="1415"/>
        <w:gridCol w:w="1562"/>
        <w:gridCol w:w="1628"/>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49" w:right="40" w:hanging="210"/>
              <w:jc w:val="left"/>
              <w:rPr>
                <w:rFonts w:ascii="宋体" w:hAnsi="宋体" w:cs="宋体" w:eastAsia="宋体" w:hint="default"/>
                <w:sz w:val="21"/>
                <w:szCs w:val="21"/>
              </w:rPr>
            </w:pPr>
            <w:r>
              <w:rPr>
                <w:rFonts w:ascii="宋体" w:hAnsi="宋体" w:cs="宋体" w:eastAsia="宋体" w:hint="default"/>
                <w:sz w:val="21"/>
                <w:szCs w:val="21"/>
              </w:rPr>
              <w:t>母公司对本企业 的持股比例</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8" w:right="73" w:hanging="106"/>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佛山市</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投资管理等</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1,000.00 </w:t>
            </w:r>
            <w:r>
              <w:rPr>
                <w:rFonts w:ascii="宋体" w:hAnsi="宋体" w:cs="宋体" w:eastAsia="宋体" w:hint="default"/>
                <w:sz w:val="21"/>
                <w:szCs w:val="21"/>
              </w:rPr>
              <w:t>万元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19.57%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19.57%</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4" w:right="123"/>
              <w:jc w:val="left"/>
              <w:rPr>
                <w:rFonts w:ascii="宋体" w:hAnsi="宋体" w:cs="宋体" w:eastAsia="宋体" w:hint="default"/>
                <w:sz w:val="21"/>
                <w:szCs w:val="21"/>
              </w:rPr>
            </w:pPr>
            <w:r>
              <w:rPr>
                <w:rFonts w:ascii="宋体" w:hAnsi="宋体" w:cs="宋体" w:eastAsia="宋体" w:hint="default"/>
                <w:sz w:val="21"/>
                <w:szCs w:val="21"/>
              </w:rPr>
              <w:t>对工业、商业 企业进行投资</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47"/>
              <w:jc w:val="center"/>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18.83%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18.83%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10"/>
        <w:rPr>
          <w:rFonts w:ascii="宋体" w:hAnsi="宋体" w:cs="宋体" w:eastAsia="宋体" w:hint="default"/>
          <w:b/>
          <w:bCs/>
          <w:sz w:val="20"/>
          <w:szCs w:val="20"/>
        </w:rPr>
      </w:pPr>
    </w:p>
    <w:p>
      <w:pPr>
        <w:pStyle w:val="BodyText"/>
        <w:spacing w:line="273" w:lineRule="auto" w:before="35"/>
        <w:ind w:right="0" w:firstLine="420"/>
        <w:jc w:val="left"/>
      </w:pPr>
      <w:r>
        <w:rPr>
          <w:spacing w:val="-1"/>
        </w:rPr>
        <w:t>本企业的母公司情况的说明：佛山锐达投资发展有限公司、华声（香港）有限公司股东均为罗桥胜和</w:t>
      </w:r>
      <w:r>
        <w:rPr/>
        <w:t> 冯倩红，二人持股比例均分别为</w:t>
      </w:r>
      <w:r>
        <w:rPr>
          <w:spacing w:val="-54"/>
        </w:rPr>
        <w:t> </w:t>
      </w:r>
      <w:r>
        <w:rPr>
          <w:rFonts w:ascii="Times New Roman" w:hAnsi="Times New Roman" w:cs="Times New Roman" w:eastAsia="Times New Roman" w:hint="default"/>
        </w:rPr>
        <w:t>66.67%</w:t>
      </w:r>
      <w:r>
        <w:rPr/>
        <w:t>、</w:t>
      </w:r>
      <w:r>
        <w:rPr>
          <w:rFonts w:ascii="Times New Roman" w:hAnsi="Times New Roman" w:cs="Times New Roman" w:eastAsia="Times New Roman" w:hint="default"/>
        </w:rPr>
        <w:t>33.33%</w:t>
      </w:r>
      <w:r>
        <w:rPr/>
        <w:t>，罗桥胜和冯倩红为夫妻关系。</w:t>
      </w:r>
    </w:p>
    <w:p>
      <w:pPr>
        <w:pStyle w:val="BodyText"/>
        <w:spacing w:line="240" w:lineRule="auto" w:before="28"/>
        <w:ind w:left="573" w:right="0"/>
        <w:jc w:val="left"/>
      </w:pPr>
      <w:r>
        <w:rPr/>
        <w:t>本企业最终控制方是：罗桥胜和冯倩红夫妻。</w:t>
      </w:r>
    </w:p>
    <w:p>
      <w:pPr>
        <w:spacing w:line="240" w:lineRule="auto" w:before="10"/>
        <w:rPr>
          <w:rFonts w:ascii="宋体" w:hAnsi="宋体" w:cs="宋体" w:eastAsia="宋体" w:hint="default"/>
          <w:sz w:val="25"/>
          <w:szCs w:val="25"/>
        </w:rPr>
      </w:pPr>
    </w:p>
    <w:p>
      <w:pPr>
        <w:spacing w:line="506" w:lineRule="auto" w:before="0"/>
        <w:ind w:left="574" w:right="4896" w:hanging="420"/>
        <w:jc w:val="left"/>
        <w:rPr>
          <w:rFonts w:ascii="宋体" w:hAnsi="宋体" w:cs="宋体" w:eastAsia="宋体" w:hint="default"/>
          <w:sz w:val="21"/>
          <w:szCs w:val="21"/>
        </w:rPr>
      </w:pPr>
      <w:bookmarkStart w:name="2、本企业的子公司情况" w:id="337"/>
      <w:bookmarkEnd w:id="3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Times New Roman" w:hAnsi="Times New Roman" w:cs="Times New Roman" w:eastAsia="Times New Roman" w:hint="default"/>
          <w:sz w:val="21"/>
          <w:szCs w:val="21"/>
        </w:rPr>
        <w:t>“</w:t>
      </w:r>
      <w:r>
        <w:rPr>
          <w:rFonts w:ascii="宋体" w:hAnsi="宋体" w:cs="宋体" w:eastAsia="宋体" w:hint="default"/>
          <w:sz w:val="21"/>
          <w:szCs w:val="21"/>
        </w:rPr>
        <w:t>九、在其他主体中的权益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Heading3"/>
        <w:spacing w:line="240" w:lineRule="auto" w:before="63"/>
        <w:ind w:left="154" w:right="0"/>
        <w:jc w:val="left"/>
        <w:rPr>
          <w:b w:val="0"/>
          <w:bCs w:val="0"/>
        </w:rPr>
      </w:pPr>
      <w:bookmarkStart w:name="3、本企业合营和联营企业情况：公司无合营和联营企业。" w:id="338"/>
      <w:bookmarkEnd w:id="338"/>
      <w:r>
        <w:rPr>
          <w:b w:val="0"/>
          <w:bCs w:val="0"/>
        </w:rPr>
      </w:r>
      <w:r>
        <w:rPr>
          <w:rFonts w:ascii="Times New Roman" w:hAnsi="Times New Roman" w:cs="Times New Roman" w:eastAsia="Times New Roman" w:hint="default"/>
        </w:rPr>
        <w:t>3</w:t>
      </w:r>
      <w:r>
        <w:rPr/>
        <w:t>、本企业合营和联营企业情况：公司无合营和联营企业。</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关联方情况" w:id="339"/>
      <w:bookmarkEnd w:id="3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32"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公司股东，持股比例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20.41%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诚众投资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吴东昕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张李平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马德军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赵岑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董事会秘书、财务总监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黄志坚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r>
    </w:tbl>
    <w:p>
      <w:pPr>
        <w:pStyle w:val="BodyText"/>
        <w:spacing w:line="256" w:lineRule="auto" w:before="26"/>
        <w:ind w:left="154" w:right="0" w:firstLine="420"/>
        <w:jc w:val="left"/>
      </w:pPr>
      <w:r>
        <w:rPr/>
        <w:t>其他说明：马德军于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日辞去独立董事职务，黄志坚于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日辞去财务总监 职务，辞职后两人不再担任公司任何职务。</w:t>
      </w:r>
    </w:p>
    <w:p>
      <w:pPr>
        <w:spacing w:after="0" w:line="256"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5、关联交易情况" w:id="340"/>
      <w:bookmarkEnd w:id="3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无购销商品、提供和接受劳务的关联交易。" w:id="341"/>
      <w:bookmarkEnd w:id="341"/>
      <w:r>
        <w:rPr>
          <w:b w:val="0"/>
          <w:bCs w:val="0"/>
        </w:rPr>
      </w:r>
      <w:r>
        <w:rPr/>
        <w:t>（</w:t>
      </w:r>
      <w:r>
        <w:rPr>
          <w:rFonts w:ascii="Times New Roman" w:hAnsi="Times New Roman" w:cs="Times New Roman" w:eastAsia="Times New Roman" w:hint="default"/>
        </w:rPr>
        <w:t>1</w:t>
      </w:r>
      <w:r>
        <w:rPr/>
        <w:t>）本期无购销商品、提供和接受劳务的关联交易。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本期无关联受托管理/承包及委托管理/出包情况。" w:id="342"/>
      <w:bookmarkEnd w:id="342"/>
      <w:r>
        <w:rPr>
          <w:b w:val="0"/>
          <w:bCs w:val="0"/>
        </w:rPr>
      </w:r>
      <w:r>
        <w:rPr/>
        <w:t>（</w:t>
      </w:r>
      <w:r>
        <w:rPr>
          <w:rFonts w:ascii="Times New Roman" w:hAnsi="Times New Roman" w:cs="Times New Roman" w:eastAsia="Times New Roman" w:hint="default"/>
        </w:rPr>
        <w:t>2</w:t>
      </w:r>
      <w:r>
        <w:rPr/>
        <w:t>）本期无关联受托管理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本期无关联租赁情况。" w:id="343"/>
      <w:bookmarkEnd w:id="343"/>
      <w:r>
        <w:rPr>
          <w:b w:val="0"/>
          <w:bCs w:val="0"/>
        </w:rPr>
      </w:r>
      <w:r>
        <w:rPr/>
        <w:t>（</w:t>
      </w:r>
      <w:r>
        <w:rPr>
          <w:rFonts w:ascii="Times New Roman" w:hAnsi="Times New Roman" w:cs="Times New Roman" w:eastAsia="Times New Roman" w:hint="default"/>
        </w:rPr>
        <w:t>3</w:t>
      </w:r>
      <w:r>
        <w:rPr/>
        <w:t>）本期无关联租赁情况。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本期无关联担保情况。" w:id="344"/>
      <w:bookmarkEnd w:id="344"/>
      <w:r>
        <w:rPr>
          <w:b w:val="0"/>
          <w:bCs w:val="0"/>
        </w:rPr>
      </w:r>
      <w:r>
        <w:rPr/>
        <w:t>（</w:t>
      </w:r>
      <w:r>
        <w:rPr>
          <w:rFonts w:ascii="Times New Roman" w:hAnsi="Times New Roman" w:cs="Times New Roman" w:eastAsia="Times New Roman" w:hint="default"/>
        </w:rPr>
        <w:t>4</w:t>
      </w:r>
      <w:r>
        <w:rPr/>
        <w:t>）本期无关联担保情况。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本期未发生关联方资金拆借。" w:id="345"/>
      <w:bookmarkEnd w:id="345"/>
      <w:r>
        <w:rPr>
          <w:b w:val="0"/>
          <w:bCs w:val="0"/>
        </w:rPr>
      </w:r>
      <w:r>
        <w:rPr/>
        <w:t>（</w:t>
      </w:r>
      <w:r>
        <w:rPr>
          <w:rFonts w:ascii="Times New Roman" w:hAnsi="Times New Roman" w:cs="Times New Roman" w:eastAsia="Times New Roman" w:hint="default"/>
        </w:rPr>
        <w:t>5</w:t>
      </w:r>
      <w:r>
        <w:rPr/>
        <w:t>）本期未发生关联方资金拆借。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本期无关联方资产转让、债务重组情况。" w:id="346"/>
      <w:bookmarkEnd w:id="346"/>
      <w:r>
        <w:rPr>
          <w:b w:val="0"/>
          <w:bCs w:val="0"/>
        </w:rPr>
      </w:r>
      <w:r>
        <w:rPr/>
        <w:t>（</w:t>
      </w:r>
      <w:r>
        <w:rPr>
          <w:rFonts w:ascii="Times New Roman" w:hAnsi="Times New Roman" w:cs="Times New Roman" w:eastAsia="Times New Roman" w:hint="default"/>
        </w:rPr>
        <w:t>6</w:t>
      </w:r>
      <w:r>
        <w:rPr/>
        <w:t>）本期无关联方资产转让、债务重组情况。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7）关键管理人员报酬" w:id="347"/>
      <w:bookmarkEnd w:id="34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1,482,962.42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6" w:right="0"/>
              <w:jc w:val="left"/>
              <w:rPr>
                <w:rFonts w:ascii="Times New Roman" w:hAnsi="Times New Roman" w:cs="Times New Roman" w:eastAsia="Times New Roman" w:hint="default"/>
                <w:sz w:val="21"/>
                <w:szCs w:val="21"/>
              </w:rPr>
            </w:pPr>
            <w:r>
              <w:rPr>
                <w:rFonts w:ascii="Times New Roman"/>
                <w:sz w:val="21"/>
              </w:rPr>
              <w:t>1,489,517.35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本期无其他关联交易。" w:id="348"/>
      <w:bookmarkEnd w:id="348"/>
      <w:r>
        <w:rPr>
          <w:b w:val="0"/>
          <w:bCs w:val="0"/>
        </w:rPr>
      </w:r>
      <w:r>
        <w:rPr/>
        <w:t>（</w:t>
      </w:r>
      <w:r>
        <w:rPr>
          <w:rFonts w:ascii="Times New Roman" w:hAnsi="Times New Roman" w:cs="Times New Roman" w:eastAsia="Times New Roman" w:hint="default"/>
        </w:rPr>
        <w:t>8</w:t>
      </w:r>
      <w:r>
        <w:rPr/>
        <w:t>）本期无其他关联交易。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本期无应收应付关联方款项。" w:id="349"/>
      <w:bookmarkEnd w:id="349"/>
      <w:r>
        <w:rPr>
          <w:b w:val="0"/>
          <w:bCs w:val="0"/>
        </w:rPr>
      </w:r>
      <w:r>
        <w:rPr>
          <w:rFonts w:ascii="Times New Roman" w:hAnsi="Times New Roman" w:cs="Times New Roman" w:eastAsia="Times New Roman" w:hint="default"/>
        </w:rPr>
        <w:t>6</w:t>
      </w:r>
      <w:r>
        <w:rPr/>
        <w:t>、本期无应收应付关联方款项。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无关联方承诺。" w:id="350"/>
      <w:bookmarkEnd w:id="350"/>
      <w:r>
        <w:rPr>
          <w:b w:val="0"/>
          <w:bCs w:val="0"/>
        </w:rPr>
      </w:r>
      <w:r>
        <w:rPr>
          <w:rFonts w:ascii="Times New Roman" w:hAnsi="Times New Roman" w:cs="Times New Roman" w:eastAsia="Times New Roman" w:hint="default"/>
        </w:rPr>
        <w:t>7</w:t>
      </w:r>
      <w:r>
        <w:rPr/>
        <w:t>、本期无关联方承诺。</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left"/>
        <w:rPr>
          <w:b w:val="0"/>
          <w:bCs w:val="0"/>
        </w:rPr>
      </w:pPr>
      <w:bookmarkStart w:name="十二、股份支付" w:id="351"/>
      <w:bookmarkEnd w:id="351"/>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0"/>
        <w:jc w:val="left"/>
      </w:pPr>
      <w:r>
        <w:rPr/>
        <w:t>截至</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日，本公司无需要披露的股份支付事项。</w:t>
      </w:r>
    </w:p>
    <w:p>
      <w:pPr>
        <w:spacing w:line="240" w:lineRule="auto" w:before="9"/>
        <w:rPr>
          <w:rFonts w:ascii="宋体" w:hAnsi="宋体" w:cs="宋体" w:eastAsia="宋体" w:hint="default"/>
          <w:sz w:val="22"/>
          <w:szCs w:val="22"/>
        </w:rPr>
      </w:pPr>
    </w:p>
    <w:p>
      <w:pPr>
        <w:pStyle w:val="Heading2"/>
        <w:spacing w:line="240" w:lineRule="auto"/>
        <w:ind w:left="154" w:right="0"/>
        <w:jc w:val="left"/>
        <w:rPr>
          <w:b w:val="0"/>
          <w:bCs w:val="0"/>
        </w:rPr>
      </w:pPr>
      <w:bookmarkStart w:name="十三、承诺及或有事项" w:id="352"/>
      <w:bookmarkEnd w:id="352"/>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4" w:right="0"/>
        <w:jc w:val="left"/>
      </w:pPr>
      <w:r>
        <w:rPr/>
        <w:t>截至</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日，本公司无需要披露的承诺及或有事项。</w:t>
      </w:r>
    </w:p>
    <w:p>
      <w:pPr>
        <w:spacing w:line="240" w:lineRule="auto" w:before="9"/>
        <w:rPr>
          <w:rFonts w:ascii="宋体" w:hAnsi="宋体" w:cs="宋体" w:eastAsia="宋体" w:hint="default"/>
          <w:sz w:val="22"/>
          <w:szCs w:val="22"/>
        </w:rPr>
      </w:pPr>
    </w:p>
    <w:p>
      <w:pPr>
        <w:pStyle w:val="Heading2"/>
        <w:spacing w:line="240" w:lineRule="auto"/>
        <w:ind w:left="154" w:right="0"/>
        <w:jc w:val="left"/>
        <w:rPr>
          <w:b w:val="0"/>
          <w:bCs w:val="0"/>
        </w:rPr>
      </w:pPr>
      <w:bookmarkStart w:name="十四、资产负债表日后事项" w:id="353"/>
      <w:bookmarkEnd w:id="353"/>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利润分配情况" w:id="354"/>
      <w:bookmarkEnd w:id="35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7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z w:val="21"/>
              </w:rPr>
              <w:t>80,000,000.00</w:t>
            </w:r>
          </w:p>
        </w:tc>
      </w:tr>
    </w:tbl>
    <w:p>
      <w:pPr>
        <w:spacing w:line="240" w:lineRule="auto" w:before="2"/>
        <w:rPr>
          <w:rFonts w:ascii="宋体" w:hAnsi="宋体" w:cs="宋体" w:eastAsia="宋体" w:hint="default"/>
          <w:sz w:val="19"/>
          <w:szCs w:val="19"/>
        </w:rPr>
      </w:pPr>
    </w:p>
    <w:p>
      <w:pPr>
        <w:spacing w:line="506" w:lineRule="auto" w:before="35"/>
        <w:ind w:left="574" w:right="3612" w:hanging="420"/>
        <w:jc w:val="left"/>
        <w:rPr>
          <w:rFonts w:ascii="宋体" w:hAnsi="宋体" w:cs="宋体" w:eastAsia="宋体" w:hint="default"/>
          <w:sz w:val="21"/>
          <w:szCs w:val="21"/>
        </w:rPr>
      </w:pPr>
      <w:bookmarkStart w:name="2、其他资产负债表日后事项说明" w:id="355"/>
      <w:bookmarkEnd w:id="3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截至董事会批准报出日，本公司无其他需要披露的资产负债表日后事项。</w:t>
      </w:r>
    </w:p>
    <w:p>
      <w:pPr>
        <w:spacing w:after="0" w:line="506" w:lineRule="auto"/>
        <w:jc w:val="left"/>
        <w:rPr>
          <w:rFonts w:ascii="宋体" w:hAnsi="宋体" w:cs="宋体" w:eastAsia="宋体" w:hint="default"/>
          <w:sz w:val="21"/>
          <w:szCs w:val="21"/>
        </w:rPr>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五、其他重要事项" w:id="356"/>
      <w:bookmarkEnd w:id="356"/>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357"/>
      <w:bookmarkEnd w:id="357"/>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spacing w:line="506" w:lineRule="auto" w:before="0"/>
        <w:ind w:left="573" w:right="5293" w:hanging="420"/>
        <w:jc w:val="left"/>
        <w:rPr>
          <w:rFonts w:ascii="宋体" w:hAnsi="宋体" w:cs="宋体" w:eastAsia="宋体" w:hint="default"/>
          <w:sz w:val="21"/>
          <w:szCs w:val="21"/>
        </w:rPr>
      </w:pPr>
      <w:bookmarkStart w:name="（1）追溯重述法"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w w:val="99"/>
          <w:sz w:val="21"/>
          <w:szCs w:val="21"/>
        </w:rPr>
        <w:t> </w:t>
      </w:r>
      <w:r>
        <w:rPr>
          <w:rFonts w:ascii="宋体" w:hAnsi="宋体" w:cs="宋体" w:eastAsia="宋体" w:hint="default"/>
          <w:sz w:val="21"/>
          <w:szCs w:val="21"/>
        </w:rPr>
        <w:t>本期未发生采用追溯重述法的前期会计差错更正事项。</w:t>
      </w:r>
    </w:p>
    <w:p>
      <w:pPr>
        <w:spacing w:line="506" w:lineRule="auto" w:before="104"/>
        <w:ind w:left="573" w:right="5293" w:hanging="420"/>
        <w:jc w:val="left"/>
        <w:rPr>
          <w:rFonts w:ascii="宋体" w:hAnsi="宋体" w:cs="宋体" w:eastAsia="宋体" w:hint="default"/>
          <w:sz w:val="21"/>
          <w:szCs w:val="21"/>
        </w:rPr>
      </w:pPr>
      <w:bookmarkStart w:name="（2）未来适用法"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t>本期未发生采用未来适用法的前期会计差错更正事项。</w:t>
      </w:r>
    </w:p>
    <w:p>
      <w:pPr>
        <w:pStyle w:val="Heading3"/>
        <w:spacing w:line="240" w:lineRule="auto" w:before="104"/>
        <w:ind w:right="0"/>
        <w:jc w:val="left"/>
        <w:rPr>
          <w:b w:val="0"/>
          <w:bCs w:val="0"/>
        </w:rPr>
      </w:pPr>
      <w:bookmarkStart w:name="2、本期未发生债务重组。" w:id="360"/>
      <w:bookmarkEnd w:id="360"/>
      <w:r>
        <w:rPr>
          <w:b w:val="0"/>
          <w:bCs w:val="0"/>
        </w:rPr>
      </w:r>
      <w:r>
        <w:rPr>
          <w:rFonts w:ascii="Times New Roman" w:hAnsi="Times New Roman" w:cs="Times New Roman" w:eastAsia="Times New Roman" w:hint="default"/>
        </w:rPr>
        <w:t>2</w:t>
      </w:r>
      <w:r>
        <w:rPr/>
        <w:t>、本期未发生债务重组。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未发生资产置换。" w:id="361"/>
      <w:bookmarkEnd w:id="361"/>
      <w:r>
        <w:rPr>
          <w:b w:val="0"/>
          <w:bCs w:val="0"/>
        </w:rPr>
      </w:r>
      <w:r>
        <w:rPr>
          <w:rFonts w:ascii="Times New Roman" w:hAnsi="Times New Roman" w:cs="Times New Roman" w:eastAsia="Times New Roman" w:hint="default"/>
        </w:rPr>
        <w:t>3</w:t>
      </w:r>
      <w:r>
        <w:rPr/>
        <w:t>、本期未发生资产置换。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本期未发生年金计划。" w:id="362"/>
      <w:bookmarkEnd w:id="362"/>
      <w:r>
        <w:rPr>
          <w:b w:val="0"/>
          <w:bCs w:val="0"/>
        </w:rPr>
      </w:r>
      <w:r>
        <w:rPr>
          <w:rFonts w:ascii="Times New Roman" w:hAnsi="Times New Roman" w:cs="Times New Roman" w:eastAsia="Times New Roman" w:hint="default"/>
        </w:rPr>
        <w:t>4</w:t>
      </w:r>
      <w:r>
        <w:rPr/>
        <w:t>、本期未发生年金计划。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本期无终止经营事项。" w:id="363"/>
      <w:bookmarkEnd w:id="363"/>
      <w:r>
        <w:rPr>
          <w:b w:val="0"/>
          <w:bCs w:val="0"/>
        </w:rPr>
      </w:r>
      <w:r>
        <w:rPr>
          <w:rFonts w:ascii="Times New Roman" w:hAnsi="Times New Roman" w:cs="Times New Roman" w:eastAsia="Times New Roman" w:hint="default"/>
        </w:rPr>
        <w:t>5</w:t>
      </w:r>
      <w:r>
        <w:rPr/>
        <w:t>、本期无终止经营事项。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364"/>
      <w:bookmarkEnd w:id="36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无报告分部。" w:id="365"/>
      <w:bookmarkEnd w:id="365"/>
      <w:r>
        <w:rPr>
          <w:b w:val="0"/>
          <w:bCs w:val="0"/>
        </w:rPr>
      </w:r>
      <w:r>
        <w:rPr/>
        <w:t>（</w:t>
      </w:r>
      <w:r>
        <w:rPr>
          <w:rFonts w:ascii="Times New Roman" w:hAnsi="Times New Roman" w:cs="Times New Roman" w:eastAsia="Times New Roman" w:hint="default"/>
        </w:rPr>
        <w:t>1</w:t>
      </w:r>
      <w:r>
        <w:rPr/>
        <w:t>）公司无报告分部。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说明" w:id="366"/>
      <w:bookmarkEnd w:id="366"/>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5"/>
        <w:ind w:left="573" w:right="0"/>
        <w:jc w:val="left"/>
      </w:pPr>
      <w:r>
        <w:rPr>
          <w:rFonts w:ascii="Times New Roman" w:hAnsi="Times New Roman" w:cs="Times New Roman" w:eastAsia="Times New Roman" w:hint="default"/>
        </w:rPr>
        <w:t>1</w:t>
      </w:r>
      <w:r>
        <w:rPr/>
        <w:t>）主营业务（分产品）</w:t>
      </w:r>
    </w:p>
    <w:p>
      <w:pPr>
        <w:pStyle w:val="BodyText"/>
        <w:spacing w:line="240" w:lineRule="auto" w:before="21"/>
        <w:ind w:left="0" w:right="1236"/>
        <w:jc w:val="right"/>
      </w:pPr>
      <w:r>
        <w:rPr/>
        <w:t>单位：元</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0"/>
        <w:gridCol w:w="1790"/>
        <w:gridCol w:w="1790"/>
      </w:tblGrid>
      <w:tr>
        <w:trPr>
          <w:trHeight w:val="20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91"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93" w:type="dxa"/>
            <w:gridSpan w:val="2"/>
            <w:vMerge/>
            <w:tcBorders>
              <w:left w:val="single" w:sz="4" w:space="0" w:color="000000"/>
              <w:bottom w:val="single" w:sz="4" w:space="0" w:color="000000"/>
              <w:right w:val="single" w:sz="4" w:space="0" w:color="000000"/>
            </w:tcBorders>
            <w:shd w:val="clear" w:color="auto" w:fill="D2D2D2"/>
          </w:tcPr>
          <w:p>
            <w:pPr/>
          </w:p>
        </w:tc>
        <w:tc>
          <w:tcPr>
            <w:tcW w:w="358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8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7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06"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2"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1,008,064,288.19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836,067,111.13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997,634,047.17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841,776,555.81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392,458,555.94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345,916,386.14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364,617,460.36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320,576,907.94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43,439,906.68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35,032,881.94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64,497,044.46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51,956,342.28</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16,774,960.77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14,013,602.36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23,578,902.26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20,062,662.50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34,991,308.62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27,129,668.47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34,483,080.59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28,212,739.72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1,495,729,020.20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1,258,159,650.04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1,484,810,534.84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1,262,585,208.25</w:t>
            </w:r>
          </w:p>
        </w:tc>
      </w:tr>
    </w:tbl>
    <w:p>
      <w:pPr>
        <w:pStyle w:val="BodyText"/>
        <w:spacing w:line="276" w:lineRule="exact"/>
        <w:ind w:left="574" w:right="0"/>
        <w:jc w:val="left"/>
      </w:pPr>
      <w:r>
        <w:rPr>
          <w:rFonts w:ascii="Times New Roman" w:hAnsi="Times New Roman" w:cs="Times New Roman" w:eastAsia="Times New Roman" w:hint="default"/>
        </w:rPr>
        <w:t>2</w:t>
      </w:r>
      <w:r>
        <w:rPr/>
        <w:t>）主营业务（分地区）</w:t>
      </w:r>
    </w:p>
    <w:p>
      <w:pPr>
        <w:pStyle w:val="BodyText"/>
        <w:spacing w:line="240" w:lineRule="auto" w:before="21"/>
        <w:ind w:left="0" w:right="1236"/>
        <w:jc w:val="right"/>
      </w:pPr>
      <w:r>
        <w:rPr/>
        <w:t>单位：元</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99"/>
        <w:gridCol w:w="1790"/>
        <w:gridCol w:w="1790"/>
        <w:gridCol w:w="1790"/>
        <w:gridCol w:w="1779"/>
      </w:tblGrid>
      <w:tr>
        <w:trPr>
          <w:trHeight w:val="207"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5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96" w:hRule="exact"/>
        </w:trPr>
        <w:tc>
          <w:tcPr>
            <w:tcW w:w="2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76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0" w:type="dxa"/>
            <w:gridSpan w:val="2"/>
            <w:vMerge/>
            <w:tcBorders>
              <w:left w:val="single" w:sz="4" w:space="0" w:color="000000"/>
              <w:bottom w:val="single" w:sz="4" w:space="0" w:color="000000"/>
              <w:right w:val="single" w:sz="4" w:space="0" w:color="000000"/>
            </w:tcBorders>
            <w:shd w:val="clear" w:color="auto" w:fill="D2D2D2"/>
          </w:tcPr>
          <w:p>
            <w:pPr/>
          </w:p>
        </w:tc>
        <w:tc>
          <w:tcPr>
            <w:tcW w:w="356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9" w:type="dxa"/>
            <w:vMerge/>
            <w:tcBorders>
              <w:left w:val="single" w:sz="4" w:space="0" w:color="000000"/>
              <w:bottom w:val="nil" w:sz="6" w:space="0" w:color="auto"/>
              <w:right w:val="single" w:sz="4" w:space="0" w:color="000000"/>
            </w:tcBorders>
            <w:shd w:val="clear" w:color="auto" w:fill="D2D2D2"/>
          </w:tcPr>
          <w:p>
            <w:pP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7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05"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c>
          <w:tcPr>
            <w:tcW w:w="1790" w:type="dxa"/>
            <w:vMerge/>
            <w:tcBorders>
              <w:left w:val="single" w:sz="4" w:space="0" w:color="000000"/>
              <w:bottom w:val="single" w:sz="4" w:space="0" w:color="000000"/>
              <w:right w:val="single" w:sz="4" w:space="0" w:color="000000"/>
            </w:tcBorders>
            <w:shd w:val="clear" w:color="auto" w:fill="D2D2D2"/>
          </w:tcPr>
          <w:p>
            <w:pPr/>
          </w:p>
        </w:tc>
        <w:tc>
          <w:tcPr>
            <w:tcW w:w="177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left="434" w:right="0"/>
              <w:jc w:val="left"/>
              <w:rPr>
                <w:rFonts w:ascii="Times New Roman" w:hAnsi="Times New Roman" w:cs="Times New Roman" w:eastAsia="Times New Roman" w:hint="default"/>
                <w:sz w:val="21"/>
                <w:szCs w:val="21"/>
              </w:rPr>
            </w:pPr>
            <w:r>
              <w:rPr>
                <w:rFonts w:ascii="Times New Roman"/>
                <w:sz w:val="21"/>
              </w:rPr>
              <w:t>416,253,304.68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5" w:right="0"/>
              <w:jc w:val="left"/>
              <w:rPr>
                <w:rFonts w:ascii="Times New Roman" w:hAnsi="Times New Roman" w:cs="Times New Roman" w:eastAsia="Times New Roman" w:hint="default"/>
                <w:sz w:val="21"/>
                <w:szCs w:val="21"/>
              </w:rPr>
            </w:pPr>
            <w:r>
              <w:rPr>
                <w:rFonts w:ascii="Times New Roman"/>
                <w:sz w:val="21"/>
              </w:rPr>
              <w:t>347,180,188.59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5" w:right="0"/>
              <w:jc w:val="left"/>
              <w:rPr>
                <w:rFonts w:ascii="Times New Roman" w:hAnsi="Times New Roman" w:cs="Times New Roman" w:eastAsia="Times New Roman" w:hint="default"/>
                <w:sz w:val="21"/>
                <w:szCs w:val="21"/>
              </w:rPr>
            </w:pPr>
            <w:r>
              <w:rPr>
                <w:rFonts w:ascii="Times New Roman"/>
                <w:sz w:val="21"/>
              </w:rPr>
              <w:t>475,879,489.45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46" w:right="0"/>
              <w:jc w:val="left"/>
              <w:rPr>
                <w:rFonts w:ascii="Times New Roman" w:hAnsi="Times New Roman" w:cs="Times New Roman" w:eastAsia="Times New Roman" w:hint="default"/>
                <w:sz w:val="21"/>
                <w:szCs w:val="21"/>
              </w:rPr>
            </w:pPr>
            <w:r>
              <w:rPr>
                <w:rFonts w:ascii="Times New Roman"/>
                <w:sz w:val="21"/>
              </w:rPr>
              <w:t>407,330,209.85</w:t>
            </w:r>
          </w:p>
        </w:tc>
      </w:tr>
    </w:tbl>
    <w:p>
      <w:pPr>
        <w:spacing w:after="0" w:line="240" w:lineRule="auto"/>
        <w:jc w:val="left"/>
        <w:rPr>
          <w:rFonts w:ascii="Times New Roman" w:hAnsi="Times New Roman" w:cs="Times New Roman" w:eastAsia="Times New Roman" w:hint="default"/>
          <w:sz w:val="21"/>
          <w:szCs w:val="21"/>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791"/>
        <w:gridCol w:w="1790"/>
        <w:gridCol w:w="1790"/>
        <w:gridCol w:w="179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1,019,857,082.28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861,963,492.32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957,868,117.52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813,567,216.48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59,618,633.24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49,015,969.13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51,062,927.87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41,687,781.92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1,495,729,020.20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pacing w:val="-1"/>
                <w:sz w:val="21"/>
              </w:rPr>
              <w:t>1,258,159,650.04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1,484,810,534.84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1,262,585,208.25</w:t>
            </w:r>
          </w:p>
        </w:tc>
      </w:tr>
    </w:tbl>
    <w:p>
      <w:pPr>
        <w:pStyle w:val="BodyText"/>
        <w:spacing w:line="276" w:lineRule="exact"/>
        <w:ind w:left="574" w:right="0"/>
        <w:jc w:val="left"/>
      </w:pPr>
      <w:r>
        <w:rPr>
          <w:rFonts w:ascii="Times New Roman" w:hAnsi="Times New Roman" w:cs="Times New Roman" w:eastAsia="Times New Roman" w:hint="default"/>
        </w:rPr>
        <w:t>3</w:t>
      </w:r>
      <w:r>
        <w:rPr/>
        <w:t>）公司前五名客户的营业收入情况</w:t>
      </w:r>
    </w:p>
    <w:p>
      <w:pPr>
        <w:pStyle w:val="BodyText"/>
        <w:spacing w:line="240" w:lineRule="auto" w:before="21"/>
        <w:ind w:left="0" w:right="1236"/>
        <w:jc w:val="right"/>
      </w:pPr>
      <w:r>
        <w:rPr/>
        <w:t>单位：元</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87"/>
        <w:gridCol w:w="3593"/>
        <w:gridCol w:w="3580"/>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76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66"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6"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35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808,742,317.68</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54.02%</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35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239,737,453.66</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16.01%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35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107,793,320.45</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7.20%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35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93,875,469.54</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6.27%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35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27,188,852.99</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1.82%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1,277,337,414.32</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85.32%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本期无其他对投资者决策有影响的重要交易和事项。" w:id="367"/>
      <w:bookmarkEnd w:id="367"/>
      <w:r>
        <w:rPr>
          <w:b w:val="0"/>
          <w:bCs w:val="0"/>
        </w:rPr>
      </w:r>
      <w:r>
        <w:rPr>
          <w:rFonts w:ascii="Times New Roman" w:hAnsi="Times New Roman" w:cs="Times New Roman" w:eastAsia="Times New Roman" w:hint="default"/>
        </w:rPr>
        <w:t>7</w:t>
      </w:r>
      <w:r>
        <w:rPr/>
        <w:t>、本期无其他对投资者决策有影响的重要交易和事项。</w:t>
      </w:r>
      <w:r>
        <w:rPr>
          <w:b w:val="0"/>
          <w:bCs w:val="0"/>
        </w:rPr>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b/>
          <w:bCs/>
          <w:sz w:val="22"/>
          <w:szCs w:val="22"/>
        </w:rPr>
      </w:pPr>
    </w:p>
    <w:p>
      <w:pPr>
        <w:pStyle w:val="Heading2"/>
        <w:spacing w:line="240" w:lineRule="auto"/>
        <w:ind w:left="140" w:right="0"/>
        <w:jc w:val="left"/>
        <w:rPr>
          <w:b w:val="0"/>
          <w:bCs w:val="0"/>
        </w:rPr>
      </w:pPr>
      <w:r>
        <w:rPr/>
        <w:pict>
          <v:group style="position:absolute;margin-left:70.5pt;margin-top:.755627pt;width:701pt;height:.1pt;mso-position-horizontal-relative:page;mso-position-vertical-relative:paragraph;z-index:-605992" coordorigin="1410,15" coordsize="14020,2">
            <v:shape style="position:absolute;left:1410;top:15;width:14020;height:2" coordorigin="1410,15" coordsize="14020,0" path="m1410,15l15430,15e" filled="false" stroked="true" strokeweight=".72pt" strokecolor="#000000">
              <v:path arrowok="t"/>
            </v:shape>
            <w10:wrap type="none"/>
          </v:group>
        </w:pict>
      </w:r>
      <w:bookmarkStart w:name="十六、母公司财务报表主要项目注释" w:id="368"/>
      <w:bookmarkEnd w:id="368"/>
      <w:r>
        <w:rPr>
          <w:b w:val="0"/>
          <w:bCs w:val="0"/>
        </w:rPr>
      </w:r>
      <w:r>
        <w:rPr>
          <w:w w:val="95"/>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 w:id="369"/>
      <w:bookmarkEnd w:id="36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40" w:right="0"/>
        <w:jc w:val="left"/>
        <w:rPr>
          <w:b w:val="0"/>
          <w:bCs w:val="0"/>
        </w:rPr>
      </w:pPr>
      <w:bookmarkStart w:name="（1）应收账款分类披露" w:id="370"/>
      <w:bookmarkEnd w:id="37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5"/>
          <w:footerReference w:type="default" r:id="rId36"/>
          <w:pgSz w:w="16840" w:h="11910" w:orient="landscape"/>
          <w:pgMar w:header="0" w:footer="0" w:top="800" w:bottom="0" w:left="1300" w:right="0"/>
          <w:cols w:num="2" w:equalWidth="0">
            <w:col w:w="3992" w:space="6098"/>
            <w:col w:w="5450"/>
          </w:cols>
        </w:sectPr>
      </w:pPr>
    </w:p>
    <w:p>
      <w:pPr>
        <w:spacing w:line="240" w:lineRule="auto" w:before="13"/>
        <w:rPr>
          <w:rFonts w:ascii="宋体" w:hAnsi="宋体" w:cs="宋体" w:eastAsia="宋体" w:hint="default"/>
          <w:sz w:val="21"/>
          <w:szCs w:val="21"/>
        </w:rPr>
      </w:pPr>
    </w:p>
    <w:p>
      <w:pPr>
        <w:pStyle w:val="BodyText"/>
        <w:spacing w:line="240" w:lineRule="auto" w:before="35"/>
        <w:ind w:left="0" w:right="1541"/>
        <w:jc w:val="right"/>
      </w:pPr>
      <w:r>
        <w:rPr/>
        <w:t>单位： 元</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672"/>
        <w:gridCol w:w="1429"/>
        <w:gridCol w:w="851"/>
        <w:gridCol w:w="1276"/>
        <w:gridCol w:w="708"/>
        <w:gridCol w:w="1419"/>
        <w:gridCol w:w="1417"/>
        <w:gridCol w:w="851"/>
        <w:gridCol w:w="1134"/>
        <w:gridCol w:w="708"/>
        <w:gridCol w:w="1419"/>
      </w:tblGrid>
      <w:tr>
        <w:trPr>
          <w:trHeight w:val="397" w:hRule="exact"/>
        </w:trPr>
        <w:tc>
          <w:tcPr>
            <w:tcW w:w="2672" w:type="dxa"/>
            <w:vMerge w:val="restart"/>
            <w:tcBorders>
              <w:top w:val="single" w:sz="4" w:space="0" w:color="000000"/>
              <w:left w:val="single" w:sz="4" w:space="0" w:color="000000"/>
              <w:right w:val="single" w:sz="4" w:space="0" w:color="000000"/>
            </w:tcBorders>
            <w:shd w:val="clear" w:color="auto" w:fill="D2D2D2"/>
          </w:tcPr>
          <w:p>
            <w:pPr/>
          </w:p>
        </w:tc>
        <w:tc>
          <w:tcPr>
            <w:tcW w:w="56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6" w:hRule="exact"/>
        </w:trPr>
        <w:tc>
          <w:tcPr>
            <w:tcW w:w="2672" w:type="dxa"/>
            <w:vMerge/>
            <w:tcBorders>
              <w:left w:val="single" w:sz="4" w:space="0" w:color="000000"/>
              <w:bottom w:val="nil" w:sz="6" w:space="0" w:color="auto"/>
              <w:right w:val="single" w:sz="4" w:space="0" w:color="000000"/>
            </w:tcBorders>
            <w:shd w:val="clear" w:color="auto" w:fill="D2D2D2"/>
          </w:tcPr>
          <w:p>
            <w:pPr/>
          </w:p>
        </w:tc>
        <w:tc>
          <w:tcPr>
            <w:tcW w:w="22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7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26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279" w:type="dxa"/>
            <w:gridSpan w:val="2"/>
            <w:vMerge/>
            <w:tcBorders>
              <w:left w:val="single" w:sz="4" w:space="0" w:color="000000"/>
              <w:bottom w:val="single" w:sz="4" w:space="0" w:color="000000"/>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672" w:type="dxa"/>
            <w:vMerge/>
            <w:tcBorders>
              <w:left w:val="single" w:sz="4" w:space="0" w:color="000000"/>
              <w:bottom w:val="single" w:sz="4" w:space="0" w:color="FFFFFF"/>
              <w:right w:val="single" w:sz="4" w:space="0" w:color="000000"/>
            </w:tcBorders>
            <w:shd w:val="clear" w:color="auto" w:fill="D2D2D2"/>
          </w:tcPr>
          <w:p>
            <w:pPr/>
          </w:p>
        </w:tc>
        <w:tc>
          <w:tcPr>
            <w:tcW w:w="142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139" w:right="137"/>
              <w:jc w:val="left"/>
              <w:rPr>
                <w:rFonts w:ascii="宋体" w:hAnsi="宋体" w:cs="宋体" w:eastAsia="宋体" w:hint="default"/>
                <w:sz w:val="21"/>
                <w:szCs w:val="21"/>
              </w:rPr>
            </w:pPr>
            <w:r>
              <w:rPr>
                <w:rFonts w:ascii="宋体" w:hAnsi="宋体" w:cs="宋体" w:eastAsia="宋体" w:hint="default"/>
                <w:sz w:val="21"/>
                <w:szCs w:val="21"/>
              </w:rPr>
              <w:t>计提 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137" w:right="138"/>
              <w:jc w:val="left"/>
              <w:rPr>
                <w:rFonts w:ascii="宋体" w:hAnsi="宋体" w:cs="宋体" w:eastAsia="宋体" w:hint="default"/>
                <w:sz w:val="21"/>
                <w:szCs w:val="21"/>
              </w:rPr>
            </w:pPr>
            <w:r>
              <w:rPr>
                <w:rFonts w:ascii="宋体" w:hAnsi="宋体" w:cs="宋体" w:eastAsia="宋体" w:hint="default"/>
                <w:sz w:val="21"/>
                <w:szCs w:val="21"/>
              </w:rPr>
              <w:t>计提 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4" w:hRule="exact"/>
        </w:trPr>
        <w:tc>
          <w:tcPr>
            <w:tcW w:w="2672" w:type="dxa"/>
            <w:vMerge w:val="restart"/>
            <w:tcBorders>
              <w:top w:val="single" w:sz="4" w:space="0" w:color="FFFFFF"/>
              <w:left w:val="single" w:sz="4" w:space="0" w:color="000000"/>
              <w:right w:val="single" w:sz="4" w:space="0" w:color="000000"/>
            </w:tcBorders>
            <w:shd w:val="clear" w:color="auto" w:fill="D2D2D2"/>
          </w:tcPr>
          <w:p>
            <w:pPr/>
          </w:p>
        </w:tc>
        <w:tc>
          <w:tcPr>
            <w:tcW w:w="14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672" w:type="dxa"/>
            <w:vMerge/>
            <w:tcBorders>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2672"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28"/>
              <w:jc w:val="left"/>
              <w:rPr>
                <w:rFonts w:ascii="宋体" w:hAnsi="宋体" w:cs="宋体" w:eastAsia="宋体" w:hint="default"/>
                <w:sz w:val="21"/>
                <w:szCs w:val="21"/>
              </w:rPr>
            </w:pPr>
            <w:r>
              <w:rPr>
                <w:rFonts w:ascii="宋体" w:hAnsi="宋体" w:cs="宋体" w:eastAsia="宋体" w:hint="default"/>
                <w:sz w:val="21"/>
                <w:szCs w:val="21"/>
              </w:rPr>
              <w:t>按信用风险特征组合计提坏 账准备的应收账款</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356,277,169.71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1,110,413.60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355,166,756.11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323,322,707.36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287,440.67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323,035,266.69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356,277,169.71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1,110,413.60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9" w:right="0"/>
              <w:jc w:val="center"/>
              <w:rPr>
                <w:rFonts w:ascii="Times New Roman" w:hAnsi="Times New Roman" w:cs="Times New Roman" w:eastAsia="Times New Roman" w:hint="default"/>
                <w:sz w:val="21"/>
                <w:szCs w:val="21"/>
              </w:rPr>
            </w:pPr>
            <w:r>
              <w:rPr>
                <w:rFonts w:ascii="Times New Roman"/>
                <w:sz w:val="21"/>
              </w:rPr>
              <w:t>355,166,756.11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323,322,707.36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287,440.67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9" w:right="0"/>
              <w:jc w:val="center"/>
              <w:rPr>
                <w:rFonts w:ascii="Times New Roman" w:hAnsi="Times New Roman" w:cs="Times New Roman" w:eastAsia="Times New Roman" w:hint="default"/>
                <w:sz w:val="21"/>
                <w:szCs w:val="21"/>
              </w:rPr>
            </w:pPr>
            <w:r>
              <w:rPr>
                <w:rFonts w:ascii="Times New Roman"/>
                <w:sz w:val="21"/>
              </w:rPr>
              <w:t>323,035,266.69</w:t>
            </w:r>
          </w:p>
        </w:tc>
      </w:tr>
    </w:tbl>
    <w:p>
      <w:pPr>
        <w:pStyle w:val="BodyText"/>
        <w:tabs>
          <w:tab w:pos="12422" w:val="left" w:leader="none"/>
        </w:tabs>
        <w:spacing w:line="240" w:lineRule="auto" w:before="26"/>
        <w:ind w:left="560" w:right="0"/>
        <w:jc w:val="left"/>
      </w:pPr>
      <w:r>
        <w:rPr/>
        <w:t>期末单项金额重大并单项计提坏账准备的应收账款：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tabs>
          <w:tab w:pos="12422" w:val="left" w:leader="none"/>
        </w:tabs>
        <w:spacing w:line="240" w:lineRule="auto" w:before="62"/>
        <w:ind w:left="560" w:right="0"/>
        <w:jc w:val="left"/>
      </w:pPr>
      <w:r>
        <w:rPr/>
        <w:t>组合中，按账龄分析法计提坏账准备的应收账款：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1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4112"/>
        <w:gridCol w:w="2834"/>
        <w:gridCol w:w="3687"/>
        <w:gridCol w:w="3261"/>
      </w:tblGrid>
      <w:tr>
        <w:trPr>
          <w:trHeight w:val="402" w:hRule="exact"/>
        </w:trPr>
        <w:tc>
          <w:tcPr>
            <w:tcW w:w="4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97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期末余额（元）</w:t>
            </w:r>
          </w:p>
        </w:tc>
      </w:tr>
      <w:tr>
        <w:trPr>
          <w:trHeight w:val="402" w:hRule="exact"/>
        </w:trPr>
        <w:tc>
          <w:tcPr>
            <w:tcW w:w="4112" w:type="dxa"/>
            <w:vMerge/>
            <w:tcBorders>
              <w:left w:val="single" w:sz="4" w:space="0" w:color="000000"/>
              <w:bottom w:val="single" w:sz="4" w:space="0" w:color="000000"/>
              <w:right w:val="single" w:sz="4" w:space="0" w:color="000000"/>
            </w:tcBorders>
            <w:shd w:val="clear" w:color="auto" w:fill="D2D2D2"/>
          </w:tcPr>
          <w:p>
            <w:pP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138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342,168,066.33</w:t>
            </w:r>
          </w:p>
        </w:tc>
        <w:tc>
          <w:tcPr>
            <w:tcW w:w="3687"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13,486,980.21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674,349.01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372,117.17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186,058.59</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50.00%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356,027,163.71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860,407.60</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250,006.00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250,006.00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100.00%</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356,277,169.71</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1,110,413.60</w:t>
            </w:r>
          </w:p>
        </w:tc>
        <w:tc>
          <w:tcPr>
            <w:tcW w:w="3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2536" type="#_x0000_t75" stroked="false">
            <v:imagedata r:id="rId28" o:title=""/>
          </v:shape>
        </w:pict>
      </w:r>
      <w:r>
        <w:rPr>
          <w:rFonts w:ascii="Times New Roman"/>
          <w:spacing w:val="-3"/>
          <w:sz w:val="18"/>
        </w:rPr>
        <w:t>110</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7"/>
        <w:rPr>
          <w:rFonts w:ascii="Times New Roman" w:hAnsi="Times New Roman" w:cs="Times New Roman" w:eastAsia="Times New Roman" w:hint="default"/>
          <w:sz w:val="23"/>
          <w:szCs w:val="23"/>
        </w:rPr>
      </w:pPr>
    </w:p>
    <w:p>
      <w:pPr>
        <w:pStyle w:val="BodyText"/>
        <w:tabs>
          <w:tab w:pos="8184" w:val="left" w:leader="none"/>
        </w:tabs>
        <w:spacing w:line="307" w:lineRule="auto" w:before="35"/>
        <w:ind w:left="573" w:right="1132"/>
        <w:jc w:val="left"/>
      </w:pPr>
      <w:r>
        <w:rPr/>
        <w:t>确定该组合依据的说明：详见附注五、</w:t>
      </w:r>
      <w:r>
        <w:rPr>
          <w:rFonts w:ascii="宋体" w:hAnsi="宋体" w:cs="宋体" w:eastAsia="宋体" w:hint="default"/>
        </w:rPr>
        <w:t>11</w:t>
      </w:r>
      <w:r>
        <w:rPr>
          <w:rFonts w:ascii="宋体" w:hAnsi="宋体" w:cs="宋体" w:eastAsia="宋体" w:hint="default"/>
          <w:spacing w:val="-52"/>
        </w:rPr>
        <w:t> </w:t>
      </w:r>
      <w:r>
        <w:rPr/>
        <w:t>应收款项。 </w:t>
      </w:r>
      <w:r>
        <w:rPr>
          <w:spacing w:val="-2"/>
        </w:rPr>
        <w:t>组合中，采用余额百分比法计提坏账准备的应收账款：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371"/>
      <w:bookmarkEnd w:id="37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left="574" w:right="0"/>
        <w:jc w:val="left"/>
      </w:pPr>
      <w:r>
        <w:rPr/>
        <w:t>本期计提坏账准备金额</w:t>
      </w:r>
      <w:r>
        <w:rPr>
          <w:spacing w:val="-58"/>
        </w:rPr>
        <w:t> </w:t>
      </w:r>
      <w:r>
        <w:rPr>
          <w:rFonts w:ascii="Times New Roman" w:hAnsi="Times New Roman" w:cs="Times New Roman" w:eastAsia="Times New Roman" w:hint="default"/>
        </w:rPr>
        <w:t>1,110,413.60</w:t>
      </w:r>
      <w:r>
        <w:rPr>
          <w:rFonts w:ascii="Times New Roman" w:hAnsi="Times New Roman" w:cs="Times New Roman" w:eastAsia="Times New Roman" w:hint="default"/>
          <w:spacing w:val="-6"/>
        </w:rPr>
        <w:t> </w:t>
      </w:r>
      <w:r>
        <w:rPr/>
        <w:t>元；本期无收回或转回坏账准备。</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3）本期无实际核销的应收账款。" w:id="372"/>
      <w:bookmarkEnd w:id="372"/>
      <w:r>
        <w:rPr>
          <w:b w:val="0"/>
          <w:bCs w:val="0"/>
        </w:rPr>
      </w:r>
      <w:r>
        <w:rPr/>
        <w:t>（</w:t>
      </w:r>
      <w:r>
        <w:rPr>
          <w:rFonts w:ascii="Times New Roman" w:hAnsi="Times New Roman" w:cs="Times New Roman" w:eastAsia="Times New Roman" w:hint="default"/>
        </w:rPr>
        <w:t>3</w:t>
      </w:r>
      <w:r>
        <w:rPr/>
        <w:t>）本期无实际核销的应收账款。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按欠款方归集的期末余额前五吊的应收账款情况" w:id="373"/>
      <w:bookmarkEnd w:id="37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236"/>
        <w:jc w:val="right"/>
      </w:pPr>
      <w:r>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3"/>
        <w:gridCol w:w="1914"/>
        <w:gridCol w:w="1914"/>
      </w:tblGrid>
      <w:tr>
        <w:trPr>
          <w:trHeight w:val="227"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00" w:lineRule="exact" w:before="58"/>
              <w:ind w:left="478" w:right="11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6"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8"/>
              <w:ind w:left="5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8"/>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1"/>
              <w:ind w:left="321"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914" w:type="dxa"/>
            <w:vMerge/>
            <w:tcBorders>
              <w:left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1"/>
              <w:ind w:left="5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27"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61,586,359.39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44,259,587.83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28,334,708.91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27,540,339.69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4" w:type="dxa"/>
            <w:tcBorders>
              <w:top w:val="single" w:sz="4" w:space="0" w:color="000000"/>
              <w:left w:val="single" w:sz="13" w:space="0" w:color="D2D2D2"/>
              <w:bottom w:val="single" w:sz="22" w:space="0" w:color="D2D2D2"/>
              <w:right w:val="single" w:sz="4" w:space="0" w:color="000000"/>
            </w:tcBorders>
          </w:tcPr>
          <w:p>
            <w:pPr>
              <w:pStyle w:val="TableParagraph"/>
              <w:spacing w:line="240" w:lineRule="auto" w:before="70"/>
              <w:ind w:left="11"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25,467,509.38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r>
        <w:trPr>
          <w:trHeight w:val="49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187,188,505.20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本期无因金融资产转移而终止确认的应收账款。" w:id="374"/>
      <w:bookmarkEnd w:id="374"/>
      <w:r>
        <w:rPr>
          <w:b w:val="0"/>
          <w:bCs w:val="0"/>
        </w:rPr>
      </w:r>
      <w:r>
        <w:rPr/>
        <w:t>（</w:t>
      </w:r>
      <w:r>
        <w:rPr>
          <w:rFonts w:ascii="Times New Roman" w:hAnsi="Times New Roman" w:cs="Times New Roman" w:eastAsia="Times New Roman" w:hint="default"/>
        </w:rPr>
        <w:t>5</w:t>
      </w:r>
      <w:r>
        <w:rPr/>
        <w:t>）本期无因金融资产转移而终止确认的应收账款。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本期无转移应收账款且继续涉入形成的资产、负债。" w:id="375"/>
      <w:bookmarkEnd w:id="375"/>
      <w:r>
        <w:rPr>
          <w:b w:val="0"/>
          <w:bCs w:val="0"/>
        </w:rPr>
      </w:r>
      <w:r>
        <w:rPr/>
        <w:t>（</w:t>
      </w:r>
      <w:r>
        <w:rPr>
          <w:rFonts w:ascii="Times New Roman" w:hAnsi="Times New Roman" w:cs="Times New Roman" w:eastAsia="Times New Roman" w:hint="default"/>
        </w:rPr>
        <w:t>6</w:t>
      </w:r>
      <w:r>
        <w:rPr/>
        <w:t>）本期无转移应收账款且继续涉入形成的资产、负债。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76"/>
        <w:ind w:left="0" w:right="1139" w:firstLine="0"/>
        <w:jc w:val="right"/>
        <w:rPr>
          <w:rFonts w:ascii="Times New Roman" w:hAnsi="Times New Roman" w:cs="Times New Roman" w:eastAsia="Times New Roman" w:hint="default"/>
          <w:sz w:val="18"/>
          <w:szCs w:val="18"/>
        </w:rPr>
      </w:pPr>
      <w:r>
        <w:rPr/>
        <w:pict>
          <v:shape style="position:absolute;margin-left:527.820007pt;margin-top:25.422344pt;width:67.5pt;height:38.5pt;mso-position-horizontal-relative:page;mso-position-vertical-relative:paragraph;z-index:2560" type="#_x0000_t75" stroked="false">
            <v:imagedata r:id="rId28" o:title=""/>
          </v:shape>
        </w:pict>
      </w:r>
      <w:r>
        <w:rPr>
          <w:rFonts w:ascii="Times New Roman"/>
          <w:spacing w:val="-8"/>
          <w:sz w:val="18"/>
        </w:rPr>
        <w:t>111</w:t>
      </w:r>
      <w:r>
        <w:rPr>
          <w:rFonts w:ascii="Times New Roman"/>
          <w:sz w:val="18"/>
        </w:rPr>
      </w:r>
    </w:p>
    <w:p>
      <w:pPr>
        <w:spacing w:after="0"/>
        <w:jc w:val="right"/>
        <w:rPr>
          <w:rFonts w:ascii="Times New Roman" w:hAnsi="Times New Roman" w:cs="Times New Roman" w:eastAsia="Times New Roman" w:hint="default"/>
          <w:sz w:val="18"/>
          <w:szCs w:val="18"/>
        </w:rPr>
        <w:sectPr>
          <w:headerReference w:type="default" r:id="rId37"/>
          <w:footerReference w:type="default" r:id="rId38"/>
          <w:pgSz w:w="11910" w:h="16840"/>
          <w:pgMar w:header="877" w:footer="0" w:top="1100" w:bottom="0" w:left="980" w:right="0"/>
        </w:sectPr>
      </w:pPr>
    </w:p>
    <w:p>
      <w:pPr>
        <w:spacing w:line="240" w:lineRule="auto" w:before="3"/>
        <w:rPr>
          <w:rFonts w:ascii="Times New Roman" w:hAnsi="Times New Roman" w:cs="Times New Roman" w:eastAsia="Times New Roman" w:hint="default"/>
          <w:sz w:val="27"/>
          <w:szCs w:val="27"/>
        </w:rPr>
      </w:pPr>
    </w:p>
    <w:p>
      <w:pPr>
        <w:pStyle w:val="Heading3"/>
        <w:spacing w:line="240" w:lineRule="auto"/>
        <w:ind w:left="140" w:right="0"/>
        <w:jc w:val="left"/>
        <w:rPr>
          <w:b w:val="0"/>
          <w:bCs w:val="0"/>
        </w:rPr>
      </w:pPr>
      <w:r>
        <w:rPr/>
        <w:pict>
          <v:group style="position:absolute;margin-left:70.5pt;margin-top:-.39635pt;width:701pt;height:.1pt;mso-position-horizontal-relative:page;mso-position-vertical-relative:paragraph;z-index:2584" coordorigin="1410,-8" coordsize="14020,2">
            <v:shape style="position:absolute;left:1410;top:-8;width:14020;height:2" coordorigin="1410,-8" coordsize="14020,0" path="m1410,-8l15430,-8e" filled="false" stroked="true" strokeweight=".72pt" strokecolor="#000000">
              <v:path arrowok="t"/>
            </v:shape>
            <w10:wrap type="none"/>
          </v:group>
        </w:pict>
      </w:r>
      <w:bookmarkStart w:name="2、其他应收款" w:id="376"/>
      <w:bookmarkEnd w:id="37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9" w:right="0"/>
        <w:jc w:val="left"/>
        <w:rPr>
          <w:b w:val="0"/>
          <w:bCs w:val="0"/>
        </w:rPr>
      </w:pPr>
      <w:bookmarkStart w:name="（1）其他应收款分类披露" w:id="377"/>
      <w:bookmarkEnd w:id="377"/>
      <w:r>
        <w:rPr>
          <w:b w:val="0"/>
          <w:bCs w:val="0"/>
        </w:rPr>
      </w:r>
      <w:r>
        <w:rPr>
          <w:w w:val="95"/>
        </w:rPr>
        <w:t>（</w:t>
      </w:r>
      <w:r>
        <w:rPr>
          <w:rFonts w:ascii="Times New Roman" w:hAnsi="Times New Roman" w:cs="Times New Roman" w:eastAsia="Times New Roman" w:hint="default"/>
          <w:w w:val="95"/>
        </w:rPr>
        <w:t>1</w:t>
      </w:r>
      <w:r>
        <w:rPr>
          <w:w w:val="95"/>
        </w:rPr>
        <w:t>）其他应收款分类披露</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9"/>
          <w:footerReference w:type="default" r:id="rId40"/>
          <w:pgSz w:w="16840" w:h="11910" w:orient="landscape"/>
          <w:pgMar w:header="0" w:footer="0" w:top="800" w:bottom="0" w:left="1300" w:right="0"/>
          <w:cols w:num="2" w:equalWidth="0">
            <w:col w:w="2563" w:space="7528"/>
            <w:col w:w="5449"/>
          </w:cols>
        </w:sectPr>
      </w:pPr>
    </w:p>
    <w:p>
      <w:pPr>
        <w:spacing w:line="240" w:lineRule="auto" w:before="13"/>
        <w:rPr>
          <w:rFonts w:ascii="宋体" w:hAnsi="宋体" w:cs="宋体" w:eastAsia="宋体" w:hint="default"/>
          <w:sz w:val="21"/>
          <w:szCs w:val="21"/>
        </w:rPr>
      </w:pPr>
    </w:p>
    <w:p>
      <w:pPr>
        <w:pStyle w:val="BodyText"/>
        <w:spacing w:line="240" w:lineRule="auto" w:before="35"/>
        <w:ind w:left="0" w:right="1435"/>
        <w:jc w:val="right"/>
      </w:pPr>
      <w:r>
        <w:rPr/>
        <w:t>单位： 元</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29"/>
        <w:gridCol w:w="1571"/>
        <w:gridCol w:w="851"/>
        <w:gridCol w:w="1417"/>
        <w:gridCol w:w="851"/>
        <w:gridCol w:w="1276"/>
        <w:gridCol w:w="1417"/>
        <w:gridCol w:w="851"/>
        <w:gridCol w:w="1276"/>
        <w:gridCol w:w="710"/>
        <w:gridCol w:w="1276"/>
      </w:tblGrid>
      <w:tr>
        <w:trPr>
          <w:trHeight w:val="403"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59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1"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24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7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22"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29" w:type="dxa"/>
            <w:vMerge/>
            <w:tcBorders>
              <w:left w:val="single" w:sz="4" w:space="0" w:color="000000"/>
              <w:bottom w:val="single" w:sz="4" w:space="0" w:color="FFFFFF"/>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210" w:right="209"/>
              <w:jc w:val="left"/>
              <w:rPr>
                <w:rFonts w:ascii="宋体" w:hAnsi="宋体" w:cs="宋体" w:eastAsia="宋体" w:hint="default"/>
                <w:sz w:val="21"/>
                <w:szCs w:val="21"/>
              </w:rPr>
            </w:pPr>
            <w:r>
              <w:rPr>
                <w:rFonts w:ascii="宋体" w:hAnsi="宋体" w:cs="宋体" w:eastAsia="宋体" w:hint="default"/>
                <w:sz w:val="21"/>
                <w:szCs w:val="21"/>
              </w:rPr>
              <w:t>计提 比例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1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07" w:lineRule="auto" w:before="26"/>
              <w:ind w:left="139" w:right="138"/>
              <w:jc w:val="left"/>
              <w:rPr>
                <w:rFonts w:ascii="宋体" w:hAnsi="宋体" w:cs="宋体" w:eastAsia="宋体" w:hint="default"/>
                <w:sz w:val="21"/>
                <w:szCs w:val="21"/>
              </w:rPr>
            </w:pPr>
            <w:r>
              <w:rPr>
                <w:rFonts w:ascii="宋体" w:hAnsi="宋体" w:cs="宋体" w:eastAsia="宋体" w:hint="default"/>
                <w:sz w:val="21"/>
                <w:szCs w:val="21"/>
              </w:rPr>
              <w:t>计提 比例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21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94" w:hRule="exact"/>
        </w:trPr>
        <w:tc>
          <w:tcPr>
            <w:tcW w:w="2529" w:type="dxa"/>
            <w:vMerge w:val="restart"/>
            <w:tcBorders>
              <w:top w:val="single" w:sz="4" w:space="0" w:color="FFFFFF"/>
              <w:left w:val="single" w:sz="4" w:space="0" w:color="000000"/>
              <w:right w:val="single" w:sz="4" w:space="0" w:color="000000"/>
            </w:tcBorders>
            <w:shd w:val="clear" w:color="auto" w:fill="D2D2D2"/>
          </w:tcPr>
          <w:p>
            <w:pPr/>
          </w:p>
        </w:tc>
        <w:tc>
          <w:tcPr>
            <w:tcW w:w="157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left="21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529"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96"/>
              <w:jc w:val="left"/>
              <w:rPr>
                <w:rFonts w:ascii="宋体" w:hAnsi="宋体" w:cs="宋体" w:eastAsia="宋体" w:hint="default"/>
                <w:sz w:val="21"/>
                <w:szCs w:val="21"/>
              </w:rPr>
            </w:pPr>
            <w:r>
              <w:rPr>
                <w:rFonts w:ascii="宋体" w:hAnsi="宋体" w:cs="宋体" w:eastAsia="宋体" w:hint="default"/>
                <w:sz w:val="21"/>
                <w:szCs w:val="21"/>
              </w:rPr>
              <w:t>按信用风险特征组合计提 坏账准备的其他应收款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363,046.79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0.69%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360,539.80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416,496.72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4,822.99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3" w:right="0"/>
              <w:jc w:val="left"/>
              <w:rPr>
                <w:rFonts w:ascii="Times New Roman" w:hAnsi="Times New Roman" w:cs="Times New Roman" w:eastAsia="Times New Roman" w:hint="default"/>
                <w:sz w:val="21"/>
                <w:szCs w:val="21"/>
              </w:rPr>
            </w:pPr>
            <w:r>
              <w:rPr>
                <w:rFonts w:ascii="Times New Roman"/>
                <w:sz w:val="21"/>
              </w:rPr>
              <w:t>1.16%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411,673.73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363,046.79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360,539.80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416,496.72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 w:right="0"/>
              <w:jc w:val="center"/>
              <w:rPr>
                <w:rFonts w:ascii="Times New Roman" w:hAnsi="Times New Roman" w:cs="Times New Roman" w:eastAsia="Times New Roman" w:hint="default"/>
                <w:sz w:val="21"/>
                <w:szCs w:val="21"/>
              </w:rPr>
            </w:pPr>
            <w:r>
              <w:rPr>
                <w:rFonts w:ascii="Times New Roman"/>
                <w:sz w:val="21"/>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4,822.99</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411,673.73</w:t>
            </w:r>
          </w:p>
        </w:tc>
      </w:tr>
    </w:tbl>
    <w:p>
      <w:pPr>
        <w:pStyle w:val="BodyText"/>
        <w:tabs>
          <w:tab w:pos="12488" w:val="left" w:leader="none"/>
        </w:tabs>
        <w:spacing w:line="240" w:lineRule="auto" w:before="26"/>
        <w:ind w:left="560" w:right="0"/>
        <w:jc w:val="left"/>
      </w:pPr>
      <w:r>
        <w:rPr/>
        <w:t>期末单项金额重大并单项计提坏账准备的其他应收款：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tabs>
          <w:tab w:pos="12489" w:val="left" w:leader="none"/>
        </w:tabs>
        <w:spacing w:line="240" w:lineRule="auto" w:before="62"/>
        <w:ind w:left="559" w:right="0"/>
        <w:jc w:val="left"/>
      </w:pPr>
      <w:r>
        <w:rPr>
          <w:spacing w:val="-1"/>
        </w:rPr>
        <w:t>组合中，按账龄分析法计提坏账准备的其他应收款：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9"/>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4112"/>
        <w:gridCol w:w="3119"/>
        <w:gridCol w:w="3544"/>
        <w:gridCol w:w="3261"/>
      </w:tblGrid>
      <w:tr>
        <w:trPr>
          <w:trHeight w:val="402" w:hRule="exact"/>
        </w:trPr>
        <w:tc>
          <w:tcPr>
            <w:tcW w:w="4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99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4112" w:type="dxa"/>
            <w:vMerge/>
            <w:tcBorders>
              <w:left w:val="single" w:sz="4" w:space="0" w:color="000000"/>
              <w:bottom w:val="single" w:sz="4" w:space="0" w:color="000000"/>
              <w:right w:val="single" w:sz="4" w:space="0" w:color="000000"/>
            </w:tcBorders>
            <w:shd w:val="clear" w:color="auto" w:fill="D2D2D2"/>
          </w:tcPr>
          <w:p>
            <w:pP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2" w:hRule="exact"/>
        </w:trPr>
        <w:tc>
          <w:tcPr>
            <w:tcW w:w="140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年以内分项</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281,507.01</w:t>
            </w:r>
          </w:p>
        </w:tc>
        <w:tc>
          <w:tcPr>
            <w:tcW w:w="3544"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31,400.00</w:t>
            </w:r>
          </w:p>
        </w:tc>
        <w:tc>
          <w:tcPr>
            <w:tcW w:w="3544"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50,139.78</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5.00%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363,046.79</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0.69%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363,046.79</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2,506.99</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0.69%</w:t>
            </w:r>
          </w:p>
        </w:tc>
      </w:tr>
    </w:tbl>
    <w:p>
      <w:pPr>
        <w:pStyle w:val="BodyText"/>
        <w:spacing w:line="240" w:lineRule="auto" w:before="26"/>
        <w:ind w:left="560" w:right="0"/>
        <w:jc w:val="left"/>
      </w:pPr>
      <w:r>
        <w:rPr/>
        <w:t>确定该组合依据的说明：详见附注五、</w:t>
      </w:r>
      <w:r>
        <w:rPr>
          <w:rFonts w:ascii="宋体" w:hAnsi="宋体" w:cs="宋体" w:eastAsia="宋体" w:hint="default"/>
        </w:rPr>
        <w:t>11</w:t>
      </w:r>
      <w:r>
        <w:rPr>
          <w:rFonts w:ascii="宋体" w:hAnsi="宋体" w:cs="宋体" w:eastAsia="宋体" w:hint="default"/>
          <w:spacing w:val="-55"/>
        </w:rPr>
        <w:t> </w:t>
      </w:r>
      <w:r>
        <w:rPr/>
        <w:t>应收款项。</w:t>
      </w:r>
    </w:p>
    <w:p>
      <w:pPr>
        <w:pStyle w:val="BodyText"/>
        <w:tabs>
          <w:tab w:pos="12489" w:val="left" w:leader="none"/>
        </w:tabs>
        <w:spacing w:line="240" w:lineRule="auto" w:before="78"/>
        <w:ind w:left="559" w:right="0"/>
        <w:jc w:val="left"/>
      </w:pPr>
      <w:r>
        <w:rPr>
          <w:spacing w:val="-1"/>
        </w:rPr>
        <w:t>组合中，采用余额百分比法计提坏账准备的其他应收款：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pStyle w:val="BodyText"/>
        <w:tabs>
          <w:tab w:pos="12489" w:val="left" w:leader="none"/>
        </w:tabs>
        <w:spacing w:line="240" w:lineRule="auto" w:before="61"/>
        <w:ind w:left="559" w:right="0"/>
        <w:jc w:val="left"/>
      </w:pPr>
      <w:r>
        <w:rPr>
          <w:spacing w:val="-1"/>
        </w:rPr>
        <w:t>组合中，采用其他方法计提坏账准备的其他应收款：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3"/>
        <w:rPr>
          <w:rFonts w:ascii="宋体" w:hAnsi="宋体" w:cs="宋体" w:eastAsia="宋体" w:hint="default"/>
          <w:sz w:val="18"/>
          <w:szCs w:val="18"/>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2608" type="#_x0000_t75" stroked="false">
            <v:imagedata r:id="rId28" o:title=""/>
          </v:shape>
        </w:pict>
      </w:r>
      <w:r>
        <w:rPr>
          <w:rFonts w:ascii="Times New Roman"/>
          <w:spacing w:val="-3"/>
          <w:sz w:val="18"/>
        </w:rPr>
        <w:t>112</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0"/>
        <w:jc w:val="left"/>
        <w:rPr>
          <w:b w:val="0"/>
          <w:bCs w:val="0"/>
        </w:rPr>
      </w:pPr>
      <w:bookmarkStart w:name="（2）本期计提、收回或转回的坏账准备情况" w:id="378"/>
      <w:bookmarkEnd w:id="37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本期计提坏账准备金额</w:t>
      </w:r>
      <w:r>
        <w:rPr>
          <w:spacing w:val="-53"/>
        </w:rPr>
        <w:t> </w:t>
      </w:r>
      <w:r>
        <w:rPr>
          <w:rFonts w:ascii="Times New Roman" w:hAnsi="Times New Roman" w:cs="Times New Roman" w:eastAsia="Times New Roman" w:hint="default"/>
        </w:rPr>
        <w:t>2,506.99</w:t>
      </w:r>
      <w:r>
        <w:rPr>
          <w:rFonts w:ascii="Times New Roman" w:hAnsi="Times New Roman" w:cs="Times New Roman" w:eastAsia="Times New Roman" w:hint="default"/>
          <w:spacing w:val="-1"/>
        </w:rPr>
        <w:t> </w:t>
      </w:r>
      <w:r>
        <w:rPr/>
        <w:t>元；本期无收回或转回的坏账准备。</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本期无实际核销的其他应收款。" w:id="379"/>
      <w:bookmarkEnd w:id="379"/>
      <w:r>
        <w:rPr>
          <w:b w:val="0"/>
          <w:bCs w:val="0"/>
        </w:rPr>
      </w:r>
      <w:r>
        <w:rPr/>
        <w:t>（</w:t>
      </w:r>
      <w:r>
        <w:rPr>
          <w:rFonts w:ascii="Times New Roman" w:hAnsi="Times New Roman" w:cs="Times New Roman" w:eastAsia="Times New Roman" w:hint="default"/>
        </w:rPr>
        <w:t>3</w:t>
      </w:r>
      <w:r>
        <w:rPr/>
        <w:t>）本期无实际核销的其他应收款。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其他应收款按款项性质分类情况" w:id="380"/>
      <w:bookmarkEnd w:id="38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02"/>
        <w:gridCol w:w="3066"/>
        <w:gridCol w:w="310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9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88,956.75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55,400.00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43,000.00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277,646.79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284,539.97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363,046.79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416,496.72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381"/>
      <w:bookmarkEnd w:id="38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84"/>
        <w:gridCol w:w="1718"/>
        <w:gridCol w:w="1541"/>
        <w:gridCol w:w="1542"/>
        <w:gridCol w:w="1542"/>
        <w:gridCol w:w="1542"/>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0" w:right="30"/>
              <w:jc w:val="center"/>
              <w:rPr>
                <w:rFonts w:ascii="宋体" w:hAnsi="宋体" w:cs="宋体" w:eastAsia="宋体" w:hint="default"/>
                <w:sz w:val="21"/>
                <w:szCs w:val="21"/>
              </w:rPr>
            </w:pPr>
            <w:r>
              <w:rPr>
                <w:rFonts w:ascii="宋体" w:hAnsi="宋体" w:cs="宋体" w:eastAsia="宋体" w:hint="default"/>
                <w:sz w:val="21"/>
                <w:szCs w:val="21"/>
              </w:rPr>
              <w:t>占其他应收款期 末余额合计数的 比例</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659" w:right="30" w:hanging="630"/>
              <w:jc w:val="left"/>
              <w:rPr>
                <w:rFonts w:ascii="宋体" w:hAnsi="宋体" w:cs="宋体" w:eastAsia="宋体" w:hint="default"/>
                <w:sz w:val="21"/>
                <w:szCs w:val="21"/>
              </w:rPr>
            </w:pPr>
            <w:r>
              <w:rPr>
                <w:rFonts w:ascii="宋体" w:hAnsi="宋体" w:cs="宋体" w:eastAsia="宋体" w:hint="default"/>
                <w:sz w:val="21"/>
                <w:szCs w:val="21"/>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277,646.79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76.48%</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2,506.99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43,000.00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2"/>
                <w:sz w:val="21"/>
              </w:rPr>
              <w:t>11.84%</w:t>
            </w: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z w:val="21"/>
              </w:rPr>
              <w:t>30,000.00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8.26%</w:t>
            </w: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8,000.00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2.20%</w:t>
            </w: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4,400.00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1.21%</w:t>
            </w: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363,046.79</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Times New Roman" w:hAnsi="Times New Roman" w:cs="Times New Roman" w:eastAsia="Times New Roman" w:hint="default"/>
                <w:sz w:val="21"/>
                <w:szCs w:val="21"/>
              </w:rPr>
            </w:pPr>
            <w:r>
              <w:rPr>
                <w:rFonts w:ascii="Times New Roman"/>
                <w:sz w:val="21"/>
              </w:rPr>
              <w:t>--</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z w:val="21"/>
              </w:rPr>
              <w:t>100.00%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2,506.99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本期无涉及政府补助的应收款项。" w:id="382"/>
      <w:bookmarkEnd w:id="382"/>
      <w:r>
        <w:rPr>
          <w:b w:val="0"/>
          <w:bCs w:val="0"/>
        </w:rPr>
      </w:r>
      <w:r>
        <w:rPr/>
        <w:t>（</w:t>
      </w:r>
      <w:r>
        <w:rPr>
          <w:rFonts w:ascii="Times New Roman" w:hAnsi="Times New Roman" w:cs="Times New Roman" w:eastAsia="Times New Roman" w:hint="default"/>
        </w:rPr>
        <w:t>6</w:t>
      </w:r>
      <w:r>
        <w:rPr/>
        <w:t>）本期无涉及政府补助的应收款项。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无因金融资产转移而终止确认的其他应收款。" w:id="383"/>
      <w:bookmarkEnd w:id="383"/>
      <w:r>
        <w:rPr>
          <w:b w:val="0"/>
          <w:bCs w:val="0"/>
        </w:rPr>
      </w:r>
      <w:r>
        <w:rPr/>
        <w:t>（</w:t>
      </w:r>
      <w:r>
        <w:rPr>
          <w:rFonts w:ascii="Times New Roman" w:hAnsi="Times New Roman" w:cs="Times New Roman" w:eastAsia="Times New Roman" w:hint="default"/>
        </w:rPr>
        <w:t>7</w:t>
      </w:r>
      <w:r>
        <w:rPr/>
        <w:t>）本期无因金融资产转移而终止确认的其他应收款。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本期无转移其他应收款且继续涉入形成的资产、负债。" w:id="384"/>
      <w:bookmarkEnd w:id="384"/>
      <w:r>
        <w:rPr>
          <w:b w:val="0"/>
          <w:bCs w:val="0"/>
        </w:rPr>
      </w:r>
      <w:r>
        <w:rPr/>
        <w:t>（</w:t>
      </w:r>
      <w:r>
        <w:rPr>
          <w:rFonts w:ascii="Times New Roman" w:hAnsi="Times New Roman" w:cs="Times New Roman" w:eastAsia="Times New Roman" w:hint="default"/>
        </w:rPr>
        <w:t>8</w:t>
      </w:r>
      <w:r>
        <w:rPr/>
        <w:t>）本期无转移其他应收款且继续涉入形成的资产、负债。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长期股权投资" w:id="385"/>
      <w:bookmarkEnd w:id="38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708"/>
        <w:gridCol w:w="1418"/>
        <w:gridCol w:w="1418"/>
        <w:gridCol w:w="691"/>
        <w:gridCol w:w="1369"/>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54"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139" w:right="137"/>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129" w:right="131"/>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footerReference w:type="default" r:id="rId41"/>
          <w:pgSz w:w="11910" w:h="16840"/>
          <w:pgMar w:footer="979" w:header="0" w:top="1100" w:bottom="1160" w:left="980" w:right="0"/>
          <w:pgNumType w:start="113"/>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41"/>
        <w:gridCol w:w="1430"/>
        <w:gridCol w:w="708"/>
        <w:gridCol w:w="1418"/>
        <w:gridCol w:w="1418"/>
        <w:gridCol w:w="691"/>
        <w:gridCol w:w="1367"/>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53" w:right="0"/>
              <w:jc w:val="center"/>
              <w:rPr>
                <w:rFonts w:ascii="Times New Roman" w:hAnsi="Times New Roman" w:cs="Times New Roman" w:eastAsia="Times New Roman" w:hint="default"/>
                <w:sz w:val="21"/>
                <w:szCs w:val="21"/>
              </w:rPr>
            </w:pPr>
            <w:r>
              <w:rPr>
                <w:rFonts w:ascii="Times New Roman"/>
                <w:sz w:val="21"/>
              </w:rPr>
              <w:t>129,012,700.00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129,012,700.00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119,012,700.00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119,012,700.00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53" w:right="0"/>
              <w:jc w:val="center"/>
              <w:rPr>
                <w:rFonts w:ascii="Times New Roman" w:hAnsi="Times New Roman" w:cs="Times New Roman" w:eastAsia="Times New Roman" w:hint="default"/>
                <w:sz w:val="21"/>
                <w:szCs w:val="21"/>
              </w:rPr>
            </w:pPr>
            <w:r>
              <w:rPr>
                <w:rFonts w:ascii="Times New Roman"/>
                <w:sz w:val="21"/>
              </w:rPr>
              <w:t>129,012,700.00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129,012,700.00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119,012,700.00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0" w:right="0"/>
              <w:jc w:val="left"/>
              <w:rPr>
                <w:rFonts w:ascii="Times New Roman" w:hAnsi="Times New Roman" w:cs="Times New Roman" w:eastAsia="Times New Roman" w:hint="default"/>
                <w:sz w:val="21"/>
                <w:szCs w:val="21"/>
              </w:rPr>
            </w:pPr>
            <w:r>
              <w:rPr>
                <w:rFonts w:ascii="Times New Roman"/>
                <w:sz w:val="21"/>
              </w:rPr>
              <w:t>119,012,700.00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86"/>
      <w:bookmarkEnd w:id="38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418"/>
        <w:gridCol w:w="1418"/>
        <w:gridCol w:w="566"/>
        <w:gridCol w:w="1418"/>
        <w:gridCol w:w="1026"/>
        <w:gridCol w:w="1027"/>
      </w:tblGrid>
      <w:tr>
        <w:trPr>
          <w:trHeight w:val="7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26"/>
              <w:ind w:left="68" w:right="66"/>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87" w:right="86"/>
              <w:jc w:val="left"/>
              <w:rPr>
                <w:rFonts w:ascii="宋体" w:hAnsi="宋体" w:cs="宋体" w:eastAsia="宋体" w:hint="default"/>
                <w:sz w:val="21"/>
                <w:szCs w:val="21"/>
              </w:rPr>
            </w:pPr>
            <w:r>
              <w:rPr>
                <w:rFonts w:ascii="宋体" w:hAnsi="宋体" w:cs="宋体" w:eastAsia="宋体" w:hint="default"/>
                <w:sz w:val="21"/>
                <w:szCs w:val="21"/>
              </w:rPr>
              <w:t>本期计提 减值准备</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6"/>
              <w:ind w:left="87" w:right="89"/>
              <w:jc w:val="left"/>
              <w:rPr>
                <w:rFonts w:ascii="宋体" w:hAnsi="宋体" w:cs="宋体" w:eastAsia="宋体" w:hint="default"/>
                <w:sz w:val="21"/>
                <w:szCs w:val="21"/>
              </w:rPr>
            </w:pPr>
            <w:r>
              <w:rPr>
                <w:rFonts w:ascii="宋体" w:hAnsi="宋体" w:cs="宋体" w:eastAsia="宋体" w:hint="default"/>
                <w:sz w:val="21"/>
                <w:szCs w:val="21"/>
              </w:rPr>
              <w:t>减值准备 期末余额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119,012,700.00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119,012,700.00</w:t>
            </w:r>
          </w:p>
        </w:tc>
        <w:tc>
          <w:tcPr>
            <w:tcW w:w="1026" w:type="dxa"/>
            <w:tcBorders>
              <w:top w:val="single" w:sz="12" w:space="0" w:color="D2D2D2"/>
              <w:left w:val="single" w:sz="4" w:space="0" w:color="000000"/>
              <w:bottom w:val="single" w:sz="4" w:space="0" w:color="000000"/>
              <w:right w:val="single" w:sz="4" w:space="0" w:color="000000"/>
            </w:tcBorders>
          </w:tcPr>
          <w:p>
            <w:pPr/>
          </w:p>
        </w:tc>
        <w:tc>
          <w:tcPr>
            <w:tcW w:w="1027" w:type="dxa"/>
            <w:tcBorders>
              <w:top w:val="single" w:sz="12" w:space="0" w:color="D2D2D2"/>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41"/>
              <w:jc w:val="left"/>
              <w:rPr>
                <w:rFonts w:ascii="宋体" w:hAnsi="宋体" w:cs="宋体" w:eastAsia="宋体" w:hint="default"/>
                <w:sz w:val="21"/>
                <w:szCs w:val="21"/>
              </w:rPr>
            </w:pPr>
            <w:r>
              <w:rPr>
                <w:rFonts w:ascii="宋体" w:hAnsi="宋体" w:cs="宋体" w:eastAsia="宋体" w:hint="default"/>
                <w:sz w:val="21"/>
                <w:szCs w:val="21"/>
              </w:rPr>
              <w:t>佛山市华声电子装配有限责 任公司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扬州华声电器装配有限公司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5,000,000.00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center"/>
              <w:rPr>
                <w:rFonts w:ascii="Times New Roman" w:hAnsi="Times New Roman" w:cs="Times New Roman" w:eastAsia="Times New Roman" w:hint="default"/>
                <w:sz w:val="21"/>
                <w:szCs w:val="21"/>
              </w:rPr>
            </w:pPr>
            <w:r>
              <w:rPr>
                <w:rFonts w:ascii="Times New Roman"/>
                <w:sz w:val="21"/>
              </w:rPr>
              <w:t>119,012,700.00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129,012,700.00</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营业收入和营业成本" w:id="387"/>
      <w:bookmarkEnd w:id="38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720"/>
        <w:gridCol w:w="1718"/>
        <w:gridCol w:w="1720"/>
        <w:gridCol w:w="1718"/>
      </w:tblGrid>
      <w:tr>
        <w:trPr>
          <w:trHeight w:val="206"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1" w:hRule="exact"/>
        </w:trPr>
        <w:tc>
          <w:tcPr>
            <w:tcW w:w="26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38" w:type="dxa"/>
            <w:gridSpan w:val="2"/>
            <w:vMerge/>
            <w:tcBorders>
              <w:left w:val="single" w:sz="4" w:space="0" w:color="000000"/>
              <w:bottom w:val="single" w:sz="4" w:space="0" w:color="000000"/>
              <w:right w:val="single" w:sz="4" w:space="0" w:color="000000"/>
            </w:tcBorders>
            <w:shd w:val="clear" w:color="auto" w:fill="D2D2D2"/>
          </w:tcPr>
          <w:p>
            <w:pPr/>
          </w:p>
        </w:tc>
        <w:tc>
          <w:tcPr>
            <w:tcW w:w="343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94" w:type="dxa"/>
            <w:vMerge/>
            <w:tcBorders>
              <w:left w:val="single" w:sz="4" w:space="0" w:color="000000"/>
              <w:bottom w:val="nil" w:sz="6" w:space="0" w:color="auto"/>
              <w:right w:val="single" w:sz="4" w:space="0" w:color="000000"/>
            </w:tcBorders>
            <w:shd w:val="clear" w:color="auto" w:fill="D2D2D2"/>
          </w:tcPr>
          <w:p>
            <w:pPr/>
          </w:p>
        </w:tc>
        <w:tc>
          <w:tcPr>
            <w:tcW w:w="1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0" w:type="dxa"/>
            <w:vMerge/>
            <w:tcBorders>
              <w:left w:val="single" w:sz="4" w:space="0" w:color="000000"/>
              <w:bottom w:val="single" w:sz="4" w:space="0" w:color="000000"/>
              <w:right w:val="single" w:sz="4" w:space="0" w:color="000000"/>
            </w:tcBorders>
            <w:shd w:val="clear" w:color="auto" w:fill="D2D2D2"/>
          </w:tcPr>
          <w:p>
            <w:pPr/>
          </w:p>
        </w:tc>
        <w:tc>
          <w:tcPr>
            <w:tcW w:w="1718" w:type="dxa"/>
            <w:vMerge/>
            <w:tcBorders>
              <w:left w:val="single" w:sz="4" w:space="0" w:color="000000"/>
              <w:bottom w:val="single" w:sz="4" w:space="0" w:color="000000"/>
              <w:right w:val="single" w:sz="4" w:space="0" w:color="000000"/>
            </w:tcBorders>
            <w:shd w:val="clear" w:color="auto" w:fill="D2D2D2"/>
          </w:tcPr>
          <w:p>
            <w:pPr/>
          </w:p>
        </w:tc>
        <w:tc>
          <w:tcPr>
            <w:tcW w:w="1720" w:type="dxa"/>
            <w:vMerge/>
            <w:tcBorders>
              <w:left w:val="single" w:sz="4" w:space="0" w:color="000000"/>
              <w:bottom w:val="single" w:sz="4" w:space="0" w:color="000000"/>
              <w:right w:val="single" w:sz="4" w:space="0" w:color="000000"/>
            </w:tcBorders>
            <w:shd w:val="clear" w:color="auto" w:fill="D2D2D2"/>
          </w:tcPr>
          <w:p>
            <w:pPr/>
          </w:p>
        </w:tc>
        <w:tc>
          <w:tcPr>
            <w:tcW w:w="17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1,462,095,757.84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1,290,924,202.49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1,445,741,080.16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1,292,148,524.45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36,170,219.18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36,252,527.30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39,872,395.24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39,535,540.69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1,498,265,977.02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1,327,176,729.79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1,485,613,475.40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1,331,684,065.14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投资收益" w:id="388"/>
      <w:bookmarkEnd w:id="38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7"/>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30,000,000.00</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20,000,000.00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89"/>
      <w:bookmarkEnd w:id="389"/>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0"/>
      <w:bookmarkEnd w:id="39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235"/>
        <w:jc w:val="righ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98"/>
        <w:gridCol w:w="2386"/>
        <w:gridCol w:w="2375"/>
      </w:tblGrid>
      <w:tr>
        <w:trPr>
          <w:trHeight w:val="403"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-2,795,972.00</w:t>
            </w:r>
          </w:p>
        </w:tc>
        <w:tc>
          <w:tcPr>
            <w:tcW w:w="2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1" w:right="13"/>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r>
              <w:rPr>
                <w:rFonts w:ascii="宋体" w:hAnsi="宋体" w:cs="宋体" w:eastAsia="宋体" w:hint="default"/>
                <w:sz w:val="21"/>
                <w:szCs w:val="21"/>
              </w:rPr>
              <w:t> 照国家统一标准定额或定量享受的政府补助除外）</w:t>
            </w:r>
          </w:p>
        </w:tc>
        <w:tc>
          <w:tcPr>
            <w:tcW w:w="23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1,736,808.00</w:t>
            </w:r>
          </w:p>
        </w:tc>
        <w:tc>
          <w:tcPr>
            <w:tcW w:w="23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21"/>
        <w:gridCol w:w="2375"/>
        <w:gridCol w:w="2375"/>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z w:val="21"/>
              </w:rPr>
              <w:t>84,438.52</w:t>
            </w:r>
          </w:p>
        </w:tc>
        <w:tc>
          <w:tcPr>
            <w:tcW w:w="2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-146,132.93</w:t>
            </w:r>
            <w:r>
              <w:rPr>
                <w:rFonts w:ascii="Times New Roman"/>
                <w:sz w:val="21"/>
              </w:rPr>
            </w:r>
          </w:p>
        </w:tc>
        <w:tc>
          <w:tcPr>
            <w:tcW w:w="2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w w:val="95"/>
                <w:sz w:val="21"/>
              </w:rPr>
              <w:t>-828,592.55</w:t>
            </w:r>
            <w:r>
              <w:rPr>
                <w:rFonts w:ascii="Times New Roman"/>
                <w:sz w:val="21"/>
              </w:rPr>
            </w:r>
          </w:p>
        </w:tc>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6"/>
        <w:ind w:left="57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w:t>
      </w:r>
    </w:p>
    <w:p>
      <w:pPr>
        <w:pStyle w:val="BodyText"/>
        <w:tabs>
          <w:tab w:pos="8185" w:val="left" w:leader="none"/>
        </w:tabs>
        <w:spacing w:line="259" w:lineRule="auto" w:before="21"/>
        <w:ind w:right="1131"/>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w:t>
      </w:r>
      <w:r>
        <w:rPr>
          <w:spacing w:val="-2"/>
        </w:rPr>
        <w:t>常性损益项目界定为经常性损益的项目，应说明原因。</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3"/>
          <w:szCs w:val="23"/>
        </w:rPr>
      </w:pPr>
    </w:p>
    <w:p>
      <w:pPr>
        <w:pStyle w:val="Heading3"/>
        <w:spacing w:line="240" w:lineRule="auto"/>
        <w:ind w:left="154" w:right="0"/>
        <w:jc w:val="left"/>
        <w:rPr>
          <w:b w:val="0"/>
          <w:bCs w:val="0"/>
        </w:rPr>
      </w:pPr>
      <w:bookmarkStart w:name="2、净资产收益率及每股收益" w:id="391"/>
      <w:bookmarkEnd w:id="39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963"/>
        <w:gridCol w:w="1559"/>
        <w:gridCol w:w="1559"/>
        <w:gridCol w:w="1488"/>
      </w:tblGrid>
      <w:tr>
        <w:trPr>
          <w:trHeight w:val="206" w:hRule="exact"/>
        </w:trPr>
        <w:tc>
          <w:tcPr>
            <w:tcW w:w="4963"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73" w:hRule="exact"/>
        </w:trPr>
        <w:tc>
          <w:tcPr>
            <w:tcW w:w="4963"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6"/>
              <w:ind w:left="458" w:right="38" w:hanging="420"/>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3047" w:type="dxa"/>
            <w:gridSpan w:val="2"/>
            <w:vMerge/>
            <w:tcBorders>
              <w:left w:val="single" w:sz="4" w:space="0" w:color="000000"/>
              <w:bottom w:val="single" w:sz="4" w:space="0" w:color="000000"/>
              <w:right w:val="single" w:sz="4" w:space="0" w:color="000000"/>
            </w:tcBorders>
            <w:shd w:val="clear" w:color="auto" w:fill="D2D2D2"/>
          </w:tcPr>
          <w:p>
            <w:pPr/>
          </w:p>
        </w:tc>
      </w:tr>
      <w:tr>
        <w:trPr>
          <w:trHeight w:val="374" w:hRule="exact"/>
        </w:trPr>
        <w:tc>
          <w:tcPr>
            <w:tcW w:w="4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559" w:type="dxa"/>
            <w:vMerge/>
            <w:tcBorders>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156" w:hRule="exact"/>
        </w:trPr>
        <w:tc>
          <w:tcPr>
            <w:tcW w:w="4963" w:type="dxa"/>
            <w:vMerge w:val="restart"/>
            <w:tcBorders>
              <w:top w:val="nil" w:sz="6" w:space="0" w:color="auto"/>
              <w:left w:val="single" w:sz="4" w:space="0" w:color="000000"/>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right w:val="single" w:sz="4" w:space="0" w:color="000000"/>
            </w:tcBorders>
            <w:shd w:val="clear" w:color="auto" w:fill="D2D2D2"/>
          </w:tcPr>
          <w:p>
            <w:pPr/>
          </w:p>
        </w:tc>
      </w:tr>
      <w:tr>
        <w:trPr>
          <w:trHeight w:val="206" w:hRule="exact"/>
        </w:trPr>
        <w:tc>
          <w:tcPr>
            <w:tcW w:w="4963"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0.4668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0.4668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0.4709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0.4709</w:t>
            </w:r>
          </w:p>
        </w:tc>
      </w:tr>
    </w:tbl>
    <w:p>
      <w:pPr>
        <w:spacing w:line="240" w:lineRule="auto" w:before="2"/>
        <w:rPr>
          <w:rFonts w:ascii="宋体" w:hAnsi="宋体" w:cs="宋体" w:eastAsia="宋体" w:hint="default"/>
          <w:b/>
          <w:bCs/>
          <w:sz w:val="19"/>
          <w:szCs w:val="19"/>
        </w:rPr>
      </w:pPr>
    </w:p>
    <w:p>
      <w:pPr>
        <w:tabs>
          <w:tab w:pos="8163" w:val="left" w:leader="none"/>
        </w:tabs>
        <w:spacing w:before="35"/>
        <w:ind w:left="154" w:right="0" w:firstLine="0"/>
        <w:jc w:val="left"/>
        <w:rPr>
          <w:rFonts w:ascii="宋体" w:hAnsi="宋体" w:cs="宋体" w:eastAsia="宋体" w:hint="default"/>
          <w:sz w:val="21"/>
          <w:szCs w:val="21"/>
        </w:rPr>
      </w:pPr>
      <w:bookmarkStart w:name="3、境内外会计准则下会计数据差异                        " w:id="392"/>
      <w:bookmarkEnd w:id="392"/>
      <w:r>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、境内外会计准则下会计数据差异</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tabs>
          <w:tab w:pos="8163" w:val="left" w:leader="none"/>
        </w:tabs>
        <w:spacing w:before="0"/>
        <w:ind w:left="153" w:right="0" w:firstLine="0"/>
        <w:jc w:val="left"/>
        <w:rPr>
          <w:rFonts w:ascii="宋体" w:hAnsi="宋体" w:cs="宋体" w:eastAsia="宋体" w:hint="default"/>
          <w:sz w:val="21"/>
          <w:szCs w:val="21"/>
        </w:rPr>
      </w:pPr>
      <w:bookmarkStart w:name="4、会计政策变更相关补充资料                          " w:id="393"/>
      <w:bookmarkEnd w:id="393"/>
      <w:r>
        <w:rPr/>
      </w: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、会计政策变更相关补充资料</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6" w:right="0"/>
        <w:jc w:val="left"/>
        <w:rPr>
          <w:b w:val="0"/>
          <w:bCs w:val="0"/>
        </w:rPr>
      </w:pPr>
      <w:bookmarkStart w:name="第十二节 备查文件目录" w:id="394"/>
      <w:bookmarkEnd w:id="394"/>
      <w:r>
        <w:rPr>
          <w:b w:val="0"/>
          <w:bCs w:val="0"/>
        </w:rPr>
      </w:r>
      <w:bookmarkStart w:name="_bookmark10" w:id="395"/>
      <w:bookmarkEnd w:id="395"/>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ind w:right="2143"/>
        <w:jc w:val="left"/>
      </w:pPr>
      <w:r>
        <w:rPr/>
        <w:t>一、载有公司法定代表人、主管会计工作的负责人、会计机构负责人签名并盖章的财务报表。 二、载有会计师事务所盖章、注册会计师签名并盖章的审计报告原件。 三、报告期内在中国证监会指定网站上公开披露过的所有公司文件的正本及公告的原稿。 四、其他有关资料。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477" w:lineRule="auto"/>
        <w:ind w:left="5467" w:right="1460"/>
        <w:jc w:val="left"/>
        <w:rPr>
          <w:b w:val="0"/>
          <w:bCs w:val="0"/>
        </w:rPr>
      </w:pPr>
      <w:r>
        <w:rPr/>
        <w:t>董事长：罗桥胜</w:t>
      </w:r>
      <w:r>
        <w:rPr>
          <w:w w:val="99"/>
        </w:rPr>
        <w:t> </w:t>
      </w:r>
      <w:r>
        <w:rPr/>
        <w:t>董事会批准报送日期：</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23</w:t>
      </w:r>
      <w:r>
        <w:rPr/>
        <w:t>日</w:t>
      </w:r>
      <w:r>
        <w:rPr>
          <w:b w:val="0"/>
          <w:bCs w:val="0"/>
        </w:rPr>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456" type="#_x0000_t75" stroked="false">
          <v:imagedata r:id="rId1" o:title=""/>
        </v:shape>
      </w:pict>
    </w:r>
    <w:r>
      <w:rPr/>
      <w:pict>
        <v:shape style="position:absolute;margin-left:533.179993pt;margin-top:795.517944pt;width:6.5pt;height:11pt;mso-position-horizontal-relative:page;mso-position-vertical-relative:page;z-index:-607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6976" type="#_x0000_t75" stroked="false">
          <v:imagedata r:id="rId1" o:title=""/>
        </v:shape>
      </w:pict>
    </w:r>
    <w:r>
      <w:rPr/>
      <w:pict>
        <v:shape style="position:absolute;margin-left:527.679993pt;margin-top:781.957947pt;width:13pt;height:11pt;mso-position-horizontal-relative:page;mso-position-vertical-relative:page;z-index:-60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6928" type="#_x0000_t75" stroked="false">
          <v:imagedata r:id="rId1" o:title=""/>
        </v:shape>
      </w:pict>
    </w:r>
    <w:r>
      <w:rPr/>
      <w:pict>
        <v:shape style="position:absolute;margin-left:524.179993pt;margin-top:781.957947pt;width:15.5pt;height:11pt;mso-position-horizontal-relative:page;mso-position-vertical-relative:page;z-index:-606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6880" type="#_x0000_t75" stroked="false">
          <v:imagedata r:id="rId1" o:title=""/>
        </v:shape>
      </w:pict>
    </w:r>
    <w:r>
      <w:rPr/>
      <w:pict>
        <v:shape style="position:absolute;margin-left:523.179993pt;margin-top:781.957947pt;width:17.5pt;height:11pt;mso-position-horizontal-relative:page;mso-position-vertical-relative:page;z-index:-60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6784" type="#_x0000_t75" stroked="false">
          <v:imagedata r:id="rId1" o:title=""/>
        </v:shape>
      </w:pict>
    </w:r>
    <w:r>
      <w:rPr/>
      <w:pict>
        <v:shape style="position:absolute;margin-left:523.539978pt;margin-top:781.957947pt;width:17.150pt;height:11pt;mso-position-horizontal-relative:page;mso-position-vertical-relative:page;z-index:-606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408" type="#_x0000_t75" stroked="false">
          <v:imagedata r:id="rId1" o:title=""/>
        </v:shape>
      </w:pict>
    </w:r>
    <w:r>
      <w:rPr/>
      <w:pict>
        <v:shape style="position:absolute;margin-left:527.679993pt;margin-top:781.957947pt;width:13pt;height:11pt;mso-position-horizontal-relative:page;mso-position-vertical-relative:page;z-index:-607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607336" type="#_x0000_t75" stroked="false">
          <v:imagedata r:id="rId1" o:title=""/>
        </v:shape>
      </w:pict>
    </w:r>
    <w:r>
      <w:rPr/>
      <w:pict>
        <v:shape style="position:absolute;margin-left:758.97998pt;margin-top:535.357971pt;width:13pt;height:11pt;mso-position-horizontal-relative:page;mso-position-vertical-relative:page;z-index:-607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240" type="#_x0000_t75" stroked="false">
          <v:imagedata r:id="rId1" o:title=""/>
        </v:shape>
      </w:pict>
    </w:r>
    <w:r>
      <w:rPr/>
      <w:pict>
        <v:shape style="position:absolute;margin-left:527.679993pt;margin-top:781.957947pt;width:13pt;height:11pt;mso-position-horizontal-relative:page;mso-position-vertical-relative:page;z-index:-607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607168" type="#_x0000_t75" stroked="false">
          <v:imagedata r:id="rId1" o:title=""/>
        </v:shape>
      </w:pict>
    </w:r>
    <w:r>
      <w:rPr/>
      <w:pict>
        <v:shape style="position:absolute;margin-left:758.97998pt;margin-top:535.357971pt;width:13pt;height:11pt;mso-position-horizontal-relative:page;mso-position-vertical-relative:page;z-index:-607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072" type="#_x0000_t75" stroked="false">
          <v:imagedata r:id="rId1" o:title=""/>
        </v:shape>
      </w:pict>
    </w:r>
    <w:r>
      <w:rPr/>
      <w:pict>
        <v:shape style="position:absolute;margin-left:527.679993pt;margin-top:781.957947pt;width:13pt;height:11pt;mso-position-horizontal-relative:page;mso-position-vertical-relative:page;z-index:-60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07024" type="#_x0000_t75" stroked="false">
          <v:imagedata r:id="rId1" o:title=""/>
        </v:shape>
      </w:pict>
    </w:r>
    <w:r>
      <w:rPr/>
      <w:pict>
        <v:shape style="position:absolute;margin-left:527.679993pt;margin-top:781.957947pt;width:13pt;height:11pt;mso-position-horizontal-relative:page;mso-position-vertical-relative:page;z-index:-607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607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607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6072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607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607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6071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607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60683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606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16"/>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asung.com/" TargetMode="External"/><Relationship Id="rId10" Type="http://schemas.openxmlformats.org/officeDocument/2006/relationships/hyperlink" Target="mailto:zqb@wasung.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hyperlink" Target="http://www.cninfo.com/" TargetMode="Externa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eader" Target="header6.xml"/><Relationship Id="rId27" Type="http://schemas.openxmlformats.org/officeDocument/2006/relationships/footer" Target="footer7.xml"/><Relationship Id="rId28" Type="http://schemas.openxmlformats.org/officeDocument/2006/relationships/image" Target="media/image1.png"/><Relationship Id="rId29" Type="http://schemas.openxmlformats.org/officeDocument/2006/relationships/footer" Target="footer8.xml"/><Relationship Id="rId30" Type="http://schemas.openxmlformats.org/officeDocument/2006/relationships/header" Target="header7.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8.xml"/><Relationship Id="rId36" Type="http://schemas.openxmlformats.org/officeDocument/2006/relationships/footer" Target="footer13.xml"/><Relationship Id="rId37" Type="http://schemas.openxmlformats.org/officeDocument/2006/relationships/header" Target="header9.xml"/><Relationship Id="rId38" Type="http://schemas.openxmlformats.org/officeDocument/2006/relationships/footer" Target="footer14.xml"/><Relationship Id="rId39" Type="http://schemas.openxmlformats.org/officeDocument/2006/relationships/header" Target="header10.xml"/><Relationship Id="rId40" Type="http://schemas.openxmlformats.org/officeDocument/2006/relationships/footer" Target="footer15.xml"/><Relationship Id="rId41"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2020-05-06T18:09:14Z</dcterms:created>
  <dcterms:modified xsi:type="dcterms:W3CDTF">2020-05-06T18:09:14Z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2015-03-23T00:00:00Z</vt:filetime>
  </property>
  <property fmtid="{D5CDD505-2E9C-101B-9397-08002B2CF9AE}" pid="3" name="Creator">
    <vt:lpwstr>Microsoft® Office Word 2007</vt:lpwstr>
  </property>
  <property fmtid="{D5CDD505-2E9C-101B-9397-08002B2CF9AE}" pid="4" name="LastSaved">
    <vt:filetime>2020-05-06T00:00:00Z</vt:filetime>
  </property>
</Properties>
</file>